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186" w:rsidRDefault="005A1215">
      <w:pPr>
        <w:spacing w:after="0" w:line="240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noProof/>
          <w:sz w:val="22"/>
          <w:szCs w:val="22"/>
          <w:lang w:val="uk-UA"/>
        </w:rPr>
        <w:drawing>
          <wp:inline distT="0" distB="0" distL="0" distR="0">
            <wp:extent cx="6120765" cy="31623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6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5186" w:rsidRDefault="00255186">
      <w:pPr>
        <w:spacing w:after="0" w:line="240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:rsidR="00255186" w:rsidRDefault="00255186">
      <w:pPr>
        <w:spacing w:after="0" w:line="240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:rsidR="00255186" w:rsidRDefault="005A1215">
      <w:pPr>
        <w:spacing w:after="0" w:line="240" w:lineRule="auto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Аналіз опитування «Діалог та співпраця в громадах: виклики воєнного часу»</w:t>
      </w:r>
    </w:p>
    <w:p w:rsidR="00255186" w:rsidRDefault="005A1215">
      <w:pPr>
        <w:spacing w:after="0" w:line="240" w:lineRule="auto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проведеного Благодійною організацією «100 відсотків життя. Київський регіон» в  рамках </w:t>
      </w:r>
      <w:proofErr w:type="spellStart"/>
      <w:r>
        <w:rPr>
          <w:rFonts w:ascii="Arial" w:eastAsia="Arial" w:hAnsi="Arial" w:cs="Arial"/>
          <w:sz w:val="22"/>
          <w:szCs w:val="22"/>
        </w:rPr>
        <w:t>проєкту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 "Діалог у житті громад Київщини"</w:t>
      </w:r>
      <w:r>
        <w:rPr>
          <w:rFonts w:ascii="Arial" w:eastAsia="Arial" w:hAnsi="Arial" w:cs="Arial"/>
          <w:sz w:val="22"/>
          <w:szCs w:val="22"/>
        </w:rPr>
        <w:t xml:space="preserve">, який впроваджувався в  межах конкурсу малих грантів «Спроможні впливати», що реалізував Київський </w:t>
      </w:r>
      <w:proofErr w:type="spellStart"/>
      <w:r>
        <w:rPr>
          <w:rFonts w:ascii="Arial" w:eastAsia="Arial" w:hAnsi="Arial" w:cs="Arial"/>
          <w:sz w:val="22"/>
          <w:szCs w:val="22"/>
        </w:rPr>
        <w:t>хаб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прав людини у співпраці з Центром громадянських свобод, Норвезьким Гельсінським комітетом за підтримки уряду Норвегії».</w:t>
      </w:r>
    </w:p>
    <w:p w:rsidR="00255186" w:rsidRDefault="005A1215">
      <w:pPr>
        <w:spacing w:after="0" w:line="240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Час проведення: березень-травень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2026 року.</w:t>
      </w:r>
    </w:p>
    <w:p w:rsidR="00255186" w:rsidRDefault="00255186">
      <w:pPr>
        <w:spacing w:after="0" w:line="240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:rsidR="00255186" w:rsidRDefault="005A1215">
      <w:pPr>
        <w:spacing w:after="0" w:line="240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ЗМІСТ</w:t>
      </w:r>
    </w:p>
    <w:p w:rsidR="00255186" w:rsidRDefault="005A1215">
      <w:pPr>
        <w:spacing w:after="0" w:line="24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1.Скорочення.</w:t>
      </w:r>
    </w:p>
    <w:p w:rsidR="00255186" w:rsidRDefault="005A1215">
      <w:pPr>
        <w:spacing w:after="0" w:line="24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2. Вступ.</w:t>
      </w:r>
    </w:p>
    <w:p w:rsidR="00255186" w:rsidRDefault="005A1215">
      <w:p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3. Методологія правозахисного моніторингу та аналізу.</w:t>
      </w:r>
    </w:p>
    <w:p w:rsidR="00255186" w:rsidRDefault="005A1215">
      <w:p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4. Основна частина:</w:t>
      </w:r>
    </w:p>
    <w:p w:rsidR="00255186" w:rsidRDefault="005A1215">
      <w:pPr>
        <w:spacing w:after="0" w:line="240" w:lineRule="auto"/>
        <w:ind w:firstLine="2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РОЗДІЛ І. Соціально-демографічний профіль учасників та правозахисний потенціал громад.</w:t>
      </w:r>
    </w:p>
    <w:p w:rsidR="00255186" w:rsidRDefault="005A1215">
      <w:pPr>
        <w:spacing w:after="0" w:line="240" w:lineRule="auto"/>
        <w:ind w:firstLine="28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РОЗДІЛ ІІ. Оцінка конфліктності та емоційного фону в</w:t>
      </w:r>
      <w:r>
        <w:rPr>
          <w:rFonts w:ascii="Arial" w:eastAsia="Arial" w:hAnsi="Arial" w:cs="Arial"/>
          <w:sz w:val="22"/>
          <w:szCs w:val="22"/>
        </w:rPr>
        <w:t xml:space="preserve"> громадах.</w:t>
      </w:r>
    </w:p>
    <w:p w:rsidR="00255186" w:rsidRDefault="005A1215">
      <w:pPr>
        <w:spacing w:after="0" w:line="240" w:lineRule="auto"/>
        <w:ind w:firstLine="28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РОЗДІЛ ІІІ. Взаємодія «Влада - Громада» та роль ОГС.</w:t>
      </w:r>
    </w:p>
    <w:p w:rsidR="00255186" w:rsidRDefault="005A1215">
      <w:pPr>
        <w:spacing w:after="0" w:line="24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5. Висновки та стратегічні рекомендації.</w:t>
      </w:r>
    </w:p>
    <w:p w:rsidR="00255186" w:rsidRDefault="00255186">
      <w:pPr>
        <w:spacing w:after="0" w:line="240" w:lineRule="auto"/>
        <w:rPr>
          <w:rFonts w:ascii="Arial" w:eastAsia="Arial" w:hAnsi="Arial" w:cs="Arial"/>
          <w:sz w:val="22"/>
          <w:szCs w:val="22"/>
        </w:rPr>
      </w:pPr>
    </w:p>
    <w:p w:rsidR="00255186" w:rsidRDefault="005A1215">
      <w:pPr>
        <w:spacing w:after="0" w:line="240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1. СКОРОЧЕННЯ</w:t>
      </w:r>
    </w:p>
    <w:p w:rsidR="00255186" w:rsidRDefault="005A1215">
      <w:pPr>
        <w:spacing w:after="0" w:line="24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БО  - благодійна організація.</w:t>
      </w:r>
    </w:p>
    <w:p w:rsidR="00255186" w:rsidRDefault="005A1215">
      <w:pPr>
        <w:spacing w:after="0" w:line="24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ВПО - внутрішньо переміщені особи.</w:t>
      </w:r>
    </w:p>
    <w:p w:rsidR="00255186" w:rsidRDefault="005A1215">
      <w:pPr>
        <w:spacing w:after="0" w:line="24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ОМС - органи місцевого самоврядування.</w:t>
      </w:r>
    </w:p>
    <w:p w:rsidR="00255186" w:rsidRDefault="005A1215">
      <w:pPr>
        <w:spacing w:after="0" w:line="24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ОДВ - органи державної влади.</w:t>
      </w:r>
    </w:p>
    <w:p w:rsidR="00255186" w:rsidRDefault="005A1215">
      <w:pPr>
        <w:spacing w:after="0" w:line="24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ОГ</w:t>
      </w:r>
      <w:r>
        <w:rPr>
          <w:rFonts w:ascii="Arial" w:eastAsia="Arial" w:hAnsi="Arial" w:cs="Arial"/>
          <w:sz w:val="22"/>
          <w:szCs w:val="22"/>
        </w:rPr>
        <w:t>С - організації громадянського суспільства.</w:t>
      </w:r>
    </w:p>
    <w:p w:rsidR="00255186" w:rsidRDefault="005A1215">
      <w:pPr>
        <w:spacing w:after="0" w:line="24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НУО - неурядові організації.</w:t>
      </w:r>
    </w:p>
    <w:p w:rsidR="00255186" w:rsidRDefault="005A1215">
      <w:pPr>
        <w:spacing w:after="0" w:line="24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СЖО </w:t>
      </w:r>
      <w:proofErr w:type="spellStart"/>
      <w:r>
        <w:rPr>
          <w:rFonts w:ascii="Arial" w:eastAsia="Arial" w:hAnsi="Arial" w:cs="Arial"/>
          <w:sz w:val="22"/>
          <w:szCs w:val="22"/>
        </w:rPr>
        <w:t>-складні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життєві обставини.</w:t>
      </w:r>
    </w:p>
    <w:p w:rsidR="00255186" w:rsidRDefault="005A1215">
      <w:pPr>
        <w:spacing w:after="0" w:line="24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ТГ - територіальна громада.</w:t>
      </w:r>
    </w:p>
    <w:p w:rsidR="00255186" w:rsidRDefault="005A1215">
      <w:pPr>
        <w:spacing w:after="0" w:line="24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HRBA (</w:t>
      </w:r>
      <w:proofErr w:type="spellStart"/>
      <w:r>
        <w:rPr>
          <w:rFonts w:ascii="Arial" w:eastAsia="Arial" w:hAnsi="Arial" w:cs="Arial"/>
          <w:sz w:val="22"/>
          <w:szCs w:val="22"/>
        </w:rPr>
        <w:t>Human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Rights-Based </w:t>
      </w:r>
      <w:proofErr w:type="spellStart"/>
      <w:r>
        <w:rPr>
          <w:rFonts w:ascii="Arial" w:eastAsia="Arial" w:hAnsi="Arial" w:cs="Arial"/>
          <w:sz w:val="22"/>
          <w:szCs w:val="22"/>
        </w:rPr>
        <w:t>Approach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) - підхід, заснований на правах людини. </w:t>
      </w:r>
    </w:p>
    <w:p w:rsidR="00255186" w:rsidRDefault="005A1215">
      <w:pPr>
        <w:spacing w:after="0" w:line="24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КОВА - Київська обласна військова адміністрація.</w:t>
      </w:r>
    </w:p>
    <w:p w:rsidR="00255186" w:rsidRDefault="005A1215">
      <w:pPr>
        <w:spacing w:after="0" w:line="24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РДА - районна державна адміністрація.</w:t>
      </w:r>
    </w:p>
    <w:p w:rsidR="00255186" w:rsidRDefault="005A1215">
      <w:pPr>
        <w:spacing w:after="0" w:line="24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2. ВСТУП</w:t>
      </w: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Головна мета опитування - перетворити конфліктний потенціал громад Київщини на ресурс для розвитку через впровадження культури діалогу та посилення спроможності правозахисного сектору. </w:t>
      </w: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Даний аналіз є діагнос</w:t>
      </w:r>
      <w:r>
        <w:rPr>
          <w:rFonts w:ascii="Arial" w:eastAsia="Arial" w:hAnsi="Arial" w:cs="Arial"/>
          <w:sz w:val="22"/>
          <w:szCs w:val="22"/>
        </w:rPr>
        <w:t>тичним інструментом, що визначає реальний рівень конфліктності, навички фахівців та пріоритети для навчання представників влади й громадськості в умовах війни.</w:t>
      </w: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Завдання дослідження:</w:t>
      </w:r>
    </w:p>
    <w:p w:rsidR="00255186" w:rsidRDefault="005A121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Визначення точок конфлікту всередині громад та між різними секторами суспільства.</w:t>
      </w:r>
    </w:p>
    <w:p w:rsidR="00255186" w:rsidRDefault="005A121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Виявлення реального рівня навичок представників ОМС, ОДВ та НУО щодо ведення переговорів та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фасилітації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:rsidR="00255186" w:rsidRDefault="005A121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Створення бази для розробки спеціалізованих тренінгів, курсів та посі</w:t>
      </w:r>
      <w:r>
        <w:rPr>
          <w:rFonts w:ascii="Arial" w:eastAsia="Arial" w:hAnsi="Arial" w:cs="Arial"/>
          <w:color w:val="000000"/>
          <w:sz w:val="22"/>
          <w:szCs w:val="22"/>
        </w:rPr>
        <w:t>бників з діалогових практик.</w:t>
      </w:r>
    </w:p>
    <w:p w:rsidR="00255186" w:rsidRDefault="005A121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Створення підґрунтя для формування сталих регіональних правозахисних мереж.</w:t>
      </w:r>
    </w:p>
    <w:p w:rsidR="00255186" w:rsidRDefault="005A1215">
      <w:pPr>
        <w:spacing w:after="0" w:line="240" w:lineRule="auto"/>
        <w:ind w:firstLine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Оскільки левова частка опитаних представляє громади, а контекст запиту фокусується на Київщині, аналіз враховує специфіку регіону: досвід </w:t>
      </w:r>
      <w:proofErr w:type="spellStart"/>
      <w:r>
        <w:rPr>
          <w:rFonts w:ascii="Arial" w:eastAsia="Arial" w:hAnsi="Arial" w:cs="Arial"/>
          <w:sz w:val="22"/>
          <w:szCs w:val="22"/>
        </w:rPr>
        <w:t>деокупації</w:t>
      </w:r>
      <w:proofErr w:type="spellEnd"/>
      <w:r>
        <w:rPr>
          <w:rFonts w:ascii="Arial" w:eastAsia="Arial" w:hAnsi="Arial" w:cs="Arial"/>
          <w:sz w:val="22"/>
          <w:szCs w:val="22"/>
        </w:rPr>
        <w:t>, б</w:t>
      </w:r>
      <w:r>
        <w:rPr>
          <w:rFonts w:ascii="Arial" w:eastAsia="Arial" w:hAnsi="Arial" w:cs="Arial"/>
          <w:sz w:val="22"/>
          <w:szCs w:val="22"/>
        </w:rPr>
        <w:t>лизькість до лінії фронту в минулому, велику кількість ВПО та високу концентрацію ветеранів і сімей військовослужбовців.</w:t>
      </w:r>
    </w:p>
    <w:p w:rsidR="00255186" w:rsidRDefault="005A1215">
      <w:pPr>
        <w:spacing w:after="0" w:line="240" w:lineRule="auto"/>
        <w:ind w:firstLine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В умовах повномасштабної війни громади Київської області стикнулися з безпрецедентними викликами (підтримка ВПО, ветеранів, соціальна с</w:t>
      </w:r>
      <w:r>
        <w:rPr>
          <w:rFonts w:ascii="Arial" w:eastAsia="Arial" w:hAnsi="Arial" w:cs="Arial"/>
          <w:sz w:val="22"/>
          <w:szCs w:val="22"/>
        </w:rPr>
        <w:t xml:space="preserve">праведливість). Ефективне розв’язання цих проблем гальмується через брак навичок конструктивного діалогу, професійне виснаження кадрів та відсутність сталих механізмів комунікації між владою та громадою. Це створює бар'єри для демократичного врядування та </w:t>
      </w:r>
      <w:r>
        <w:rPr>
          <w:rFonts w:ascii="Arial" w:eastAsia="Arial" w:hAnsi="Arial" w:cs="Arial"/>
          <w:sz w:val="22"/>
          <w:szCs w:val="22"/>
        </w:rPr>
        <w:t>боротьби з корупцією на місцях.</w:t>
      </w:r>
    </w:p>
    <w:p w:rsidR="00255186" w:rsidRDefault="005A1215">
      <w:p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lastRenderedPageBreak/>
        <w:t>Виконавець:</w:t>
      </w:r>
      <w:r>
        <w:rPr>
          <w:rFonts w:ascii="Arial" w:eastAsia="Arial" w:hAnsi="Arial" w:cs="Arial"/>
          <w:sz w:val="22"/>
          <w:szCs w:val="22"/>
        </w:rPr>
        <w:t xml:space="preserve"> БО «100 відсотків життя. Київський регіон» у межах </w:t>
      </w:r>
      <w:proofErr w:type="spellStart"/>
      <w:r>
        <w:rPr>
          <w:rFonts w:ascii="Arial" w:eastAsia="Arial" w:hAnsi="Arial" w:cs="Arial"/>
          <w:sz w:val="22"/>
          <w:szCs w:val="22"/>
        </w:rPr>
        <w:t>проєкту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«Діалог у житті громад Київщини».</w:t>
      </w:r>
    </w:p>
    <w:p w:rsidR="00255186" w:rsidRDefault="005A1215">
      <w:p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Партнери</w:t>
      </w:r>
      <w:r>
        <w:rPr>
          <w:rFonts w:ascii="Arial" w:eastAsia="Arial" w:hAnsi="Arial" w:cs="Arial"/>
          <w:sz w:val="22"/>
          <w:szCs w:val="22"/>
        </w:rPr>
        <w:t xml:space="preserve">: </w:t>
      </w:r>
    </w:p>
    <w:p w:rsidR="00255186" w:rsidRDefault="005A1215">
      <w:p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Ініціатива впроваджується в рамках конкурсу «Спроможні впливати», що реалізує Київський </w:t>
      </w:r>
      <w:proofErr w:type="spellStart"/>
      <w:r>
        <w:rPr>
          <w:rFonts w:ascii="Arial" w:eastAsia="Arial" w:hAnsi="Arial" w:cs="Arial"/>
          <w:sz w:val="22"/>
          <w:szCs w:val="22"/>
        </w:rPr>
        <w:t>хаб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прав людини у співпраці з Центром громадянських свобод та Норвезьким Гельсінським комітетом за підтримки уряду Норвегії </w:t>
      </w:r>
    </w:p>
    <w:p w:rsidR="00255186" w:rsidRDefault="005A1215">
      <w:p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Департамент соціального захисту населення К</w:t>
      </w:r>
      <w:r>
        <w:rPr>
          <w:rFonts w:ascii="Arial" w:eastAsia="Arial" w:hAnsi="Arial" w:cs="Arial"/>
          <w:sz w:val="22"/>
          <w:szCs w:val="22"/>
        </w:rPr>
        <w:t>ОВА</w:t>
      </w:r>
    </w:p>
    <w:p w:rsidR="00255186" w:rsidRDefault="005A1215">
      <w:p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Коаліція 1325 Київщина.</w:t>
      </w:r>
    </w:p>
    <w:p w:rsidR="00255186" w:rsidRDefault="005A1215">
      <w:p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Цільова група:</w:t>
      </w:r>
      <w:r>
        <w:rPr>
          <w:rFonts w:ascii="Arial" w:eastAsia="Arial" w:hAnsi="Arial" w:cs="Arial"/>
          <w:sz w:val="22"/>
          <w:szCs w:val="22"/>
        </w:rPr>
        <w:t xml:space="preserve"> Державні службовці, працівники органів місцевого самоврядування, депутати місцевих рад, правозахисники, представники неурядових організацій  та активні громадяни.</w:t>
      </w: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Дослідження базується на принципах анонімності та </w:t>
      </w:r>
      <w:r>
        <w:rPr>
          <w:rFonts w:ascii="Arial" w:eastAsia="Arial" w:hAnsi="Arial" w:cs="Arial"/>
          <w:sz w:val="22"/>
          <w:szCs w:val="22"/>
        </w:rPr>
        <w:t>добровільності. Технічна верифікація через електронні адреси забезпечила унікальність відповідей та об'єктивність даних.</w:t>
      </w:r>
    </w:p>
    <w:p w:rsidR="00255186" w:rsidRDefault="005A1215">
      <w:p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  <w:t>Результати цього звіту стануть основою для розробки методичних рекомендацій, спрямованих на зміцнення соціальної згуртованості в регіо</w:t>
      </w:r>
      <w:r>
        <w:rPr>
          <w:rFonts w:ascii="Arial" w:eastAsia="Arial" w:hAnsi="Arial" w:cs="Arial"/>
          <w:sz w:val="22"/>
          <w:szCs w:val="22"/>
        </w:rPr>
        <w:t>ні та проведення навчальних  тренінгів.</w:t>
      </w:r>
    </w:p>
    <w:p w:rsidR="00255186" w:rsidRDefault="00255186">
      <w:p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</w:p>
    <w:p w:rsidR="00255186" w:rsidRDefault="005A1215">
      <w:pPr>
        <w:spacing w:after="0" w:line="24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. МЕТОДОЛОГІЯ ПРАВОЗАХИСНОГО МОНІТОРИНГУ ТА АНАЛІЗУ </w:t>
      </w: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Методологія дослідження базується на комплексному підході, що поєднує кількісний аналіз (фіксація статистичних показників порушень комунікації та напруги) та які</w:t>
      </w:r>
      <w:r>
        <w:rPr>
          <w:rFonts w:ascii="Arial" w:eastAsia="Arial" w:hAnsi="Arial" w:cs="Arial"/>
          <w:sz w:val="22"/>
          <w:szCs w:val="22"/>
        </w:rPr>
        <w:t xml:space="preserve">сну оцінку (глибинне вивчення правозахисних потреб і </w:t>
      </w:r>
      <w:proofErr w:type="spellStart"/>
      <w:r>
        <w:rPr>
          <w:rFonts w:ascii="Arial" w:eastAsia="Arial" w:hAnsi="Arial" w:cs="Arial"/>
          <w:sz w:val="22"/>
          <w:szCs w:val="22"/>
        </w:rPr>
        <w:t>безпекових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запитів </w:t>
      </w:r>
      <w:proofErr w:type="spellStart"/>
      <w:r>
        <w:rPr>
          <w:rFonts w:ascii="Arial" w:eastAsia="Arial" w:hAnsi="Arial" w:cs="Arial"/>
          <w:sz w:val="22"/>
          <w:szCs w:val="22"/>
        </w:rPr>
        <w:t>стейкголдерів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). Дослідження спирається на ключові принципи базованого на правах людини підходу HRBA: </w:t>
      </w:r>
      <w:proofErr w:type="spellStart"/>
      <w:r>
        <w:rPr>
          <w:rFonts w:ascii="Arial" w:eastAsia="Arial" w:hAnsi="Arial" w:cs="Arial"/>
          <w:sz w:val="22"/>
          <w:szCs w:val="22"/>
        </w:rPr>
        <w:t>залученість</w:t>
      </w:r>
      <w:proofErr w:type="spellEnd"/>
      <w:r>
        <w:rPr>
          <w:rFonts w:ascii="Arial" w:eastAsia="Arial" w:hAnsi="Arial" w:cs="Arial"/>
          <w:sz w:val="22"/>
          <w:szCs w:val="22"/>
        </w:rPr>
        <w:t>, підзвітність, недискримінація та захист вразливих груп.</w:t>
      </w: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3.1. Параметри</w:t>
      </w:r>
      <w:r>
        <w:rPr>
          <w:rFonts w:ascii="Arial" w:eastAsia="Arial" w:hAnsi="Arial" w:cs="Arial"/>
          <w:sz w:val="22"/>
          <w:szCs w:val="22"/>
        </w:rPr>
        <w:t xml:space="preserve"> вибірки та географія моніторингу</w:t>
      </w:r>
    </w:p>
    <w:p w:rsidR="00255186" w:rsidRDefault="005A1215">
      <w:p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Обсяг вибірки</w:t>
      </w:r>
      <w:r>
        <w:rPr>
          <w:rFonts w:ascii="Arial" w:eastAsia="Arial" w:hAnsi="Arial" w:cs="Arial"/>
          <w:sz w:val="22"/>
          <w:szCs w:val="22"/>
        </w:rPr>
        <w:t>.  840 респондентів, що забезпечує високий рівень репрезентативності для Київського регіону.</w:t>
      </w:r>
    </w:p>
    <w:p w:rsidR="00255186" w:rsidRDefault="005A1215">
      <w:p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Цільова аудиторія</w:t>
      </w:r>
      <w:r>
        <w:rPr>
          <w:rFonts w:ascii="Arial" w:eastAsia="Arial" w:hAnsi="Arial" w:cs="Arial"/>
          <w:sz w:val="22"/>
          <w:szCs w:val="22"/>
        </w:rPr>
        <w:t xml:space="preserve">  - суб'єкти системи захисту прав. </w:t>
      </w:r>
    </w:p>
    <w:p w:rsidR="00255186" w:rsidRDefault="005A1215">
      <w:p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Представники органів місцевого самоврядування (ОМС) та органів </w:t>
      </w:r>
      <w:r>
        <w:rPr>
          <w:rFonts w:ascii="Arial" w:eastAsia="Arial" w:hAnsi="Arial" w:cs="Arial"/>
          <w:sz w:val="22"/>
          <w:szCs w:val="22"/>
        </w:rPr>
        <w:t>державної влади (ОДВ), які безпосередньо відповідають за реалізацію прав громадян на місцях.</w:t>
      </w:r>
    </w:p>
    <w:p w:rsidR="00255186" w:rsidRDefault="005A1215">
      <w:p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Громадські активісти, лідери ОГС, працівники правозахисних організацій та соціальної сфери, які здійснюють моніторинг та </w:t>
      </w:r>
      <w:proofErr w:type="spellStart"/>
      <w:r>
        <w:rPr>
          <w:rFonts w:ascii="Arial" w:eastAsia="Arial" w:hAnsi="Arial" w:cs="Arial"/>
          <w:sz w:val="22"/>
          <w:szCs w:val="22"/>
        </w:rPr>
        <w:t>адвокацію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інтересів населення.</w:t>
      </w:r>
    </w:p>
    <w:p w:rsidR="00255186" w:rsidRDefault="005A1215">
      <w:p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Географічне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охоплення.</w:t>
      </w:r>
      <w:r>
        <w:rPr>
          <w:rFonts w:ascii="Arial" w:eastAsia="Arial" w:hAnsi="Arial" w:cs="Arial"/>
          <w:sz w:val="22"/>
          <w:szCs w:val="22"/>
        </w:rPr>
        <w:t xml:space="preserve"> Усі 69 територіальних громад Київської області (ідентифіковано через верифікацію доменів та локацію установ). Особлива увага приділена </w:t>
      </w:r>
      <w:proofErr w:type="spellStart"/>
      <w:r>
        <w:rPr>
          <w:rFonts w:ascii="Arial" w:eastAsia="Arial" w:hAnsi="Arial" w:cs="Arial"/>
          <w:sz w:val="22"/>
          <w:szCs w:val="22"/>
        </w:rPr>
        <w:t>деокупованим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районам та громадам з високою концентрацією внутрішньо переміщених осіб (ВПО).</w:t>
      </w: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3.2. Багаторівнева модель залучення: забезпечення принципу </w:t>
      </w:r>
      <w:proofErr w:type="spellStart"/>
      <w:r>
        <w:rPr>
          <w:rFonts w:ascii="Arial" w:eastAsia="Arial" w:hAnsi="Arial" w:cs="Arial"/>
          <w:sz w:val="22"/>
          <w:szCs w:val="22"/>
        </w:rPr>
        <w:t>партисипації</w:t>
      </w:r>
      <w:proofErr w:type="spellEnd"/>
    </w:p>
    <w:p w:rsidR="00255186" w:rsidRDefault="005A1215">
      <w:p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Збір первинних даних здійснювався протягом лютого - травня 2026 року за допомогою спеціально розробленого правозахисного інструментарію - </w:t>
      </w:r>
      <w:proofErr w:type="spellStart"/>
      <w:r>
        <w:rPr>
          <w:rFonts w:ascii="Arial" w:eastAsia="Arial" w:hAnsi="Arial" w:cs="Arial"/>
          <w:sz w:val="22"/>
          <w:szCs w:val="22"/>
        </w:rPr>
        <w:t>онлайн-опитувальника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«Діалог та співпраця в гр</w:t>
      </w:r>
      <w:r>
        <w:rPr>
          <w:rFonts w:ascii="Arial" w:eastAsia="Arial" w:hAnsi="Arial" w:cs="Arial"/>
          <w:sz w:val="22"/>
          <w:szCs w:val="22"/>
        </w:rPr>
        <w:t xml:space="preserve">омадах: виклики воєнного часу». Щоб забезпечити максимальну </w:t>
      </w:r>
      <w:proofErr w:type="spellStart"/>
      <w:r>
        <w:rPr>
          <w:rFonts w:ascii="Arial" w:eastAsia="Arial" w:hAnsi="Arial" w:cs="Arial"/>
          <w:sz w:val="22"/>
          <w:szCs w:val="22"/>
        </w:rPr>
        <w:t>інклюзивність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та охопити всі ланки правозахисного процесу, збір даних відбувався за </w:t>
      </w:r>
      <w:proofErr w:type="spellStart"/>
      <w:r>
        <w:rPr>
          <w:rFonts w:ascii="Arial" w:eastAsia="Arial" w:hAnsi="Arial" w:cs="Arial"/>
          <w:sz w:val="22"/>
          <w:szCs w:val="22"/>
        </w:rPr>
        <w:t>тривекторною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моделлю:</w:t>
      </w:r>
    </w:p>
    <w:tbl>
      <w:tblPr>
        <w:tblStyle w:val="a5"/>
        <w:tblW w:w="962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567"/>
        <w:gridCol w:w="3827"/>
        <w:gridCol w:w="567"/>
        <w:gridCol w:w="2263"/>
      </w:tblGrid>
      <w:tr w:rsidR="00255186">
        <w:tc>
          <w:tcPr>
            <w:tcW w:w="9629" w:type="dxa"/>
            <w:gridSpan w:val="5"/>
          </w:tcPr>
          <w:p w:rsidR="00255186" w:rsidRDefault="005A1215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БАГАТОРІВНЕВА МОДЕЛЬ ЗАЛУЧЕННЯ (840)</w:t>
            </w:r>
          </w:p>
        </w:tc>
      </w:tr>
      <w:tr w:rsidR="00255186">
        <w:tc>
          <w:tcPr>
            <w:tcW w:w="2405" w:type="dxa"/>
          </w:tcPr>
          <w:p w:rsidR="00255186" w:rsidRDefault="00255186">
            <w:pPr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255186" w:rsidRDefault="00255186">
            <w:pPr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827" w:type="dxa"/>
          </w:tcPr>
          <w:p w:rsidR="00255186" w:rsidRDefault="00255186">
            <w:pPr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</w:tcPr>
          <w:p w:rsidR="00255186" w:rsidRDefault="00255186">
            <w:pPr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263" w:type="dxa"/>
          </w:tcPr>
          <w:p w:rsidR="00255186" w:rsidRDefault="00255186">
            <w:pPr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255186">
        <w:tc>
          <w:tcPr>
            <w:tcW w:w="2405" w:type="dxa"/>
          </w:tcPr>
          <w:p w:rsidR="00255186" w:rsidRDefault="005A1215">
            <w:pPr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ОФІЦІЙНІ КАНАЛИ  </w:t>
            </w:r>
          </w:p>
        </w:tc>
        <w:tc>
          <w:tcPr>
            <w:tcW w:w="567" w:type="dxa"/>
          </w:tcPr>
          <w:p w:rsidR="00255186" w:rsidRDefault="00255186">
            <w:pPr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827" w:type="dxa"/>
          </w:tcPr>
          <w:p w:rsidR="00255186" w:rsidRDefault="005A1215">
            <w:pPr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ГРОМАДСЬКІ МЕРЕЖІ</w:t>
            </w:r>
          </w:p>
        </w:tc>
        <w:tc>
          <w:tcPr>
            <w:tcW w:w="567" w:type="dxa"/>
          </w:tcPr>
          <w:p w:rsidR="00255186" w:rsidRDefault="00255186">
            <w:pPr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263" w:type="dxa"/>
          </w:tcPr>
          <w:p w:rsidR="00255186" w:rsidRDefault="005A1215">
            <w:pPr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ПАРТНЕРСЬКА МЕРЕЖА</w:t>
            </w:r>
          </w:p>
        </w:tc>
      </w:tr>
      <w:tr w:rsidR="00255186">
        <w:tc>
          <w:tcPr>
            <w:tcW w:w="2405" w:type="dxa"/>
          </w:tcPr>
          <w:p w:rsidR="00255186" w:rsidRDefault="005A121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8 підрозділів   КОВА</w:t>
            </w:r>
          </w:p>
        </w:tc>
        <w:tc>
          <w:tcPr>
            <w:tcW w:w="567" w:type="dxa"/>
          </w:tcPr>
          <w:p w:rsidR="00255186" w:rsidRDefault="00255186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827" w:type="dxa"/>
          </w:tcPr>
          <w:p w:rsidR="00255186" w:rsidRDefault="005A121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Коаліція 1325   Київщина</w:t>
            </w:r>
          </w:p>
        </w:tc>
        <w:tc>
          <w:tcPr>
            <w:tcW w:w="567" w:type="dxa"/>
          </w:tcPr>
          <w:p w:rsidR="00255186" w:rsidRDefault="00255186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63" w:type="dxa"/>
          </w:tcPr>
          <w:p w:rsidR="00255186" w:rsidRDefault="005A121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69 громад  Київської області   </w:t>
            </w:r>
          </w:p>
        </w:tc>
      </w:tr>
      <w:tr w:rsidR="00255186">
        <w:tc>
          <w:tcPr>
            <w:tcW w:w="2405" w:type="dxa"/>
          </w:tcPr>
          <w:p w:rsidR="00255186" w:rsidRDefault="005A121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69 ОМС   </w:t>
            </w:r>
          </w:p>
        </w:tc>
        <w:tc>
          <w:tcPr>
            <w:tcW w:w="567" w:type="dxa"/>
          </w:tcPr>
          <w:p w:rsidR="00255186" w:rsidRDefault="00255186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827" w:type="dxa"/>
          </w:tcPr>
          <w:p w:rsidR="00255186" w:rsidRDefault="005A121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Коаліція надавачів соціальних послуг </w:t>
            </w:r>
          </w:p>
        </w:tc>
        <w:tc>
          <w:tcPr>
            <w:tcW w:w="567" w:type="dxa"/>
          </w:tcPr>
          <w:p w:rsidR="00255186" w:rsidRDefault="00255186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63" w:type="dxa"/>
          </w:tcPr>
          <w:p w:rsidR="00255186" w:rsidRDefault="005A121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28 партнерських неурядових організацій </w:t>
            </w:r>
          </w:p>
        </w:tc>
      </w:tr>
      <w:tr w:rsidR="00255186">
        <w:tc>
          <w:tcPr>
            <w:tcW w:w="2405" w:type="dxa"/>
          </w:tcPr>
          <w:p w:rsidR="00255186" w:rsidRDefault="005A121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8 райрад / РДА</w:t>
            </w:r>
          </w:p>
        </w:tc>
        <w:tc>
          <w:tcPr>
            <w:tcW w:w="567" w:type="dxa"/>
          </w:tcPr>
          <w:p w:rsidR="00255186" w:rsidRDefault="00255186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827" w:type="dxa"/>
          </w:tcPr>
          <w:p w:rsidR="00255186" w:rsidRDefault="005A121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Спільнота неурядових організацій, що проводять заходи з безперервного професійного розвитку медичних та фармацевтичних працівників</w:t>
            </w:r>
          </w:p>
        </w:tc>
        <w:tc>
          <w:tcPr>
            <w:tcW w:w="567" w:type="dxa"/>
          </w:tcPr>
          <w:p w:rsidR="00255186" w:rsidRDefault="00255186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63" w:type="dxa"/>
          </w:tcPr>
          <w:p w:rsidR="00255186" w:rsidRDefault="005A121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Мережа партнерств за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проєктом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«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Food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for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life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» від WFP ООН).</w:t>
            </w:r>
          </w:p>
        </w:tc>
      </w:tr>
      <w:tr w:rsidR="00255186">
        <w:tc>
          <w:tcPr>
            <w:tcW w:w="2405" w:type="dxa"/>
          </w:tcPr>
          <w:p w:rsidR="00255186" w:rsidRDefault="005A121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56 закладів     соціального захисту, освіти, культури</w:t>
            </w:r>
          </w:p>
        </w:tc>
        <w:tc>
          <w:tcPr>
            <w:tcW w:w="567" w:type="dxa"/>
          </w:tcPr>
          <w:p w:rsidR="00255186" w:rsidRDefault="00255186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827" w:type="dxa"/>
          </w:tcPr>
          <w:p w:rsidR="00255186" w:rsidRDefault="005A121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Форум ОГС  ІСАР «Єднання» Коаліція 13597 «За рівність та гідність»</w:t>
            </w:r>
          </w:p>
        </w:tc>
        <w:tc>
          <w:tcPr>
            <w:tcW w:w="567" w:type="dxa"/>
          </w:tcPr>
          <w:p w:rsidR="00255186" w:rsidRDefault="00255186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63" w:type="dxa"/>
          </w:tcPr>
          <w:p w:rsidR="00255186" w:rsidRDefault="00255186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:rsidR="00255186" w:rsidRDefault="00255186">
      <w:p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Офіційні канали комунікації. Направлено офіційні запити до 8 структурних підрозділів Київської обласної військової адміністрації (КОВА), 69 ОМС, 8 районних рад, 8 РДА, а також до 56 про</w:t>
      </w:r>
      <w:r>
        <w:rPr>
          <w:rFonts w:ascii="Arial" w:eastAsia="Arial" w:hAnsi="Arial" w:cs="Arial"/>
          <w:sz w:val="22"/>
          <w:szCs w:val="22"/>
        </w:rPr>
        <w:t xml:space="preserve">фільних комунальних установ (22 заклади соціального захисту, 21 заклад освіти, 13 закладів культури). Це дозволило офіційно залучити до моніторингу посадових осіб, які ухвалюють рішення, та провести опитування через </w:t>
      </w:r>
      <w:proofErr w:type="spellStart"/>
      <w:r>
        <w:rPr>
          <w:rFonts w:ascii="Arial" w:eastAsia="Arial" w:hAnsi="Arial" w:cs="Arial"/>
          <w:sz w:val="22"/>
          <w:szCs w:val="22"/>
        </w:rPr>
        <w:t>верифіковані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внутрішні канали (E-</w:t>
      </w:r>
      <w:proofErr w:type="spellStart"/>
      <w:r>
        <w:rPr>
          <w:rFonts w:ascii="Arial" w:eastAsia="Arial" w:hAnsi="Arial" w:cs="Arial"/>
          <w:sz w:val="22"/>
          <w:szCs w:val="22"/>
        </w:rPr>
        <w:t>mail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iber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WhatsApp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), а також </w:t>
      </w:r>
      <w:proofErr w:type="spellStart"/>
      <w:r>
        <w:rPr>
          <w:rFonts w:ascii="Arial" w:eastAsia="Arial" w:hAnsi="Arial" w:cs="Arial"/>
          <w:sz w:val="22"/>
          <w:szCs w:val="22"/>
        </w:rPr>
        <w:t>веб-ресурси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та соціальні мережі громад.</w:t>
      </w: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Канали громадянського суспільства або правозахисний сектор. Інструмент було поширено через потужні профільні мережі, зокрема Коаліцію 1325 Київщина (фокус на безпеці жінок та резолюції ООН), </w:t>
      </w:r>
      <w:r>
        <w:rPr>
          <w:rFonts w:ascii="Arial" w:eastAsia="Arial" w:hAnsi="Arial" w:cs="Arial"/>
          <w:sz w:val="22"/>
          <w:szCs w:val="22"/>
        </w:rPr>
        <w:t>Коаліцію 13597, Коаліцію надавачів соціальних послуг, а також через інформаційні платформи партнерів (телеграм канал Форум ІСАР Єднання, цифрові ресурси БО «100 відсотків життя. Київський регіон»). Це гарантувало участь незалежних експертів, які оцінюють с</w:t>
      </w:r>
      <w:r>
        <w:rPr>
          <w:rFonts w:ascii="Arial" w:eastAsia="Arial" w:hAnsi="Arial" w:cs="Arial"/>
          <w:sz w:val="22"/>
          <w:szCs w:val="22"/>
        </w:rPr>
        <w:t>итуацію без адміністративного впливу.</w:t>
      </w: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Сталий локальний зріз  або територіальні громади.  Доступ до респондентів у найвіддаленіших куточках області було забезпечено завдяки тривалій партнерській роботі Організації на місцях (зокрема, через попередні гуманіт</w:t>
      </w:r>
      <w:r>
        <w:rPr>
          <w:rFonts w:ascii="Arial" w:eastAsia="Arial" w:hAnsi="Arial" w:cs="Arial"/>
          <w:sz w:val="22"/>
          <w:szCs w:val="22"/>
        </w:rPr>
        <w:t>арні та правозахисні програми, такі як «</w:t>
      </w:r>
      <w:proofErr w:type="spellStart"/>
      <w:r>
        <w:rPr>
          <w:rFonts w:ascii="Arial" w:eastAsia="Arial" w:hAnsi="Arial" w:cs="Arial"/>
          <w:sz w:val="22"/>
          <w:szCs w:val="22"/>
        </w:rPr>
        <w:t>Food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for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life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» від WFP ООН). На прохання локальних партнерів терміни збору даних продовжувалися, щоб забезпечити участь представників громад, які мають обмежений доступ до мережі через </w:t>
      </w:r>
      <w:proofErr w:type="spellStart"/>
      <w:r>
        <w:rPr>
          <w:rFonts w:ascii="Arial" w:eastAsia="Arial" w:hAnsi="Arial" w:cs="Arial"/>
          <w:sz w:val="22"/>
          <w:szCs w:val="22"/>
        </w:rPr>
        <w:t>безпекові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ліміти чи відключення</w:t>
      </w:r>
      <w:r>
        <w:rPr>
          <w:rFonts w:ascii="Arial" w:eastAsia="Arial" w:hAnsi="Arial" w:cs="Arial"/>
          <w:sz w:val="22"/>
          <w:szCs w:val="22"/>
        </w:rPr>
        <w:t>.</w:t>
      </w: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3.3. Етичні стандарти та дотримання принципу «Не нашкодь».</w:t>
      </w: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Зважаючи на те, що дослідження проводилося в умовах війни та торкалося тригерних тем (мобілізація, розподіл благ, конфлікти влада-громада), безпека учасників була найвищим пріоритетом. </w:t>
      </w: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Фіксація </w:t>
      </w:r>
      <w:r>
        <w:rPr>
          <w:rFonts w:ascii="Arial" w:eastAsia="Arial" w:hAnsi="Arial" w:cs="Arial"/>
          <w:sz w:val="22"/>
          <w:szCs w:val="22"/>
        </w:rPr>
        <w:t xml:space="preserve">електронної пошти використовувалася виключно як технічний фільтр проти маніпуляцій («одна людина - один голос») для забезпечення </w:t>
      </w:r>
      <w:proofErr w:type="spellStart"/>
      <w:r>
        <w:rPr>
          <w:rFonts w:ascii="Arial" w:eastAsia="Arial" w:hAnsi="Arial" w:cs="Arial"/>
          <w:sz w:val="22"/>
          <w:szCs w:val="22"/>
        </w:rPr>
        <w:t>валідності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даних.</w:t>
      </w:r>
    </w:p>
    <w:p w:rsidR="00255186" w:rsidRDefault="005A1215">
      <w:p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Конфіденційність та безпека даних організацією забезпечувалась на рівні виконання  Закону України «Про захист</w:t>
      </w:r>
      <w:r>
        <w:rPr>
          <w:rFonts w:ascii="Arial" w:eastAsia="Arial" w:hAnsi="Arial" w:cs="Arial"/>
          <w:sz w:val="22"/>
          <w:szCs w:val="22"/>
        </w:rPr>
        <w:t xml:space="preserve"> персональних даних». Ідентифікаційні маркери (E-</w:t>
      </w:r>
      <w:proofErr w:type="spellStart"/>
      <w:r>
        <w:rPr>
          <w:rFonts w:ascii="Arial" w:eastAsia="Arial" w:hAnsi="Arial" w:cs="Arial"/>
          <w:sz w:val="22"/>
          <w:szCs w:val="22"/>
        </w:rPr>
        <w:t>mail</w:t>
      </w:r>
      <w:proofErr w:type="spellEnd"/>
      <w:r>
        <w:rPr>
          <w:rFonts w:ascii="Arial" w:eastAsia="Arial" w:hAnsi="Arial" w:cs="Arial"/>
          <w:sz w:val="22"/>
          <w:szCs w:val="22"/>
        </w:rPr>
        <w:t>) були повністю відсічені від відповідей на етапі аналізу. Жодна персональна інформація не підлягає розголошенню чи передачі третім особам, що убезпечує респондентів від адміністративного тиску чи пересл</w:t>
      </w:r>
      <w:r>
        <w:rPr>
          <w:rFonts w:ascii="Arial" w:eastAsia="Arial" w:hAnsi="Arial" w:cs="Arial"/>
          <w:sz w:val="22"/>
          <w:szCs w:val="22"/>
        </w:rPr>
        <w:t>ідувань за критику рішень влади.</w:t>
      </w: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Кожен учасник перед початком опитування ознайомлювався з правозахисною метою </w:t>
      </w:r>
      <w:proofErr w:type="spellStart"/>
      <w:r>
        <w:rPr>
          <w:rFonts w:ascii="Arial" w:eastAsia="Arial" w:hAnsi="Arial" w:cs="Arial"/>
          <w:sz w:val="22"/>
          <w:szCs w:val="22"/>
        </w:rPr>
        <w:t>проєкту</w:t>
      </w:r>
      <w:proofErr w:type="spellEnd"/>
      <w:r>
        <w:rPr>
          <w:rFonts w:ascii="Arial" w:eastAsia="Arial" w:hAnsi="Arial" w:cs="Arial"/>
          <w:sz w:val="22"/>
          <w:szCs w:val="22"/>
        </w:rPr>
        <w:t>. Респонденти розуміли, що їхні відповіді стануть інструментом впливу на процеси прозорої відбудови та захисту інтересів вразливих груп у р</w:t>
      </w:r>
      <w:r>
        <w:rPr>
          <w:rFonts w:ascii="Arial" w:eastAsia="Arial" w:hAnsi="Arial" w:cs="Arial"/>
          <w:sz w:val="22"/>
          <w:szCs w:val="22"/>
        </w:rPr>
        <w:t>егіоні.</w:t>
      </w: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3.4. Методи аналізу даних крізь призму HRBA</w:t>
      </w: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Для обробки масиву даних застосовано специфічний інструментарій, орієнтований на виявлення правозахисних потреб. </w:t>
      </w: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Правозахисно-статистичний аналіз використовувався для обчислення кількісних показників для</w:t>
      </w:r>
      <w:r>
        <w:rPr>
          <w:rFonts w:ascii="Arial" w:eastAsia="Arial" w:hAnsi="Arial" w:cs="Arial"/>
          <w:sz w:val="22"/>
          <w:szCs w:val="22"/>
        </w:rPr>
        <w:t xml:space="preserve"> визначення глибини дефіциту довіри, запиту на медіацію та виокремлення найбільш дискримінованих чи емоційно вразливих груп (ВПО, сім’ї зниклих безвісти, ветерани).</w:t>
      </w: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Компаративно-динамічний аналіз використовувався як порівняння рівнів конфліктності у часови</w:t>
      </w:r>
      <w:r>
        <w:rPr>
          <w:rFonts w:ascii="Arial" w:eastAsia="Arial" w:hAnsi="Arial" w:cs="Arial"/>
          <w:sz w:val="22"/>
          <w:szCs w:val="22"/>
        </w:rPr>
        <w:t>х зрізах (до повномасштабного вторгнення / минулий рік / сьогодення) для оцінки динаміки виснаження правозахисного потенціалу громад.</w:t>
      </w: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Якісний контент-аналіз відкритих відповідей використовувався як поглиблене вивчення коментарів респондентів щодо глибинних причин конфліктів у площині «Влада - Громада». Це дозволило виявити приховані тригери напруги (корупційні ризики, закритість бюджетів</w:t>
      </w:r>
      <w:r>
        <w:rPr>
          <w:rFonts w:ascii="Arial" w:eastAsia="Arial" w:hAnsi="Arial" w:cs="Arial"/>
          <w:sz w:val="22"/>
          <w:szCs w:val="22"/>
        </w:rPr>
        <w:t>, ігнорування прав осіб з інвалідністю), які рідко потрапляють в офіційні звіти ОМС.</w:t>
      </w: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Правозахисний орієнтир результатів це методологічний комплекс, який  трансформує сухі цифри у доказову базу для розробки цільових методик захисту прав людини, зниження рів</w:t>
      </w:r>
      <w:r>
        <w:rPr>
          <w:rFonts w:ascii="Arial" w:eastAsia="Arial" w:hAnsi="Arial" w:cs="Arial"/>
          <w:sz w:val="22"/>
          <w:szCs w:val="22"/>
        </w:rPr>
        <w:t>ня радикалізації суспільства та побудови сталих діалогових платформ на Київщині.</w:t>
      </w:r>
    </w:p>
    <w:p w:rsidR="00255186" w:rsidRDefault="00255186">
      <w:pPr>
        <w:spacing w:after="0" w:line="24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255186" w:rsidRDefault="005A121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ОСНОВНА ЧАСТИНА.</w:t>
      </w:r>
    </w:p>
    <w:p w:rsidR="00255186" w:rsidRDefault="005A1215">
      <w:pPr>
        <w:spacing w:after="0" w:line="24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РОЗДІЛ І. Соціально-демографічний профіль учасників та правозахисний потенціал громад</w:t>
      </w: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Опитування виявило критичну делікатність локальної системи захисту прав людини на Київщині: кістяк правозахисного фронту та надання послуг в громадах тримається на жінках середнього та старшого віку (89%), які працюють в умовах надвисокого комунікаційного </w:t>
      </w:r>
      <w:r>
        <w:rPr>
          <w:rFonts w:ascii="Arial" w:eastAsia="Arial" w:hAnsi="Arial" w:cs="Arial"/>
          <w:sz w:val="22"/>
          <w:szCs w:val="22"/>
        </w:rPr>
        <w:t>тиску. Майже половина з них щодня виконує роль стихійних правозахисників та медіаторів без належної інституційної підтримки. Це створює серйозний ризик вигорання сектору, від якого залежить доступ вразливих груп до правосуддя, соціальних гарантій та безпек</w:t>
      </w:r>
      <w:r>
        <w:rPr>
          <w:rFonts w:ascii="Arial" w:eastAsia="Arial" w:hAnsi="Arial" w:cs="Arial"/>
          <w:sz w:val="22"/>
          <w:szCs w:val="22"/>
        </w:rPr>
        <w:t>и.</w:t>
      </w:r>
    </w:p>
    <w:p w:rsidR="00255186" w:rsidRDefault="005A1215">
      <w:p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1.1. Гендерний дисбаланс як фактор навантаження на систему захисту прав</w:t>
      </w:r>
    </w:p>
    <w:p w:rsidR="00255186" w:rsidRDefault="005A1215">
      <w:p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Статистика: </w:t>
      </w:r>
      <w:r>
        <w:rPr>
          <w:rFonts w:ascii="Arial" w:eastAsia="Arial" w:hAnsi="Arial" w:cs="Arial"/>
          <w:b/>
          <w:bCs/>
          <w:sz w:val="22"/>
          <w:szCs w:val="22"/>
        </w:rPr>
        <w:t>абсолютна більшість респондентів - жінки (89%).</w:t>
      </w: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Такий радикальний дисбаланс свідчить про повну фемінізацію сфери захисту прав та локального самоврядування на Київщині пі</w:t>
      </w:r>
      <w:r>
        <w:rPr>
          <w:rFonts w:ascii="Arial" w:eastAsia="Arial" w:hAnsi="Arial" w:cs="Arial"/>
          <w:sz w:val="22"/>
          <w:szCs w:val="22"/>
        </w:rPr>
        <w:t xml:space="preserve">д час війни. Саме на жінок ліг основний тягар безпосередньої роботи з постраждалими від війни, координації гуманітарної допомоги, інтеграції ВПО та супроводу сімей військовослужбовців. Водночас це вказує на правозахисну вразливість самого сектору: </w:t>
      </w:r>
      <w:proofErr w:type="spellStart"/>
      <w:r>
        <w:rPr>
          <w:rFonts w:ascii="Arial" w:eastAsia="Arial" w:hAnsi="Arial" w:cs="Arial"/>
          <w:sz w:val="22"/>
          <w:szCs w:val="22"/>
        </w:rPr>
        <w:t>жінки-сл</w:t>
      </w:r>
      <w:r>
        <w:rPr>
          <w:rFonts w:ascii="Arial" w:eastAsia="Arial" w:hAnsi="Arial" w:cs="Arial"/>
          <w:sz w:val="22"/>
          <w:szCs w:val="22"/>
        </w:rPr>
        <w:t>ужбовиці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та активістки часто самі є внутрішньо переміщеними особами або мають родичів на фронті, що подвоює їхнє психоемоційне навантаження.</w:t>
      </w:r>
    </w:p>
    <w:p w:rsidR="00255186" w:rsidRDefault="005A1215">
      <w:p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1.2. Вікова структура. </w:t>
      </w:r>
    </w:p>
    <w:p w:rsidR="00255186" w:rsidRDefault="005A1215">
      <w:pPr>
        <w:spacing w:after="0" w:line="24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Статистика: </w:t>
      </w:r>
      <w:r>
        <w:rPr>
          <w:rFonts w:ascii="Arial" w:eastAsia="Arial" w:hAnsi="Arial" w:cs="Arial"/>
          <w:b/>
          <w:bCs/>
          <w:sz w:val="22"/>
          <w:szCs w:val="22"/>
        </w:rPr>
        <w:t>Найбільш активна група - люди віком від 36 до 50 років (51,7%) та від 51 року (</w:t>
      </w:r>
      <w:r>
        <w:rPr>
          <w:rFonts w:ascii="Arial" w:eastAsia="Arial" w:hAnsi="Arial" w:cs="Arial"/>
          <w:b/>
          <w:bCs/>
          <w:sz w:val="22"/>
          <w:szCs w:val="22"/>
        </w:rPr>
        <w:t>29,9%). Молодь (16–35 років) становить лише 18,2%.</w:t>
      </w: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Близько 81,6% тих, хто забезпечує життєдіяльність громад та захист прав громадян, - це досвідчені фахівці зрілого та старшого віку. З одного боку, це гарантує інституційну пам'ять та знання процедур. З інш</w:t>
      </w:r>
      <w:r>
        <w:rPr>
          <w:rFonts w:ascii="Arial" w:eastAsia="Arial" w:hAnsi="Arial" w:cs="Arial"/>
          <w:sz w:val="22"/>
          <w:szCs w:val="22"/>
        </w:rPr>
        <w:t xml:space="preserve">ого - низька </w:t>
      </w:r>
      <w:proofErr w:type="spellStart"/>
      <w:r>
        <w:rPr>
          <w:rFonts w:ascii="Arial" w:eastAsia="Arial" w:hAnsi="Arial" w:cs="Arial"/>
          <w:sz w:val="22"/>
          <w:szCs w:val="22"/>
        </w:rPr>
        <w:t>залученість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молоді створює довгостроковий ризик для кадрового оновлення правозахисного та муніципального секторів. Старше покоління фахівців, яке пережило окупацію Київщини та перші роки повномасштабної війни, наразі перебуває на межі виснажен</w:t>
      </w:r>
      <w:r>
        <w:rPr>
          <w:rFonts w:ascii="Arial" w:eastAsia="Arial" w:hAnsi="Arial" w:cs="Arial"/>
          <w:sz w:val="22"/>
          <w:szCs w:val="22"/>
        </w:rPr>
        <w:t>ня ресурсів стійкості.</w:t>
      </w:r>
    </w:p>
    <w:p w:rsidR="00255186" w:rsidRDefault="005A1215">
      <w:p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1.3. Інституційне ядро.</w:t>
      </w:r>
    </w:p>
    <w:p w:rsidR="00255186" w:rsidRDefault="005A1215">
      <w:pPr>
        <w:spacing w:after="0" w:line="24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Статистика активних учасників дослідження: організації місцевого самоврядування (ОМС)  - 58%, організації громадянського суспільства (ОГС) та активісти  -  біля 26%.</w:t>
      </w: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Співвідношення ОМС та ОГС показує, що опиту</w:t>
      </w:r>
      <w:r>
        <w:rPr>
          <w:rFonts w:ascii="Arial" w:eastAsia="Arial" w:hAnsi="Arial" w:cs="Arial"/>
          <w:sz w:val="22"/>
          <w:szCs w:val="22"/>
        </w:rPr>
        <w:t>вання охопило тих, хто перебуває на першій лінії взаємодії з населенням. ОМС є головними гарантами реалізації прав громадян на місцевому рівні (право на житло, соціальний захист, безпеку). У свою чергу, 26% представників громадянського суспільства - це нез</w:t>
      </w:r>
      <w:r>
        <w:rPr>
          <w:rFonts w:ascii="Arial" w:eastAsia="Arial" w:hAnsi="Arial" w:cs="Arial"/>
          <w:sz w:val="22"/>
          <w:szCs w:val="22"/>
        </w:rPr>
        <w:t>алежні монітори та правозахисники, які виконують роль містків або адвокатів для громадян перед державою. Тобто база опитування - це прямі суб'єкти забезпечення та захисту прав людини.</w:t>
      </w: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За специфікою зайнятості та представництва вибірка є унікальною: 58% рес</w:t>
      </w:r>
      <w:r>
        <w:rPr>
          <w:rFonts w:ascii="Arial" w:eastAsia="Arial" w:hAnsi="Arial" w:cs="Arial"/>
          <w:sz w:val="22"/>
          <w:szCs w:val="22"/>
        </w:rPr>
        <w:t xml:space="preserve">пондентів є представниками ОМС, а тільки  17,8% - ОГС. Таке співвідношення дозволяє оцінити динаміку конфліктів у громадах </w:t>
      </w:r>
      <w:r>
        <w:rPr>
          <w:rFonts w:ascii="Arial" w:eastAsia="Arial" w:hAnsi="Arial" w:cs="Arial"/>
          <w:b/>
          <w:bCs/>
          <w:sz w:val="22"/>
          <w:szCs w:val="22"/>
        </w:rPr>
        <w:t>через призму бачення управлінців та громадських лідерів</w:t>
      </w:r>
      <w:r>
        <w:rPr>
          <w:rFonts w:ascii="Arial" w:eastAsia="Arial" w:hAnsi="Arial" w:cs="Arial"/>
          <w:sz w:val="22"/>
          <w:szCs w:val="22"/>
        </w:rPr>
        <w:t>, які безпосередньо формують локальну політику.</w:t>
      </w:r>
    </w:p>
    <w:p w:rsidR="00255186" w:rsidRDefault="005A1215">
      <w:p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1.4. Гостра правозахисна потре</w:t>
      </w:r>
      <w:r>
        <w:rPr>
          <w:rFonts w:ascii="Arial" w:eastAsia="Arial" w:hAnsi="Arial" w:cs="Arial"/>
          <w:sz w:val="22"/>
          <w:szCs w:val="22"/>
        </w:rPr>
        <w:t>ба в інструментах діалогу.</w:t>
      </w:r>
    </w:p>
    <w:p w:rsidR="00255186" w:rsidRDefault="005A1215">
      <w:pPr>
        <w:spacing w:after="0" w:line="24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Статистика: 45,2% опитаних потребують навичок переговорів та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фасилітації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щодня або кілька разів на тиждень (з них 15,5% - щодня).</w:t>
      </w: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Ця цифра свідчить про те, що конфлікти та суперечки у громадах стали постійним фоном.</w:t>
      </w: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Це є критично</w:t>
      </w:r>
      <w:r>
        <w:rPr>
          <w:rFonts w:ascii="Arial" w:eastAsia="Arial" w:hAnsi="Arial" w:cs="Arial"/>
          <w:sz w:val="22"/>
          <w:szCs w:val="22"/>
        </w:rPr>
        <w:t>ю  точкою. Щоденна потреба в переговорах свідчить не просто про комунікаційні виклики, а про кризу реалізації прав. Коли люди не можуть отримати належні соціальні послуги, житло, компенсації чи правову допомогу через правові колізії або брак ресурсів, це в</w:t>
      </w:r>
      <w:r>
        <w:rPr>
          <w:rFonts w:ascii="Arial" w:eastAsia="Arial" w:hAnsi="Arial" w:cs="Arial"/>
          <w:sz w:val="22"/>
          <w:szCs w:val="22"/>
        </w:rPr>
        <w:t xml:space="preserve">иливається в агресію в кабінетах ОМС та ОГС. Відтак, навички медіації та </w:t>
      </w:r>
      <w:proofErr w:type="spellStart"/>
      <w:r>
        <w:rPr>
          <w:rFonts w:ascii="Arial" w:eastAsia="Arial" w:hAnsi="Arial" w:cs="Arial"/>
          <w:sz w:val="22"/>
          <w:szCs w:val="22"/>
        </w:rPr>
        <w:t>фасилітації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для працівників є не освітньою забаганкою, а необхідним інструментом для недопущення порушень прав людини та збереження громадського порядку в </w:t>
      </w:r>
      <w:proofErr w:type="spellStart"/>
      <w:r>
        <w:rPr>
          <w:rFonts w:ascii="Arial" w:eastAsia="Arial" w:hAnsi="Arial" w:cs="Arial"/>
          <w:sz w:val="22"/>
          <w:szCs w:val="22"/>
        </w:rPr>
        <w:t>деокупованому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та прифронтово</w:t>
      </w:r>
      <w:r>
        <w:rPr>
          <w:rFonts w:ascii="Arial" w:eastAsia="Arial" w:hAnsi="Arial" w:cs="Arial"/>
          <w:sz w:val="22"/>
          <w:szCs w:val="22"/>
        </w:rPr>
        <w:t>му регіоні.</w:t>
      </w:r>
    </w:p>
    <w:p w:rsidR="00255186" w:rsidRDefault="00255186">
      <w:p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</w:p>
    <w:p w:rsidR="00255186" w:rsidRDefault="005A1215">
      <w:pPr>
        <w:spacing w:after="0" w:line="24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РОЗДІЛ ІІ. Оцінка конфліктності та емоційного фону в громадах</w:t>
      </w:r>
    </w:p>
    <w:p w:rsidR="00255186" w:rsidRDefault="005A1215">
      <w:pPr>
        <w:spacing w:after="0" w:line="24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2. 1. Динаміка конфліктності та затребуваність діалогових практик</w:t>
      </w:r>
    </w:p>
    <w:p w:rsidR="00255186" w:rsidRDefault="005A1215">
      <w:pPr>
        <w:spacing w:after="0" w:line="240" w:lineRule="auto"/>
        <w:ind w:firstLine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Аналіз відповідей свідчить про те, що перша хвиля гострої солідаризації початку повномасштабного вторгнення поступово трансформувалася у довгострокове емоційне виснаження, що вплинуло на рівень напруги в громадах.</w:t>
      </w:r>
    </w:p>
    <w:p w:rsidR="00255186" w:rsidRDefault="005A1215">
      <w:pPr>
        <w:numPr>
          <w:ilvl w:val="0"/>
          <w:numId w:val="3"/>
        </w:num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Порівняно з початком повномасштабної війни</w:t>
      </w:r>
      <w:r>
        <w:rPr>
          <w:rFonts w:ascii="Arial" w:eastAsia="Arial" w:hAnsi="Arial" w:cs="Arial"/>
          <w:b/>
          <w:bCs/>
          <w:sz w:val="22"/>
          <w:szCs w:val="22"/>
        </w:rPr>
        <w:t>: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bCs/>
          <w:sz w:val="22"/>
          <w:szCs w:val="22"/>
        </w:rPr>
        <w:t>25,2%</w:t>
      </w:r>
      <w:r>
        <w:rPr>
          <w:rFonts w:ascii="Arial" w:eastAsia="Arial" w:hAnsi="Arial" w:cs="Arial"/>
          <w:sz w:val="22"/>
          <w:szCs w:val="22"/>
        </w:rPr>
        <w:t xml:space="preserve"> респондентів відмічають, що рівень конфліктності суттєво зріс. Водночас </w:t>
      </w:r>
      <w:r>
        <w:rPr>
          <w:rFonts w:ascii="Arial" w:eastAsia="Arial" w:hAnsi="Arial" w:cs="Arial"/>
          <w:b/>
          <w:bCs/>
          <w:sz w:val="22"/>
          <w:szCs w:val="22"/>
        </w:rPr>
        <w:t>29,1%</w:t>
      </w:r>
      <w:r>
        <w:rPr>
          <w:rFonts w:ascii="Arial" w:eastAsia="Arial" w:hAnsi="Arial" w:cs="Arial"/>
          <w:sz w:val="22"/>
          <w:szCs w:val="22"/>
        </w:rPr>
        <w:t xml:space="preserve"> вважають, що він зменшився завдяки згуртованості, а </w:t>
      </w:r>
      <w:r>
        <w:rPr>
          <w:rFonts w:ascii="Arial" w:eastAsia="Arial" w:hAnsi="Arial" w:cs="Arial"/>
          <w:b/>
          <w:bCs/>
          <w:sz w:val="22"/>
          <w:szCs w:val="22"/>
        </w:rPr>
        <w:t>17%</w:t>
      </w:r>
      <w:r>
        <w:rPr>
          <w:rFonts w:ascii="Arial" w:eastAsia="Arial" w:hAnsi="Arial" w:cs="Arial"/>
          <w:sz w:val="22"/>
          <w:szCs w:val="22"/>
        </w:rPr>
        <w:t xml:space="preserve"> не помітили змін. Висока частка тих, кому важко відповісти (</w:t>
      </w:r>
      <w:r>
        <w:rPr>
          <w:rFonts w:ascii="Arial" w:eastAsia="Arial" w:hAnsi="Arial" w:cs="Arial"/>
          <w:b/>
          <w:bCs/>
          <w:sz w:val="22"/>
          <w:szCs w:val="22"/>
        </w:rPr>
        <w:t>28,7%</w:t>
      </w:r>
      <w:r>
        <w:rPr>
          <w:rFonts w:ascii="Arial" w:eastAsia="Arial" w:hAnsi="Arial" w:cs="Arial"/>
          <w:sz w:val="22"/>
          <w:szCs w:val="22"/>
        </w:rPr>
        <w:t>), вказує на неоднорідність процесів у різних сферах та регіонах.</w:t>
      </w:r>
    </w:p>
    <w:p w:rsidR="00255186" w:rsidRDefault="005A1215">
      <w:pPr>
        <w:numPr>
          <w:ilvl w:val="0"/>
          <w:numId w:val="3"/>
        </w:num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Порівняно з минулим роком:</w:t>
      </w:r>
      <w:r>
        <w:rPr>
          <w:rFonts w:ascii="Arial" w:eastAsia="Arial" w:hAnsi="Arial" w:cs="Arial"/>
          <w:sz w:val="22"/>
          <w:szCs w:val="22"/>
        </w:rPr>
        <w:t xml:space="preserve"> Ситуація дещо стабілізувалася. Більше половини опитаних (</w:t>
      </w:r>
      <w:r>
        <w:rPr>
          <w:rFonts w:ascii="Arial" w:eastAsia="Arial" w:hAnsi="Arial" w:cs="Arial"/>
          <w:b/>
          <w:bCs/>
          <w:sz w:val="22"/>
          <w:szCs w:val="22"/>
        </w:rPr>
        <w:t>50,5%</w:t>
      </w:r>
      <w:r>
        <w:rPr>
          <w:rFonts w:ascii="Arial" w:eastAsia="Arial" w:hAnsi="Arial" w:cs="Arial"/>
          <w:sz w:val="22"/>
          <w:szCs w:val="22"/>
        </w:rPr>
        <w:t xml:space="preserve"> ) констатують, що рівень конфліктності залишився на тому ж рівні. Про суттєве зростання за останній </w:t>
      </w:r>
      <w:r>
        <w:rPr>
          <w:rFonts w:ascii="Arial" w:eastAsia="Arial" w:hAnsi="Arial" w:cs="Arial"/>
          <w:sz w:val="22"/>
          <w:szCs w:val="22"/>
        </w:rPr>
        <w:t xml:space="preserve">рік говорять </w:t>
      </w:r>
      <w:r>
        <w:rPr>
          <w:rFonts w:ascii="Arial" w:eastAsia="Arial" w:hAnsi="Arial" w:cs="Arial"/>
          <w:b/>
          <w:bCs/>
          <w:sz w:val="22"/>
          <w:szCs w:val="22"/>
        </w:rPr>
        <w:t>15,4%</w:t>
      </w:r>
      <w:r>
        <w:rPr>
          <w:rFonts w:ascii="Arial" w:eastAsia="Arial" w:hAnsi="Arial" w:cs="Arial"/>
          <w:sz w:val="22"/>
          <w:szCs w:val="22"/>
        </w:rPr>
        <w:t xml:space="preserve">, а про зменшення -  </w:t>
      </w:r>
      <w:r>
        <w:rPr>
          <w:rFonts w:ascii="Arial" w:eastAsia="Arial" w:hAnsi="Arial" w:cs="Arial"/>
          <w:b/>
          <w:bCs/>
          <w:sz w:val="22"/>
          <w:szCs w:val="22"/>
        </w:rPr>
        <w:t>14,5%</w:t>
      </w:r>
      <w:r>
        <w:rPr>
          <w:rFonts w:ascii="Arial" w:eastAsia="Arial" w:hAnsi="Arial" w:cs="Arial"/>
          <w:sz w:val="22"/>
          <w:szCs w:val="22"/>
        </w:rPr>
        <w:t>.</w:t>
      </w:r>
    </w:p>
    <w:p w:rsidR="00255186" w:rsidRDefault="005A1215">
      <w:p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 xml:space="preserve">Потреба у комунікаційних інструментах є повсякденною реальністю для більшості респондентів. У щоденній роботі необхідність проводити переговори або </w:t>
      </w:r>
      <w:proofErr w:type="spellStart"/>
      <w:r>
        <w:rPr>
          <w:rFonts w:ascii="Arial" w:eastAsia="Arial" w:hAnsi="Arial" w:cs="Arial"/>
          <w:sz w:val="22"/>
          <w:szCs w:val="22"/>
        </w:rPr>
        <w:t>фасилітувати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діалог виникає:</w:t>
      </w:r>
    </w:p>
    <w:p w:rsidR="00255186" w:rsidRDefault="005A1215">
      <w:pPr>
        <w:numPr>
          <w:ilvl w:val="0"/>
          <w:numId w:val="4"/>
        </w:num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Щодня</w:t>
      </w:r>
      <w:r>
        <w:rPr>
          <w:rFonts w:ascii="Arial" w:eastAsia="Arial" w:hAnsi="Arial" w:cs="Arial"/>
          <w:sz w:val="22"/>
          <w:szCs w:val="22"/>
        </w:rPr>
        <w:t xml:space="preserve"> -  у </w:t>
      </w:r>
      <w:r>
        <w:rPr>
          <w:rFonts w:ascii="Arial" w:eastAsia="Arial" w:hAnsi="Arial" w:cs="Arial"/>
          <w:b/>
          <w:bCs/>
          <w:sz w:val="22"/>
          <w:szCs w:val="22"/>
        </w:rPr>
        <w:t>15,5%</w:t>
      </w:r>
      <w:r>
        <w:rPr>
          <w:rFonts w:ascii="Arial" w:eastAsia="Arial" w:hAnsi="Arial" w:cs="Arial"/>
          <w:sz w:val="22"/>
          <w:szCs w:val="22"/>
        </w:rPr>
        <w:t>;</w:t>
      </w:r>
    </w:p>
    <w:p w:rsidR="00255186" w:rsidRDefault="005A1215">
      <w:pPr>
        <w:numPr>
          <w:ilvl w:val="0"/>
          <w:numId w:val="4"/>
        </w:num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Кілька разів на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тиждень</w:t>
      </w:r>
      <w:r>
        <w:rPr>
          <w:rFonts w:ascii="Arial" w:eastAsia="Arial" w:hAnsi="Arial" w:cs="Arial"/>
          <w:sz w:val="22"/>
          <w:szCs w:val="22"/>
        </w:rPr>
        <w:t xml:space="preserve"> - у </w:t>
      </w:r>
      <w:r>
        <w:rPr>
          <w:rFonts w:ascii="Arial" w:eastAsia="Arial" w:hAnsi="Arial" w:cs="Arial"/>
          <w:b/>
          <w:bCs/>
          <w:sz w:val="22"/>
          <w:szCs w:val="22"/>
        </w:rPr>
        <w:t>29,7%</w:t>
      </w:r>
      <w:r>
        <w:rPr>
          <w:rFonts w:ascii="Arial" w:eastAsia="Arial" w:hAnsi="Arial" w:cs="Arial"/>
          <w:sz w:val="22"/>
          <w:szCs w:val="22"/>
        </w:rPr>
        <w:t>;</w:t>
      </w:r>
    </w:p>
    <w:p w:rsidR="00255186" w:rsidRDefault="005A1215">
      <w:pPr>
        <w:numPr>
          <w:ilvl w:val="0"/>
          <w:numId w:val="4"/>
        </w:num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Кілька разів на місяць</w:t>
      </w:r>
      <w:r>
        <w:rPr>
          <w:rFonts w:ascii="Arial" w:eastAsia="Arial" w:hAnsi="Arial" w:cs="Arial"/>
          <w:sz w:val="22"/>
          <w:szCs w:val="22"/>
        </w:rPr>
        <w:t xml:space="preserve"> - у </w:t>
      </w:r>
      <w:r>
        <w:rPr>
          <w:rFonts w:ascii="Arial" w:eastAsia="Arial" w:hAnsi="Arial" w:cs="Arial"/>
          <w:b/>
          <w:bCs/>
          <w:sz w:val="22"/>
          <w:szCs w:val="22"/>
        </w:rPr>
        <w:t>29,1%</w:t>
      </w:r>
      <w:r>
        <w:rPr>
          <w:rFonts w:ascii="Arial" w:eastAsia="Arial" w:hAnsi="Arial" w:cs="Arial"/>
          <w:sz w:val="22"/>
          <w:szCs w:val="22"/>
        </w:rPr>
        <w:t xml:space="preserve"> .</w:t>
      </w:r>
    </w:p>
    <w:p w:rsidR="00255186" w:rsidRDefault="005A1215">
      <w:pPr>
        <w:numPr>
          <w:ilvl w:val="0"/>
          <w:numId w:val="4"/>
        </w:num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Рідко або ніколи з цим стикаються лише </w:t>
      </w:r>
      <w:r>
        <w:rPr>
          <w:rFonts w:ascii="Arial" w:eastAsia="Arial" w:hAnsi="Arial" w:cs="Arial"/>
          <w:b/>
          <w:bCs/>
          <w:sz w:val="22"/>
          <w:szCs w:val="22"/>
        </w:rPr>
        <w:t>25,7%</w:t>
      </w:r>
      <w:r>
        <w:rPr>
          <w:rFonts w:ascii="Arial" w:eastAsia="Arial" w:hAnsi="Arial" w:cs="Arial"/>
          <w:sz w:val="22"/>
          <w:szCs w:val="22"/>
        </w:rPr>
        <w:t xml:space="preserve"> опитаних.</w:t>
      </w:r>
    </w:p>
    <w:p w:rsidR="00255186" w:rsidRDefault="005A1215">
      <w:pPr>
        <w:spacing w:after="0" w:line="24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2.2. Емоційна вразливість та чинники, що заважають компромісу</w:t>
      </w: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Оцінюючи психоемоційний фон, респонденти могли обрати кілька варіантів щодо найбільш</w:t>
      </w:r>
      <w:r>
        <w:rPr>
          <w:rFonts w:ascii="Arial" w:eastAsia="Arial" w:hAnsi="Arial" w:cs="Arial"/>
          <w:sz w:val="22"/>
          <w:szCs w:val="22"/>
        </w:rPr>
        <w:t xml:space="preserve"> вразливих груп населення. Результати чітко вказують на групи, які потребують першочергової уваги та підтримки:</w:t>
      </w:r>
    </w:p>
    <w:p w:rsidR="00255186" w:rsidRDefault="00255186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6"/>
        <w:tblW w:w="8221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37"/>
        <w:gridCol w:w="1984"/>
      </w:tblGrid>
      <w:tr w:rsidR="00255186">
        <w:tc>
          <w:tcPr>
            <w:tcW w:w="6237" w:type="dxa"/>
          </w:tcPr>
          <w:p w:rsidR="00255186" w:rsidRDefault="005A121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Група населення</w:t>
            </w:r>
          </w:p>
        </w:tc>
        <w:tc>
          <w:tcPr>
            <w:tcW w:w="1984" w:type="dxa"/>
          </w:tcPr>
          <w:p w:rsidR="00255186" w:rsidRDefault="005A121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% відповідей</w:t>
            </w:r>
          </w:p>
        </w:tc>
      </w:tr>
      <w:tr w:rsidR="00255186">
        <w:tc>
          <w:tcPr>
            <w:tcW w:w="6237" w:type="dxa"/>
          </w:tcPr>
          <w:p w:rsidR="00255186" w:rsidRDefault="005A121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Сім’ї загиблих / зниклих безвісти</w:t>
            </w:r>
          </w:p>
        </w:tc>
        <w:tc>
          <w:tcPr>
            <w:tcW w:w="1984" w:type="dxa"/>
          </w:tcPr>
          <w:p w:rsidR="00255186" w:rsidRDefault="005A121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73,2%</w:t>
            </w:r>
          </w:p>
        </w:tc>
      </w:tr>
      <w:tr w:rsidR="00255186">
        <w:tc>
          <w:tcPr>
            <w:tcW w:w="6237" w:type="dxa"/>
          </w:tcPr>
          <w:p w:rsidR="00255186" w:rsidRDefault="005A121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Родини, члени яких є діючими військовослужбовцями</w:t>
            </w:r>
          </w:p>
        </w:tc>
        <w:tc>
          <w:tcPr>
            <w:tcW w:w="1984" w:type="dxa"/>
            <w:vAlign w:val="center"/>
          </w:tcPr>
          <w:p w:rsidR="00255186" w:rsidRDefault="005A121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55,7%</w:t>
            </w:r>
          </w:p>
        </w:tc>
      </w:tr>
      <w:tr w:rsidR="00255186">
        <w:tc>
          <w:tcPr>
            <w:tcW w:w="6237" w:type="dxa"/>
          </w:tcPr>
          <w:p w:rsidR="00255186" w:rsidRDefault="005A121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Внутрішньо переміщені особи (ВПО)</w:t>
            </w:r>
          </w:p>
        </w:tc>
        <w:tc>
          <w:tcPr>
            <w:tcW w:w="1984" w:type="dxa"/>
            <w:vAlign w:val="center"/>
          </w:tcPr>
          <w:p w:rsidR="00255186" w:rsidRDefault="005A121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54,2%</w:t>
            </w:r>
          </w:p>
        </w:tc>
      </w:tr>
      <w:tr w:rsidR="00255186">
        <w:tc>
          <w:tcPr>
            <w:tcW w:w="6237" w:type="dxa"/>
            <w:vAlign w:val="center"/>
          </w:tcPr>
          <w:p w:rsidR="00255186" w:rsidRDefault="005A121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Ветерани /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ветеранки</w:t>
            </w:r>
            <w:proofErr w:type="spellEnd"/>
          </w:p>
        </w:tc>
        <w:tc>
          <w:tcPr>
            <w:tcW w:w="1984" w:type="dxa"/>
            <w:vAlign w:val="center"/>
          </w:tcPr>
          <w:p w:rsidR="00255186" w:rsidRDefault="005A121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54,2%</w:t>
            </w:r>
          </w:p>
        </w:tc>
      </w:tr>
      <w:tr w:rsidR="00255186">
        <w:tc>
          <w:tcPr>
            <w:tcW w:w="6237" w:type="dxa"/>
            <w:vAlign w:val="center"/>
          </w:tcPr>
          <w:p w:rsidR="00255186" w:rsidRDefault="005A121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Сім’ї у складних життєвих обставинах (СЖО)</w:t>
            </w:r>
          </w:p>
        </w:tc>
        <w:tc>
          <w:tcPr>
            <w:tcW w:w="1984" w:type="dxa"/>
            <w:vAlign w:val="center"/>
          </w:tcPr>
          <w:p w:rsidR="00255186" w:rsidRDefault="005A121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47,9%</w:t>
            </w:r>
          </w:p>
        </w:tc>
      </w:tr>
      <w:tr w:rsidR="00255186">
        <w:tc>
          <w:tcPr>
            <w:tcW w:w="6237" w:type="dxa"/>
            <w:vAlign w:val="center"/>
          </w:tcPr>
          <w:p w:rsidR="00255186" w:rsidRDefault="005A121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Люди з інвалідністю та їхні родини</w:t>
            </w:r>
          </w:p>
        </w:tc>
        <w:tc>
          <w:tcPr>
            <w:tcW w:w="1984" w:type="dxa"/>
            <w:vAlign w:val="center"/>
          </w:tcPr>
          <w:p w:rsidR="00255186" w:rsidRDefault="005A121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45,8%</w:t>
            </w:r>
          </w:p>
        </w:tc>
      </w:tr>
      <w:tr w:rsidR="00255186">
        <w:tc>
          <w:tcPr>
            <w:tcW w:w="6237" w:type="dxa"/>
            <w:vAlign w:val="center"/>
          </w:tcPr>
          <w:p w:rsidR="00255186" w:rsidRDefault="005A121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Військовослужбовці /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військовослужбовиці</w:t>
            </w:r>
            <w:proofErr w:type="spellEnd"/>
          </w:p>
        </w:tc>
        <w:tc>
          <w:tcPr>
            <w:tcW w:w="1984" w:type="dxa"/>
            <w:vAlign w:val="center"/>
          </w:tcPr>
          <w:p w:rsidR="00255186" w:rsidRDefault="005A121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39,5%</w:t>
            </w:r>
          </w:p>
        </w:tc>
      </w:tr>
    </w:tbl>
    <w:p w:rsidR="00255186" w:rsidRDefault="00255186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Головним деструктивним чинником, який сьогодні заважає сторонам знаходити компроміси, респонденти назвали </w:t>
      </w:r>
      <w:r>
        <w:rPr>
          <w:rFonts w:ascii="Arial" w:eastAsia="Arial" w:hAnsi="Arial" w:cs="Arial"/>
          <w:b/>
          <w:bCs/>
          <w:sz w:val="22"/>
          <w:szCs w:val="22"/>
        </w:rPr>
        <w:t>відсутність довіри (36,7%)</w:t>
      </w:r>
      <w:r>
        <w:rPr>
          <w:rFonts w:ascii="Arial" w:eastAsia="Arial" w:hAnsi="Arial" w:cs="Arial"/>
          <w:sz w:val="22"/>
          <w:szCs w:val="22"/>
        </w:rPr>
        <w:t xml:space="preserve"> та </w:t>
      </w:r>
      <w:r>
        <w:rPr>
          <w:rFonts w:ascii="Arial" w:eastAsia="Arial" w:hAnsi="Arial" w:cs="Arial"/>
          <w:b/>
          <w:bCs/>
          <w:sz w:val="22"/>
          <w:szCs w:val="22"/>
        </w:rPr>
        <w:t>категоричність мислення (32,4% )</w:t>
      </w:r>
      <w:r>
        <w:rPr>
          <w:rFonts w:ascii="Arial" w:eastAsia="Arial" w:hAnsi="Arial" w:cs="Arial"/>
          <w:sz w:val="22"/>
          <w:szCs w:val="22"/>
        </w:rPr>
        <w:t xml:space="preserve"> ("чорно-біле" сприйняття реальності під впливом стресу та війни). Ще </w:t>
      </w:r>
      <w:r>
        <w:rPr>
          <w:rFonts w:ascii="Arial" w:eastAsia="Arial" w:hAnsi="Arial" w:cs="Arial"/>
          <w:b/>
          <w:bCs/>
          <w:sz w:val="22"/>
          <w:szCs w:val="22"/>
        </w:rPr>
        <w:t>16,9%</w:t>
      </w:r>
      <w:r>
        <w:rPr>
          <w:rFonts w:ascii="Arial" w:eastAsia="Arial" w:hAnsi="Arial" w:cs="Arial"/>
          <w:sz w:val="22"/>
          <w:szCs w:val="22"/>
        </w:rPr>
        <w:t xml:space="preserve"> вбачають про</w:t>
      </w:r>
      <w:r>
        <w:rPr>
          <w:rFonts w:ascii="Arial" w:eastAsia="Arial" w:hAnsi="Arial" w:cs="Arial"/>
          <w:sz w:val="22"/>
          <w:szCs w:val="22"/>
        </w:rPr>
        <w:t xml:space="preserve">блему у страхові брати на себе відповідальність, а </w:t>
      </w:r>
      <w:r>
        <w:rPr>
          <w:rFonts w:ascii="Arial" w:eastAsia="Arial" w:hAnsi="Arial" w:cs="Arial"/>
          <w:b/>
          <w:bCs/>
          <w:sz w:val="22"/>
          <w:szCs w:val="22"/>
        </w:rPr>
        <w:t>13,8%</w:t>
      </w:r>
      <w:r>
        <w:rPr>
          <w:rFonts w:ascii="Arial" w:eastAsia="Arial" w:hAnsi="Arial" w:cs="Arial"/>
          <w:sz w:val="22"/>
          <w:szCs w:val="22"/>
        </w:rPr>
        <w:t xml:space="preserve"> нарікають на брак часу для глибоких обговорень.</w:t>
      </w: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Війна безпосередньо тисне на робочі колективи, проте внутрішній ресурс стійкості залишається високим. </w:t>
      </w:r>
      <w:r>
        <w:rPr>
          <w:rFonts w:ascii="Arial" w:eastAsia="Arial" w:hAnsi="Arial" w:cs="Arial"/>
          <w:b/>
          <w:bCs/>
          <w:sz w:val="22"/>
          <w:szCs w:val="22"/>
        </w:rPr>
        <w:t>58,8%</w:t>
      </w:r>
      <w:r>
        <w:rPr>
          <w:rFonts w:ascii="Arial" w:eastAsia="Arial" w:hAnsi="Arial" w:cs="Arial"/>
          <w:sz w:val="22"/>
          <w:szCs w:val="22"/>
        </w:rPr>
        <w:t xml:space="preserve"> опитаних зазначили, що їхні команди </w:t>
      </w:r>
      <w:r>
        <w:rPr>
          <w:rFonts w:ascii="Arial" w:eastAsia="Arial" w:hAnsi="Arial" w:cs="Arial"/>
          <w:i/>
          <w:iCs/>
          <w:sz w:val="22"/>
          <w:szCs w:val="22"/>
        </w:rPr>
        <w:t>навчили</w:t>
      </w:r>
      <w:r>
        <w:rPr>
          <w:rFonts w:ascii="Arial" w:eastAsia="Arial" w:hAnsi="Arial" w:cs="Arial"/>
          <w:i/>
          <w:iCs/>
          <w:sz w:val="22"/>
          <w:szCs w:val="22"/>
        </w:rPr>
        <w:t>ся працювати в умовах стресу без втрати якості послуг</w:t>
      </w:r>
      <w:r>
        <w:rPr>
          <w:rFonts w:ascii="Arial" w:eastAsia="Arial" w:hAnsi="Arial" w:cs="Arial"/>
          <w:sz w:val="22"/>
          <w:szCs w:val="22"/>
        </w:rPr>
        <w:t xml:space="preserve">. Проте </w:t>
      </w:r>
      <w:r>
        <w:rPr>
          <w:rFonts w:ascii="Arial" w:eastAsia="Arial" w:hAnsi="Arial" w:cs="Arial"/>
          <w:b/>
          <w:bCs/>
          <w:sz w:val="22"/>
          <w:szCs w:val="22"/>
        </w:rPr>
        <w:t>22,8%</w:t>
      </w:r>
      <w:r>
        <w:rPr>
          <w:rFonts w:ascii="Arial" w:eastAsia="Arial" w:hAnsi="Arial" w:cs="Arial"/>
          <w:sz w:val="22"/>
          <w:szCs w:val="22"/>
        </w:rPr>
        <w:t xml:space="preserve"> визнають, що психоемоційний стан співробітників впливає на роботу (хоча його намагаються нівелювати), а </w:t>
      </w:r>
      <w:r>
        <w:rPr>
          <w:rFonts w:ascii="Arial" w:eastAsia="Arial" w:hAnsi="Arial" w:cs="Arial"/>
          <w:b/>
          <w:bCs/>
          <w:sz w:val="22"/>
          <w:szCs w:val="22"/>
        </w:rPr>
        <w:t>11,2%</w:t>
      </w:r>
      <w:r>
        <w:rPr>
          <w:rFonts w:ascii="Arial" w:eastAsia="Arial" w:hAnsi="Arial" w:cs="Arial"/>
          <w:sz w:val="22"/>
          <w:szCs w:val="22"/>
        </w:rPr>
        <w:t xml:space="preserve"> відверто заявляють, що професійне вигорання часто стає причиною внутрішніх конф</w:t>
      </w:r>
      <w:r>
        <w:rPr>
          <w:rFonts w:ascii="Arial" w:eastAsia="Arial" w:hAnsi="Arial" w:cs="Arial"/>
          <w:sz w:val="22"/>
          <w:szCs w:val="22"/>
        </w:rPr>
        <w:t>ліктів.</w:t>
      </w:r>
    </w:p>
    <w:p w:rsidR="00255186" w:rsidRDefault="005A1215">
      <w:pPr>
        <w:spacing w:after="0" w:line="24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2.3. Взаємодія у площині «Влада - Громада» та роль ОГС</w:t>
      </w:r>
    </w:p>
    <w:p w:rsidR="00255186" w:rsidRDefault="005A1215">
      <w:pPr>
        <w:spacing w:after="0" w:line="240" w:lineRule="auto"/>
        <w:ind w:firstLine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Конфлікти між місцевою владою та мешканцями мають виражений комунікаційний та психологічний характер. Головними тригерами напруги у цій сфері респонденти вважають:</w:t>
      </w:r>
    </w:p>
    <w:p w:rsidR="00255186" w:rsidRDefault="005A1215">
      <w:pPr>
        <w:numPr>
          <w:ilvl w:val="0"/>
          <w:numId w:val="5"/>
        </w:num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Психологічне виснаження населення</w:t>
      </w:r>
      <w:r>
        <w:rPr>
          <w:rFonts w:ascii="Arial" w:eastAsia="Arial" w:hAnsi="Arial" w:cs="Arial"/>
          <w:sz w:val="22"/>
          <w:szCs w:val="22"/>
        </w:rPr>
        <w:t xml:space="preserve"> - </w:t>
      </w:r>
      <w:r>
        <w:rPr>
          <w:rFonts w:ascii="Arial" w:eastAsia="Arial" w:hAnsi="Arial" w:cs="Arial"/>
          <w:b/>
          <w:bCs/>
          <w:sz w:val="22"/>
          <w:szCs w:val="22"/>
        </w:rPr>
        <w:t>30,6%</w:t>
      </w:r>
      <w:r>
        <w:rPr>
          <w:rFonts w:ascii="Arial" w:eastAsia="Arial" w:hAnsi="Arial" w:cs="Arial"/>
          <w:sz w:val="22"/>
          <w:szCs w:val="22"/>
        </w:rPr>
        <w:t>;</w:t>
      </w:r>
    </w:p>
    <w:p w:rsidR="00255186" w:rsidRDefault="005A1215">
      <w:pPr>
        <w:numPr>
          <w:ilvl w:val="0"/>
          <w:numId w:val="5"/>
        </w:num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Недостатню комунікацію та відсутність зворотного зв'язку з боку влади</w:t>
      </w:r>
      <w:r>
        <w:rPr>
          <w:rFonts w:ascii="Arial" w:eastAsia="Arial" w:hAnsi="Arial" w:cs="Arial"/>
          <w:sz w:val="22"/>
          <w:szCs w:val="22"/>
        </w:rPr>
        <w:t xml:space="preserve"> - </w:t>
      </w:r>
      <w:r>
        <w:rPr>
          <w:rFonts w:ascii="Arial" w:eastAsia="Arial" w:hAnsi="Arial" w:cs="Arial"/>
          <w:b/>
          <w:bCs/>
          <w:sz w:val="22"/>
          <w:szCs w:val="22"/>
        </w:rPr>
        <w:t>23%</w:t>
      </w:r>
      <w:r>
        <w:rPr>
          <w:rFonts w:ascii="Arial" w:eastAsia="Arial" w:hAnsi="Arial" w:cs="Arial"/>
          <w:sz w:val="22"/>
          <w:szCs w:val="22"/>
        </w:rPr>
        <w:t>;</w:t>
      </w:r>
    </w:p>
    <w:p w:rsidR="00255186" w:rsidRDefault="005A1215">
      <w:pPr>
        <w:numPr>
          <w:ilvl w:val="0"/>
          <w:numId w:val="5"/>
        </w:num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Непрозорість прийняття рішень (наприклад, бюджетні витрати)</w:t>
      </w:r>
      <w:r>
        <w:rPr>
          <w:rFonts w:ascii="Arial" w:eastAsia="Arial" w:hAnsi="Arial" w:cs="Arial"/>
          <w:sz w:val="22"/>
          <w:szCs w:val="22"/>
        </w:rPr>
        <w:t xml:space="preserve"> - </w:t>
      </w:r>
      <w:r>
        <w:rPr>
          <w:rFonts w:ascii="Arial" w:eastAsia="Arial" w:hAnsi="Arial" w:cs="Arial"/>
          <w:b/>
          <w:bCs/>
          <w:sz w:val="22"/>
          <w:szCs w:val="22"/>
        </w:rPr>
        <w:t>18,4%</w:t>
      </w:r>
      <w:r>
        <w:rPr>
          <w:rFonts w:ascii="Arial" w:eastAsia="Arial" w:hAnsi="Arial" w:cs="Arial"/>
          <w:sz w:val="22"/>
          <w:szCs w:val="22"/>
        </w:rPr>
        <w:t>.</w:t>
      </w:r>
    </w:p>
    <w:p w:rsidR="00255186" w:rsidRDefault="005A1215">
      <w:pPr>
        <w:spacing w:after="0" w:line="240" w:lineRule="auto"/>
        <w:ind w:firstLine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Поодинокі текстові коментарі респондентів також підкреслюють гостро</w:t>
      </w:r>
      <w:r>
        <w:rPr>
          <w:rFonts w:ascii="Arial" w:eastAsia="Arial" w:hAnsi="Arial" w:cs="Arial"/>
          <w:sz w:val="22"/>
          <w:szCs w:val="22"/>
        </w:rPr>
        <w:t>ту питань мобілізації (соціальна диференціація "багаті/бідні"), проблеми пасажирських перевезень та корупційні ризики.</w:t>
      </w:r>
    </w:p>
    <w:p w:rsidR="00255186" w:rsidRDefault="005A1215">
      <w:pPr>
        <w:spacing w:after="0" w:line="240" w:lineRule="auto"/>
        <w:ind w:firstLine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При цьому рівень взаємодії між владою та ОГС оцінюється як </w:t>
      </w:r>
      <w:r>
        <w:rPr>
          <w:rFonts w:ascii="Arial" w:eastAsia="Arial" w:hAnsi="Arial" w:cs="Arial"/>
          <w:b/>
          <w:bCs/>
          <w:sz w:val="22"/>
          <w:szCs w:val="22"/>
        </w:rPr>
        <w:t>середній (63%)</w:t>
      </w:r>
      <w:r>
        <w:rPr>
          <w:rFonts w:ascii="Arial" w:eastAsia="Arial" w:hAnsi="Arial" w:cs="Arial"/>
          <w:sz w:val="22"/>
          <w:szCs w:val="22"/>
        </w:rPr>
        <w:t xml:space="preserve"> - сторони переважно співпрацюють лише за нагальної потреби. Вис</w:t>
      </w:r>
      <w:r>
        <w:rPr>
          <w:rFonts w:ascii="Arial" w:eastAsia="Arial" w:hAnsi="Arial" w:cs="Arial"/>
          <w:sz w:val="22"/>
          <w:szCs w:val="22"/>
        </w:rPr>
        <w:t xml:space="preserve">оким (робота в єдиній команді) його вважають </w:t>
      </w:r>
      <w:r>
        <w:rPr>
          <w:rFonts w:ascii="Arial" w:eastAsia="Arial" w:hAnsi="Arial" w:cs="Arial"/>
          <w:b/>
          <w:bCs/>
          <w:sz w:val="22"/>
          <w:szCs w:val="22"/>
        </w:rPr>
        <w:t>13,7%</w:t>
      </w:r>
      <w:r>
        <w:rPr>
          <w:rFonts w:ascii="Arial" w:eastAsia="Arial" w:hAnsi="Arial" w:cs="Arial"/>
          <w:sz w:val="22"/>
          <w:szCs w:val="22"/>
        </w:rPr>
        <w:t xml:space="preserve">, а </w:t>
      </w:r>
      <w:r>
        <w:rPr>
          <w:rFonts w:ascii="Arial" w:eastAsia="Arial" w:hAnsi="Arial" w:cs="Arial"/>
          <w:b/>
          <w:bCs/>
          <w:sz w:val="22"/>
          <w:szCs w:val="22"/>
        </w:rPr>
        <w:t>15,2%</w:t>
      </w:r>
      <w:r>
        <w:rPr>
          <w:rFonts w:ascii="Arial" w:eastAsia="Arial" w:hAnsi="Arial" w:cs="Arial"/>
          <w:sz w:val="22"/>
          <w:szCs w:val="22"/>
        </w:rPr>
        <w:t xml:space="preserve"> зазначають наявність взаємних претензій.</w:t>
      </w:r>
    </w:p>
    <w:p w:rsidR="00255186" w:rsidRDefault="005A1215">
      <w:pPr>
        <w:spacing w:after="0" w:line="240" w:lineRule="auto"/>
        <w:ind w:firstLine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Роль самих громадських організацій у подоланні конфліктів сприймається неоднозначно: </w:t>
      </w:r>
      <w:r>
        <w:rPr>
          <w:rFonts w:ascii="Arial" w:eastAsia="Arial" w:hAnsi="Arial" w:cs="Arial"/>
          <w:b/>
          <w:bCs/>
          <w:sz w:val="22"/>
          <w:szCs w:val="22"/>
        </w:rPr>
        <w:t>48,1%</w:t>
      </w:r>
      <w:r>
        <w:rPr>
          <w:rFonts w:ascii="Arial" w:eastAsia="Arial" w:hAnsi="Arial" w:cs="Arial"/>
          <w:sz w:val="22"/>
          <w:szCs w:val="22"/>
        </w:rPr>
        <w:t xml:space="preserve"> вважають її </w:t>
      </w:r>
      <w:r>
        <w:rPr>
          <w:rFonts w:ascii="Arial" w:eastAsia="Arial" w:hAnsi="Arial" w:cs="Arial"/>
          <w:i/>
          <w:iCs/>
          <w:sz w:val="22"/>
          <w:szCs w:val="22"/>
        </w:rPr>
        <w:t>допоміжною</w:t>
      </w:r>
      <w:r>
        <w:rPr>
          <w:rFonts w:ascii="Arial" w:eastAsia="Arial" w:hAnsi="Arial" w:cs="Arial"/>
          <w:sz w:val="22"/>
          <w:szCs w:val="22"/>
        </w:rPr>
        <w:t xml:space="preserve"> (виконання окремих завдань), </w:t>
      </w:r>
      <w:r>
        <w:rPr>
          <w:rFonts w:ascii="Arial" w:eastAsia="Arial" w:hAnsi="Arial" w:cs="Arial"/>
          <w:b/>
          <w:bCs/>
          <w:sz w:val="22"/>
          <w:szCs w:val="22"/>
        </w:rPr>
        <w:t>21,4%</w:t>
      </w:r>
      <w:r>
        <w:rPr>
          <w:rFonts w:ascii="Arial" w:eastAsia="Arial" w:hAnsi="Arial" w:cs="Arial"/>
          <w:sz w:val="22"/>
          <w:szCs w:val="22"/>
        </w:rPr>
        <w:t xml:space="preserve"> - </w:t>
      </w:r>
      <w:r>
        <w:rPr>
          <w:rFonts w:ascii="Arial" w:eastAsia="Arial" w:hAnsi="Arial" w:cs="Arial"/>
          <w:i/>
          <w:iCs/>
          <w:sz w:val="22"/>
          <w:szCs w:val="22"/>
        </w:rPr>
        <w:t>ключ</w:t>
      </w:r>
      <w:r>
        <w:rPr>
          <w:rFonts w:ascii="Arial" w:eastAsia="Arial" w:hAnsi="Arial" w:cs="Arial"/>
          <w:i/>
          <w:iCs/>
          <w:sz w:val="22"/>
          <w:szCs w:val="22"/>
        </w:rPr>
        <w:t>овою</w:t>
      </w:r>
      <w:r>
        <w:rPr>
          <w:rFonts w:ascii="Arial" w:eastAsia="Arial" w:hAnsi="Arial" w:cs="Arial"/>
          <w:sz w:val="22"/>
          <w:szCs w:val="22"/>
        </w:rPr>
        <w:t xml:space="preserve"> (містком між владою та людьми), тоді як </w:t>
      </w:r>
      <w:r>
        <w:rPr>
          <w:rFonts w:ascii="Arial" w:eastAsia="Arial" w:hAnsi="Arial" w:cs="Arial"/>
          <w:b/>
          <w:bCs/>
          <w:sz w:val="22"/>
          <w:szCs w:val="22"/>
        </w:rPr>
        <w:t>22,4%</w:t>
      </w:r>
      <w:r>
        <w:rPr>
          <w:rFonts w:ascii="Arial" w:eastAsia="Arial" w:hAnsi="Arial" w:cs="Arial"/>
          <w:sz w:val="22"/>
          <w:szCs w:val="22"/>
        </w:rPr>
        <w:t xml:space="preserve"> назвали її </w:t>
      </w:r>
      <w:r>
        <w:rPr>
          <w:rFonts w:ascii="Arial" w:eastAsia="Arial" w:hAnsi="Arial" w:cs="Arial"/>
          <w:i/>
          <w:iCs/>
          <w:sz w:val="22"/>
          <w:szCs w:val="22"/>
        </w:rPr>
        <w:t>непомітною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b/>
          <w:bCs/>
          <w:sz w:val="22"/>
          <w:szCs w:val="22"/>
        </w:rPr>
        <w:t>8,1%</w:t>
      </w:r>
      <w:r>
        <w:rPr>
          <w:rFonts w:ascii="Arial" w:eastAsia="Arial" w:hAnsi="Arial" w:cs="Arial"/>
          <w:sz w:val="22"/>
          <w:szCs w:val="22"/>
        </w:rPr>
        <w:t xml:space="preserve"> опитаних вбачають у діяльності деяких ОГС деструктивний характер.</w:t>
      </w:r>
    </w:p>
    <w:p w:rsidR="00255186" w:rsidRDefault="005A1215">
      <w:pPr>
        <w:spacing w:after="0" w:line="24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2.4. Інструменти врегулювання спорів та пріоритети стабілізації</w:t>
      </w: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Попри високий рівень категоричності в суспільстві, віра в силу діалогу залишається домінуючою. Загалом </w:t>
      </w:r>
      <w:r>
        <w:rPr>
          <w:rFonts w:ascii="Arial" w:eastAsia="Arial" w:hAnsi="Arial" w:cs="Arial"/>
          <w:b/>
          <w:bCs/>
          <w:sz w:val="22"/>
          <w:szCs w:val="22"/>
        </w:rPr>
        <w:t>89,1%</w:t>
      </w:r>
      <w:r>
        <w:rPr>
          <w:rFonts w:ascii="Arial" w:eastAsia="Arial" w:hAnsi="Arial" w:cs="Arial"/>
          <w:sz w:val="22"/>
          <w:szCs w:val="22"/>
        </w:rPr>
        <w:t xml:space="preserve"> респондентів вважають, що компромісу можна досягти через діалог: </w:t>
      </w:r>
      <w:r>
        <w:rPr>
          <w:rFonts w:ascii="Arial" w:eastAsia="Arial" w:hAnsi="Arial" w:cs="Arial"/>
          <w:b/>
          <w:bCs/>
          <w:sz w:val="22"/>
          <w:szCs w:val="22"/>
        </w:rPr>
        <w:t>46,8%</w:t>
      </w:r>
      <w:r>
        <w:rPr>
          <w:rFonts w:ascii="Arial" w:eastAsia="Arial" w:hAnsi="Arial" w:cs="Arial"/>
          <w:sz w:val="22"/>
          <w:szCs w:val="22"/>
        </w:rPr>
        <w:t xml:space="preserve"> вірять у це безумовно, а </w:t>
      </w:r>
      <w:r>
        <w:rPr>
          <w:rFonts w:ascii="Arial" w:eastAsia="Arial" w:hAnsi="Arial" w:cs="Arial"/>
          <w:b/>
          <w:bCs/>
          <w:sz w:val="22"/>
          <w:szCs w:val="22"/>
        </w:rPr>
        <w:t>42,3%</w:t>
      </w:r>
      <w:r>
        <w:rPr>
          <w:rFonts w:ascii="Arial" w:eastAsia="Arial" w:hAnsi="Arial" w:cs="Arial"/>
          <w:sz w:val="22"/>
          <w:szCs w:val="22"/>
        </w:rPr>
        <w:t xml:space="preserve"> - за умови залучення професійних фахівців. Ли</w:t>
      </w:r>
      <w:r>
        <w:rPr>
          <w:rFonts w:ascii="Arial" w:eastAsia="Arial" w:hAnsi="Arial" w:cs="Arial"/>
          <w:sz w:val="22"/>
          <w:szCs w:val="22"/>
        </w:rPr>
        <w:t xml:space="preserve">ше </w:t>
      </w:r>
      <w:r>
        <w:rPr>
          <w:rFonts w:ascii="Arial" w:eastAsia="Arial" w:hAnsi="Arial" w:cs="Arial"/>
          <w:b/>
          <w:bCs/>
          <w:sz w:val="22"/>
          <w:szCs w:val="22"/>
        </w:rPr>
        <w:t>3%</w:t>
      </w:r>
      <w:r>
        <w:rPr>
          <w:rFonts w:ascii="Arial" w:eastAsia="Arial" w:hAnsi="Arial" w:cs="Arial"/>
          <w:sz w:val="22"/>
          <w:szCs w:val="22"/>
        </w:rPr>
        <w:t xml:space="preserve"> вважають, що зараз усе може вирішити тільки сила.</w:t>
      </w:r>
    </w:p>
    <w:p w:rsidR="00255186" w:rsidRDefault="005A1215">
      <w:pPr>
        <w:spacing w:after="0" w:line="240" w:lineRule="auto"/>
        <w:ind w:firstLine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Найбільш вживаними інструментами вирішення спорів на місцях наразі є:</w:t>
      </w:r>
    </w:p>
    <w:p w:rsidR="00255186" w:rsidRDefault="005A1215">
      <w:pPr>
        <w:numPr>
          <w:ilvl w:val="0"/>
          <w:numId w:val="6"/>
        </w:num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Неформальні переговори</w:t>
      </w:r>
      <w:r>
        <w:rPr>
          <w:rFonts w:ascii="Arial" w:eastAsia="Arial" w:hAnsi="Arial" w:cs="Arial"/>
          <w:sz w:val="22"/>
          <w:szCs w:val="22"/>
        </w:rPr>
        <w:t xml:space="preserve">  - </w:t>
      </w:r>
      <w:r>
        <w:rPr>
          <w:rFonts w:ascii="Arial" w:eastAsia="Arial" w:hAnsi="Arial" w:cs="Arial"/>
          <w:b/>
          <w:bCs/>
          <w:sz w:val="22"/>
          <w:szCs w:val="22"/>
        </w:rPr>
        <w:t>42,8%</w:t>
      </w:r>
      <w:r>
        <w:rPr>
          <w:rFonts w:ascii="Arial" w:eastAsia="Arial" w:hAnsi="Arial" w:cs="Arial"/>
          <w:sz w:val="22"/>
          <w:szCs w:val="22"/>
        </w:rPr>
        <w:t>;</w:t>
      </w:r>
    </w:p>
    <w:p w:rsidR="00255186" w:rsidRDefault="005A1215">
      <w:pPr>
        <w:numPr>
          <w:ilvl w:val="0"/>
          <w:numId w:val="6"/>
        </w:num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Публічні обговорення та круглі столи</w:t>
      </w:r>
      <w:r>
        <w:rPr>
          <w:rFonts w:ascii="Arial" w:eastAsia="Arial" w:hAnsi="Arial" w:cs="Arial"/>
          <w:sz w:val="22"/>
          <w:szCs w:val="22"/>
        </w:rPr>
        <w:t xml:space="preserve"> - </w:t>
      </w:r>
      <w:r>
        <w:rPr>
          <w:rFonts w:ascii="Arial" w:eastAsia="Arial" w:hAnsi="Arial" w:cs="Arial"/>
          <w:b/>
          <w:bCs/>
          <w:sz w:val="22"/>
          <w:szCs w:val="22"/>
        </w:rPr>
        <w:t>37%</w:t>
      </w:r>
      <w:r>
        <w:rPr>
          <w:rFonts w:ascii="Arial" w:eastAsia="Arial" w:hAnsi="Arial" w:cs="Arial"/>
          <w:sz w:val="22"/>
          <w:szCs w:val="22"/>
        </w:rPr>
        <w:t>;</w:t>
      </w:r>
    </w:p>
    <w:p w:rsidR="00255186" w:rsidRDefault="005A1215">
      <w:pPr>
        <w:numPr>
          <w:ilvl w:val="0"/>
          <w:numId w:val="6"/>
        </w:num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Авторитарні рішення (адміністративний ресурс)</w:t>
      </w:r>
      <w:r>
        <w:rPr>
          <w:rFonts w:ascii="Arial" w:eastAsia="Arial" w:hAnsi="Arial" w:cs="Arial"/>
          <w:sz w:val="22"/>
          <w:szCs w:val="22"/>
        </w:rPr>
        <w:t xml:space="preserve"> - </w:t>
      </w:r>
      <w:r>
        <w:rPr>
          <w:rFonts w:ascii="Arial" w:eastAsia="Arial" w:hAnsi="Arial" w:cs="Arial"/>
          <w:b/>
          <w:bCs/>
          <w:sz w:val="22"/>
          <w:szCs w:val="22"/>
        </w:rPr>
        <w:t>8,2%</w:t>
      </w:r>
      <w:r>
        <w:rPr>
          <w:rFonts w:ascii="Arial" w:eastAsia="Arial" w:hAnsi="Arial" w:cs="Arial"/>
          <w:sz w:val="22"/>
          <w:szCs w:val="22"/>
        </w:rPr>
        <w:t>.</w:t>
      </w:r>
    </w:p>
    <w:p w:rsidR="00255186" w:rsidRDefault="005A1215">
      <w:pPr>
        <w:spacing w:after="0" w:line="240" w:lineRule="auto"/>
        <w:ind w:firstLine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 xml:space="preserve">Про потребу в залученні професійних медіаторів ззовні респонденти висловлюються помірковано: </w:t>
      </w:r>
      <w:r>
        <w:rPr>
          <w:rFonts w:ascii="Arial" w:eastAsia="Arial" w:hAnsi="Arial" w:cs="Arial"/>
          <w:b/>
          <w:bCs/>
          <w:sz w:val="22"/>
          <w:szCs w:val="22"/>
        </w:rPr>
        <w:t>39,5%</w:t>
      </w:r>
      <w:r>
        <w:rPr>
          <w:rFonts w:ascii="Arial" w:eastAsia="Arial" w:hAnsi="Arial" w:cs="Arial"/>
          <w:sz w:val="22"/>
          <w:szCs w:val="22"/>
        </w:rPr>
        <w:t xml:space="preserve"> вважають, що справляються самотужки, </w:t>
      </w:r>
      <w:r>
        <w:rPr>
          <w:rFonts w:ascii="Arial" w:eastAsia="Arial" w:hAnsi="Arial" w:cs="Arial"/>
          <w:b/>
          <w:bCs/>
          <w:sz w:val="22"/>
          <w:szCs w:val="22"/>
        </w:rPr>
        <w:t>34,3%</w:t>
      </w:r>
      <w:r>
        <w:rPr>
          <w:rFonts w:ascii="Arial" w:eastAsia="Arial" w:hAnsi="Arial" w:cs="Arial"/>
          <w:sz w:val="22"/>
          <w:szCs w:val="22"/>
        </w:rPr>
        <w:t xml:space="preserve"> готові залучати медіаторів лише у критичних випадках, </w:t>
      </w:r>
      <w:r>
        <w:rPr>
          <w:rFonts w:ascii="Arial" w:eastAsia="Arial" w:hAnsi="Arial" w:cs="Arial"/>
          <w:b/>
          <w:bCs/>
          <w:sz w:val="22"/>
          <w:szCs w:val="22"/>
        </w:rPr>
        <w:t>15,1%</w:t>
      </w:r>
      <w:r>
        <w:rPr>
          <w:rFonts w:ascii="Arial" w:eastAsia="Arial" w:hAnsi="Arial" w:cs="Arial"/>
          <w:sz w:val="22"/>
          <w:szCs w:val="22"/>
        </w:rPr>
        <w:t xml:space="preserve"> бачать у них потребу для вирішення стратегічних конфл</w:t>
      </w:r>
      <w:r>
        <w:rPr>
          <w:rFonts w:ascii="Arial" w:eastAsia="Arial" w:hAnsi="Arial" w:cs="Arial"/>
          <w:sz w:val="22"/>
          <w:szCs w:val="22"/>
        </w:rPr>
        <w:t xml:space="preserve">іктів у громаді, а </w:t>
      </w:r>
      <w:r>
        <w:rPr>
          <w:rFonts w:ascii="Arial" w:eastAsia="Arial" w:hAnsi="Arial" w:cs="Arial"/>
          <w:b/>
          <w:bCs/>
          <w:sz w:val="22"/>
          <w:szCs w:val="22"/>
        </w:rPr>
        <w:t>11,1%</w:t>
      </w:r>
      <w:r>
        <w:rPr>
          <w:rFonts w:ascii="Arial" w:eastAsia="Arial" w:hAnsi="Arial" w:cs="Arial"/>
          <w:sz w:val="22"/>
          <w:szCs w:val="22"/>
        </w:rPr>
        <w:t xml:space="preserve"> - для налагодження внутрішньої атмосфери в колективах.</w:t>
      </w:r>
    </w:p>
    <w:p w:rsidR="00255186" w:rsidRDefault="005A1215">
      <w:pPr>
        <w:spacing w:after="0" w:line="240" w:lineRule="auto"/>
        <w:ind w:firstLine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Важливим є те, що лідери громад готові залучати мешканців до прийняття рішень: </w:t>
      </w:r>
      <w:r>
        <w:rPr>
          <w:rFonts w:ascii="Arial" w:eastAsia="Arial" w:hAnsi="Arial" w:cs="Arial"/>
          <w:b/>
          <w:bCs/>
          <w:sz w:val="22"/>
          <w:szCs w:val="22"/>
        </w:rPr>
        <w:t>49,9%</w:t>
      </w:r>
      <w:r>
        <w:rPr>
          <w:rFonts w:ascii="Arial" w:eastAsia="Arial" w:hAnsi="Arial" w:cs="Arial"/>
          <w:sz w:val="22"/>
          <w:szCs w:val="22"/>
        </w:rPr>
        <w:t xml:space="preserve"> готові робити це </w:t>
      </w:r>
      <w:r>
        <w:rPr>
          <w:rFonts w:ascii="Arial" w:eastAsia="Arial" w:hAnsi="Arial" w:cs="Arial"/>
          <w:i/>
          <w:iCs/>
          <w:sz w:val="22"/>
          <w:szCs w:val="22"/>
        </w:rPr>
        <w:t>з певних болючих або стратегічних питань</w:t>
      </w:r>
      <w:r>
        <w:rPr>
          <w:rFonts w:ascii="Arial" w:eastAsia="Arial" w:hAnsi="Arial" w:cs="Arial"/>
          <w:sz w:val="22"/>
          <w:szCs w:val="22"/>
        </w:rPr>
        <w:t xml:space="preserve">, а </w:t>
      </w:r>
      <w:r>
        <w:rPr>
          <w:rFonts w:ascii="Arial" w:eastAsia="Arial" w:hAnsi="Arial" w:cs="Arial"/>
          <w:b/>
          <w:bCs/>
          <w:sz w:val="22"/>
          <w:szCs w:val="22"/>
        </w:rPr>
        <w:t>23,9%</w:t>
      </w:r>
      <w:r>
        <w:rPr>
          <w:rFonts w:ascii="Arial" w:eastAsia="Arial" w:hAnsi="Arial" w:cs="Arial"/>
          <w:sz w:val="22"/>
          <w:szCs w:val="22"/>
        </w:rPr>
        <w:t xml:space="preserve"> вважають діалогові платф</w:t>
      </w:r>
      <w:r>
        <w:rPr>
          <w:rFonts w:ascii="Arial" w:eastAsia="Arial" w:hAnsi="Arial" w:cs="Arial"/>
          <w:sz w:val="22"/>
          <w:szCs w:val="22"/>
        </w:rPr>
        <w:t xml:space="preserve">орми </w:t>
      </w:r>
      <w:r>
        <w:rPr>
          <w:rFonts w:ascii="Arial" w:eastAsia="Arial" w:hAnsi="Arial" w:cs="Arial"/>
          <w:i/>
          <w:iCs/>
          <w:sz w:val="22"/>
          <w:szCs w:val="22"/>
        </w:rPr>
        <w:t>єдиним шляхом до злагоди</w:t>
      </w:r>
      <w:r>
        <w:rPr>
          <w:rFonts w:ascii="Arial" w:eastAsia="Arial" w:hAnsi="Arial" w:cs="Arial"/>
          <w:sz w:val="22"/>
          <w:szCs w:val="22"/>
        </w:rPr>
        <w:t xml:space="preserve">. Проти виступають </w:t>
      </w:r>
      <w:r>
        <w:rPr>
          <w:rFonts w:ascii="Arial" w:eastAsia="Arial" w:hAnsi="Arial" w:cs="Arial"/>
          <w:b/>
          <w:bCs/>
          <w:sz w:val="22"/>
          <w:szCs w:val="22"/>
        </w:rPr>
        <w:t>13,4%</w:t>
      </w:r>
      <w:r>
        <w:rPr>
          <w:rFonts w:ascii="Arial" w:eastAsia="Arial" w:hAnsi="Arial" w:cs="Arial"/>
          <w:sz w:val="22"/>
          <w:szCs w:val="22"/>
        </w:rPr>
        <w:t xml:space="preserve"> (вважають, що під час війни потрібні швидкі одноосібні управлінські рішення) та </w:t>
      </w:r>
      <w:r>
        <w:rPr>
          <w:rFonts w:ascii="Arial" w:eastAsia="Arial" w:hAnsi="Arial" w:cs="Arial"/>
          <w:b/>
          <w:bCs/>
          <w:sz w:val="22"/>
          <w:szCs w:val="22"/>
        </w:rPr>
        <w:t>12,8%</w:t>
      </w:r>
      <w:r>
        <w:rPr>
          <w:rFonts w:ascii="Arial" w:eastAsia="Arial" w:hAnsi="Arial" w:cs="Arial"/>
          <w:sz w:val="22"/>
          <w:szCs w:val="22"/>
        </w:rPr>
        <w:t xml:space="preserve"> (через високу радикалізацію громади).</w:t>
      </w:r>
    </w:p>
    <w:p w:rsidR="00255186" w:rsidRDefault="005A1215">
      <w:pPr>
        <w:spacing w:after="0" w:line="240" w:lineRule="auto"/>
        <w:ind w:firstLine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Щодо інструментів, які респонденти бажають опанувати для покращення власних на</w:t>
      </w:r>
      <w:r>
        <w:rPr>
          <w:rFonts w:ascii="Arial" w:eastAsia="Arial" w:hAnsi="Arial" w:cs="Arial"/>
          <w:sz w:val="22"/>
          <w:szCs w:val="22"/>
        </w:rPr>
        <w:t xml:space="preserve">вичок медіації (де </w:t>
      </w:r>
      <w:r>
        <w:rPr>
          <w:rFonts w:ascii="Arial" w:eastAsia="Arial" w:hAnsi="Arial" w:cs="Arial"/>
          <w:b/>
          <w:bCs/>
          <w:sz w:val="22"/>
          <w:szCs w:val="22"/>
        </w:rPr>
        <w:t>49,2%</w:t>
      </w:r>
      <w:r>
        <w:rPr>
          <w:rFonts w:ascii="Arial" w:eastAsia="Arial" w:hAnsi="Arial" w:cs="Arial"/>
          <w:sz w:val="22"/>
          <w:szCs w:val="22"/>
        </w:rPr>
        <w:t xml:space="preserve"> мають лише базові знання без практики, а </w:t>
      </w:r>
      <w:r>
        <w:rPr>
          <w:rFonts w:ascii="Arial" w:eastAsia="Arial" w:hAnsi="Arial" w:cs="Arial"/>
          <w:b/>
          <w:bCs/>
          <w:sz w:val="22"/>
          <w:szCs w:val="22"/>
        </w:rPr>
        <w:t>27%</w:t>
      </w:r>
      <w:r>
        <w:rPr>
          <w:rFonts w:ascii="Arial" w:eastAsia="Arial" w:hAnsi="Arial" w:cs="Arial"/>
          <w:sz w:val="22"/>
          <w:szCs w:val="22"/>
        </w:rPr>
        <w:t xml:space="preserve"> не володіють, але прагнуть навчитися), запит розподілився рівномірно. Найбільш корисним форматом навчання вони бачать:</w:t>
      </w:r>
    </w:p>
    <w:p w:rsidR="00255186" w:rsidRDefault="005A1215">
      <w:pPr>
        <w:numPr>
          <w:ilvl w:val="0"/>
          <w:numId w:val="7"/>
        </w:num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Обмін досвідом з іншими громадами</w:t>
      </w:r>
      <w:r>
        <w:rPr>
          <w:rFonts w:ascii="Arial" w:eastAsia="Arial" w:hAnsi="Arial" w:cs="Arial"/>
          <w:sz w:val="22"/>
          <w:szCs w:val="22"/>
        </w:rPr>
        <w:t xml:space="preserve"> - </w:t>
      </w:r>
      <w:r>
        <w:rPr>
          <w:rFonts w:ascii="Arial" w:eastAsia="Arial" w:hAnsi="Arial" w:cs="Arial"/>
          <w:b/>
          <w:bCs/>
          <w:sz w:val="22"/>
          <w:szCs w:val="22"/>
        </w:rPr>
        <w:t>36,6%</w:t>
      </w:r>
      <w:r>
        <w:rPr>
          <w:rFonts w:ascii="Arial" w:eastAsia="Arial" w:hAnsi="Arial" w:cs="Arial"/>
          <w:sz w:val="22"/>
          <w:szCs w:val="22"/>
        </w:rPr>
        <w:t>;</w:t>
      </w:r>
    </w:p>
    <w:p w:rsidR="00255186" w:rsidRDefault="005A1215">
      <w:pPr>
        <w:numPr>
          <w:ilvl w:val="0"/>
          <w:numId w:val="7"/>
        </w:num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Тренінг з управління гнівом та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стресостійкості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- </w:t>
      </w:r>
      <w:r>
        <w:rPr>
          <w:rFonts w:ascii="Arial" w:eastAsia="Arial" w:hAnsi="Arial" w:cs="Arial"/>
          <w:b/>
          <w:bCs/>
          <w:sz w:val="22"/>
          <w:szCs w:val="22"/>
        </w:rPr>
        <w:t>21,7%</w:t>
      </w:r>
      <w:r>
        <w:rPr>
          <w:rFonts w:ascii="Arial" w:eastAsia="Arial" w:hAnsi="Arial" w:cs="Arial"/>
          <w:sz w:val="22"/>
          <w:szCs w:val="22"/>
        </w:rPr>
        <w:t>;</w:t>
      </w:r>
    </w:p>
    <w:p w:rsidR="00255186" w:rsidRDefault="005A1215">
      <w:pPr>
        <w:numPr>
          <w:ilvl w:val="0"/>
          <w:numId w:val="7"/>
        </w:num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Практикум з медіації та ведення діалогу</w:t>
      </w:r>
      <w:r>
        <w:rPr>
          <w:rFonts w:ascii="Arial" w:eastAsia="Arial" w:hAnsi="Arial" w:cs="Arial"/>
          <w:sz w:val="22"/>
          <w:szCs w:val="22"/>
        </w:rPr>
        <w:t xml:space="preserve"> - </w:t>
      </w:r>
      <w:r>
        <w:rPr>
          <w:rFonts w:ascii="Arial" w:eastAsia="Arial" w:hAnsi="Arial" w:cs="Arial"/>
          <w:b/>
          <w:bCs/>
          <w:sz w:val="22"/>
          <w:szCs w:val="22"/>
        </w:rPr>
        <w:t>21,4%</w:t>
      </w:r>
      <w:r>
        <w:rPr>
          <w:rFonts w:ascii="Arial" w:eastAsia="Arial" w:hAnsi="Arial" w:cs="Arial"/>
          <w:sz w:val="22"/>
          <w:szCs w:val="22"/>
        </w:rPr>
        <w:t>;</w:t>
      </w:r>
    </w:p>
    <w:p w:rsidR="00255186" w:rsidRDefault="005A1215">
      <w:pPr>
        <w:numPr>
          <w:ilvl w:val="0"/>
          <w:numId w:val="7"/>
        </w:num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Курс із кризових комунікацій</w:t>
      </w:r>
      <w:r>
        <w:rPr>
          <w:rFonts w:ascii="Arial" w:eastAsia="Arial" w:hAnsi="Arial" w:cs="Arial"/>
          <w:sz w:val="22"/>
          <w:szCs w:val="22"/>
        </w:rPr>
        <w:t xml:space="preserve"> — </w:t>
      </w:r>
      <w:r>
        <w:rPr>
          <w:rFonts w:ascii="Arial" w:eastAsia="Arial" w:hAnsi="Arial" w:cs="Arial"/>
          <w:b/>
          <w:bCs/>
          <w:sz w:val="22"/>
          <w:szCs w:val="22"/>
        </w:rPr>
        <w:t>20,3%</w:t>
      </w:r>
      <w:r>
        <w:rPr>
          <w:rFonts w:ascii="Arial" w:eastAsia="Arial" w:hAnsi="Arial" w:cs="Arial"/>
          <w:sz w:val="22"/>
          <w:szCs w:val="22"/>
        </w:rPr>
        <w:t>.</w:t>
      </w:r>
    </w:p>
    <w:p w:rsidR="00255186" w:rsidRDefault="005A1215">
      <w:pPr>
        <w:spacing w:after="0" w:line="240" w:lineRule="auto"/>
        <w:ind w:firstLine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Пріоритетами для стабілізації ситуації в громадах на найближчі пів року респонденти визначили два рівноцінних нап</w:t>
      </w:r>
      <w:r>
        <w:rPr>
          <w:rFonts w:ascii="Arial" w:eastAsia="Arial" w:hAnsi="Arial" w:cs="Arial"/>
          <w:sz w:val="22"/>
          <w:szCs w:val="22"/>
        </w:rPr>
        <w:t xml:space="preserve">рями: </w:t>
      </w:r>
      <w:r>
        <w:rPr>
          <w:rFonts w:ascii="Arial" w:eastAsia="Arial" w:hAnsi="Arial" w:cs="Arial"/>
          <w:b/>
          <w:bCs/>
          <w:sz w:val="22"/>
          <w:szCs w:val="22"/>
        </w:rPr>
        <w:t>психологічну реабілітацію населення (30,5%)</w:t>
      </w:r>
      <w:r>
        <w:rPr>
          <w:rFonts w:ascii="Arial" w:eastAsia="Arial" w:hAnsi="Arial" w:cs="Arial"/>
          <w:sz w:val="22"/>
          <w:szCs w:val="22"/>
        </w:rPr>
        <w:t xml:space="preserve"> та </w:t>
      </w:r>
      <w:r>
        <w:rPr>
          <w:rFonts w:ascii="Arial" w:eastAsia="Arial" w:hAnsi="Arial" w:cs="Arial"/>
          <w:b/>
          <w:bCs/>
          <w:sz w:val="22"/>
          <w:szCs w:val="22"/>
        </w:rPr>
        <w:t>соціальну адаптацію ветеранів і ВПО (31,3%)</w:t>
      </w:r>
      <w:r>
        <w:rPr>
          <w:rFonts w:ascii="Arial" w:eastAsia="Arial" w:hAnsi="Arial" w:cs="Arial"/>
          <w:sz w:val="22"/>
          <w:szCs w:val="22"/>
        </w:rPr>
        <w:t xml:space="preserve">. Робота над прозорістю влади є пріоритетом для </w:t>
      </w:r>
      <w:r>
        <w:rPr>
          <w:rFonts w:ascii="Arial" w:eastAsia="Arial" w:hAnsi="Arial" w:cs="Arial"/>
          <w:b/>
          <w:bCs/>
          <w:sz w:val="22"/>
          <w:szCs w:val="22"/>
        </w:rPr>
        <w:t>22,9%</w:t>
      </w:r>
      <w:r>
        <w:rPr>
          <w:rFonts w:ascii="Arial" w:eastAsia="Arial" w:hAnsi="Arial" w:cs="Arial"/>
          <w:sz w:val="22"/>
          <w:szCs w:val="22"/>
        </w:rPr>
        <w:t xml:space="preserve"> опитаних, а відбудова інфраструктури - для </w:t>
      </w:r>
      <w:r>
        <w:rPr>
          <w:rFonts w:ascii="Arial" w:eastAsia="Arial" w:hAnsi="Arial" w:cs="Arial"/>
          <w:b/>
          <w:bCs/>
          <w:sz w:val="22"/>
          <w:szCs w:val="22"/>
        </w:rPr>
        <w:t>11,9%</w:t>
      </w:r>
      <w:r>
        <w:rPr>
          <w:rFonts w:ascii="Arial" w:eastAsia="Arial" w:hAnsi="Arial" w:cs="Arial"/>
          <w:sz w:val="22"/>
          <w:szCs w:val="22"/>
        </w:rPr>
        <w:t>.</w:t>
      </w:r>
    </w:p>
    <w:p w:rsidR="00255186" w:rsidRDefault="005A1215">
      <w:pPr>
        <w:spacing w:after="0" w:line="240" w:lineRule="auto"/>
        <w:ind w:firstLine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Це підтверджує гіпотезу, що ключові ризики для стійкості громад зараз лежать не стільки  у матеріальній, а у соціально-психологічній площині, що вимагає системного впровадження діалогових та </w:t>
      </w:r>
      <w:proofErr w:type="spellStart"/>
      <w:r>
        <w:rPr>
          <w:rFonts w:ascii="Arial" w:eastAsia="Arial" w:hAnsi="Arial" w:cs="Arial"/>
          <w:sz w:val="22"/>
          <w:szCs w:val="22"/>
        </w:rPr>
        <w:t>медіаційних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практик.</w:t>
      </w:r>
    </w:p>
    <w:p w:rsidR="00255186" w:rsidRDefault="00255186">
      <w:p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</w:p>
    <w:p w:rsidR="00255186" w:rsidRDefault="005A1215">
      <w:pPr>
        <w:spacing w:after="0" w:line="24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РОЗДІЛ ІІІ. Взаємодія «Влада - Громада» та </w:t>
      </w:r>
      <w:r>
        <w:rPr>
          <w:rFonts w:ascii="Arial" w:eastAsia="Arial" w:hAnsi="Arial" w:cs="Arial"/>
          <w:b/>
          <w:bCs/>
          <w:sz w:val="22"/>
          <w:szCs w:val="22"/>
        </w:rPr>
        <w:t>роль ОГС</w:t>
      </w: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Цей розділ присвячено детальному аналізу комунікаційних зв’язків, рівня довіри та інструментів взаємодії між органами влади (державної та місцевого самоврядування), організаціями громадянського суспільства і мешканцями громад.</w:t>
      </w: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Важливо враховувати</w:t>
      </w:r>
      <w:r>
        <w:rPr>
          <w:rFonts w:ascii="Arial" w:eastAsia="Arial" w:hAnsi="Arial" w:cs="Arial"/>
          <w:sz w:val="22"/>
          <w:szCs w:val="22"/>
        </w:rPr>
        <w:t xml:space="preserve">, що основний масив опитаних безпосередньо залучений до процесів управління та громадського сектору: </w:t>
      </w:r>
      <w:r>
        <w:rPr>
          <w:rFonts w:ascii="Arial" w:eastAsia="Arial" w:hAnsi="Arial" w:cs="Arial"/>
          <w:b/>
          <w:bCs/>
          <w:sz w:val="22"/>
          <w:szCs w:val="22"/>
        </w:rPr>
        <w:t>58%</w:t>
      </w:r>
      <w:r>
        <w:rPr>
          <w:rFonts w:ascii="Arial" w:eastAsia="Arial" w:hAnsi="Arial" w:cs="Arial"/>
          <w:sz w:val="22"/>
          <w:szCs w:val="22"/>
        </w:rPr>
        <w:t xml:space="preserve"> представляють органи місцевого самоврядування, </w:t>
      </w:r>
      <w:r>
        <w:rPr>
          <w:rFonts w:ascii="Arial" w:eastAsia="Arial" w:hAnsi="Arial" w:cs="Arial"/>
          <w:b/>
          <w:bCs/>
          <w:sz w:val="22"/>
          <w:szCs w:val="22"/>
        </w:rPr>
        <w:t>17,8%</w:t>
      </w:r>
      <w:r>
        <w:rPr>
          <w:rFonts w:ascii="Arial" w:eastAsia="Arial" w:hAnsi="Arial" w:cs="Arial"/>
          <w:sz w:val="22"/>
          <w:szCs w:val="22"/>
        </w:rPr>
        <w:t xml:space="preserve"> - ОГС, </w:t>
      </w:r>
      <w:r>
        <w:rPr>
          <w:rFonts w:ascii="Arial" w:eastAsia="Arial" w:hAnsi="Arial" w:cs="Arial"/>
          <w:b/>
          <w:bCs/>
          <w:sz w:val="22"/>
          <w:szCs w:val="22"/>
        </w:rPr>
        <w:t>3,6%</w:t>
      </w:r>
      <w:r>
        <w:rPr>
          <w:rFonts w:ascii="Arial" w:eastAsia="Arial" w:hAnsi="Arial" w:cs="Arial"/>
          <w:sz w:val="22"/>
          <w:szCs w:val="22"/>
        </w:rPr>
        <w:t xml:space="preserve">  - органи державної влади, решта - громадські активісти, представники комунальних закл</w:t>
      </w:r>
      <w:r>
        <w:rPr>
          <w:rFonts w:ascii="Arial" w:eastAsia="Arial" w:hAnsi="Arial" w:cs="Arial"/>
          <w:sz w:val="22"/>
          <w:szCs w:val="22"/>
        </w:rPr>
        <w:t>адів та соціальної сфери.</w:t>
      </w:r>
    </w:p>
    <w:p w:rsidR="00255186" w:rsidRDefault="005A1215">
      <w:pPr>
        <w:spacing w:after="0" w:line="24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3.1. Фактори напруги та деструктивні чинники у взаємодії</w:t>
      </w:r>
    </w:p>
    <w:p w:rsidR="00255186" w:rsidRDefault="005A1215">
      <w:pPr>
        <w:spacing w:after="0" w:line="240" w:lineRule="auto"/>
        <w:ind w:firstLine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Аналіз засвідчує, що конфлікти у площині «Влада - Громада» мають переважно не майновий, а психоемоційний та комунікаційний характер. Головні причини напруги розподілилися та</w:t>
      </w:r>
      <w:r>
        <w:rPr>
          <w:rFonts w:ascii="Arial" w:eastAsia="Arial" w:hAnsi="Arial" w:cs="Arial"/>
          <w:sz w:val="22"/>
          <w:szCs w:val="22"/>
        </w:rPr>
        <w:t>ким чином:</w:t>
      </w:r>
    </w:p>
    <w:p w:rsidR="00255186" w:rsidRDefault="005A1215">
      <w:pPr>
        <w:numPr>
          <w:ilvl w:val="0"/>
          <w:numId w:val="8"/>
        </w:num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Психологічне виснаження населення - 30,6%</w:t>
      </w:r>
      <w:r>
        <w:rPr>
          <w:rFonts w:ascii="Arial" w:eastAsia="Arial" w:hAnsi="Arial" w:cs="Arial"/>
          <w:sz w:val="22"/>
          <w:szCs w:val="22"/>
        </w:rPr>
        <w:t>. Загальна втома від війни, хронічний стрес та невизначеність є основним каталізатором непорозумінь та гострих реакцій мешканців на будь-які управлінські кроки.</w:t>
      </w:r>
    </w:p>
    <w:p w:rsidR="00255186" w:rsidRDefault="005A1215">
      <w:pPr>
        <w:numPr>
          <w:ilvl w:val="0"/>
          <w:numId w:val="8"/>
        </w:num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Недостатня комунікація та відсутність зворо</w:t>
      </w:r>
      <w:r>
        <w:rPr>
          <w:rFonts w:ascii="Arial" w:eastAsia="Arial" w:hAnsi="Arial" w:cs="Arial"/>
          <w:b/>
          <w:bCs/>
          <w:sz w:val="22"/>
          <w:szCs w:val="22"/>
        </w:rPr>
        <w:t>тного зв’язку - 23%</w:t>
      </w:r>
      <w:r>
        <w:rPr>
          <w:rFonts w:ascii="Arial" w:eastAsia="Arial" w:hAnsi="Arial" w:cs="Arial"/>
          <w:sz w:val="22"/>
          <w:szCs w:val="22"/>
        </w:rPr>
        <w:t>. Інформаційний вакуум або одностороння комунікація з боку управлінців поглиблюють відстороненість мешканців від процесів життєдіяльності громади.</w:t>
      </w:r>
    </w:p>
    <w:p w:rsidR="00255186" w:rsidRDefault="005A1215">
      <w:pPr>
        <w:numPr>
          <w:ilvl w:val="0"/>
          <w:numId w:val="8"/>
        </w:num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Непрозорість прийняття рішень - 18,4%</w:t>
      </w:r>
      <w:r>
        <w:rPr>
          <w:rFonts w:ascii="Arial" w:eastAsia="Arial" w:hAnsi="Arial" w:cs="Arial"/>
          <w:sz w:val="22"/>
          <w:szCs w:val="22"/>
        </w:rPr>
        <w:t>. Найчастіше це стосується питань розподілу бюджетних</w:t>
      </w:r>
      <w:r>
        <w:rPr>
          <w:rFonts w:ascii="Arial" w:eastAsia="Arial" w:hAnsi="Arial" w:cs="Arial"/>
          <w:sz w:val="22"/>
          <w:szCs w:val="22"/>
        </w:rPr>
        <w:t xml:space="preserve"> коштів та витрат, які, на думку мешканців, не є першочерговими під час війни (що підтверджується поодинокими коментарями щодо «витрат на армію проти благоустрою»).</w:t>
      </w:r>
    </w:p>
    <w:p w:rsidR="00255186" w:rsidRDefault="005A1215">
      <w:pPr>
        <w:numPr>
          <w:ilvl w:val="0"/>
          <w:numId w:val="8"/>
        </w:num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Питання безпеки та мобілізаційних заходів - 11,5%</w:t>
      </w:r>
      <w:r>
        <w:rPr>
          <w:rFonts w:ascii="Arial" w:eastAsia="Arial" w:hAnsi="Arial" w:cs="Arial"/>
          <w:sz w:val="22"/>
          <w:szCs w:val="22"/>
        </w:rPr>
        <w:t>. Текстові коментарі респондентів вказують</w:t>
      </w:r>
      <w:r>
        <w:rPr>
          <w:rFonts w:ascii="Arial" w:eastAsia="Arial" w:hAnsi="Arial" w:cs="Arial"/>
          <w:sz w:val="22"/>
          <w:szCs w:val="22"/>
        </w:rPr>
        <w:t xml:space="preserve"> на гостру суспільну реакцію щодо «соціальної диференціації у мобілізаційних заходах» та відчуття несправедливості.</w:t>
      </w:r>
    </w:p>
    <w:p w:rsidR="00255186" w:rsidRDefault="005A1215">
      <w:pPr>
        <w:numPr>
          <w:ilvl w:val="0"/>
          <w:numId w:val="8"/>
        </w:num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Соціальна диференціація та земельні/майнові спори</w:t>
      </w:r>
      <w:r>
        <w:rPr>
          <w:rFonts w:ascii="Arial" w:eastAsia="Arial" w:hAnsi="Arial" w:cs="Arial"/>
          <w:sz w:val="22"/>
          <w:szCs w:val="22"/>
        </w:rPr>
        <w:t xml:space="preserve"> сумарно складають близько </w:t>
      </w:r>
      <w:r>
        <w:rPr>
          <w:rFonts w:ascii="Arial" w:eastAsia="Arial" w:hAnsi="Arial" w:cs="Arial"/>
          <w:b/>
          <w:bCs/>
          <w:sz w:val="22"/>
          <w:szCs w:val="22"/>
        </w:rPr>
        <w:t>13%</w:t>
      </w:r>
      <w:r>
        <w:rPr>
          <w:rFonts w:ascii="Arial" w:eastAsia="Arial" w:hAnsi="Arial" w:cs="Arial"/>
          <w:sz w:val="22"/>
          <w:szCs w:val="22"/>
        </w:rPr>
        <w:t xml:space="preserve"> тригерів конфліктності.</w:t>
      </w:r>
    </w:p>
    <w:p w:rsidR="00255186" w:rsidRDefault="005A1215">
      <w:pPr>
        <w:spacing w:after="0" w:line="240" w:lineRule="auto"/>
        <w:ind w:firstLine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Основною перешкодою для досягнення к</w:t>
      </w:r>
      <w:r>
        <w:rPr>
          <w:rFonts w:ascii="Arial" w:eastAsia="Arial" w:hAnsi="Arial" w:cs="Arial"/>
          <w:sz w:val="22"/>
          <w:szCs w:val="22"/>
        </w:rPr>
        <w:t xml:space="preserve">омпромісу у кризових ситуаціях респонденти вважають суб'єктивні психологічні чинники, а саме </w:t>
      </w:r>
      <w:r>
        <w:rPr>
          <w:rFonts w:ascii="Arial" w:eastAsia="Arial" w:hAnsi="Arial" w:cs="Arial"/>
          <w:b/>
          <w:bCs/>
          <w:sz w:val="22"/>
          <w:szCs w:val="22"/>
        </w:rPr>
        <w:t>відсутність довіри (36,7%)</w:t>
      </w:r>
      <w:r>
        <w:rPr>
          <w:rFonts w:ascii="Arial" w:eastAsia="Arial" w:hAnsi="Arial" w:cs="Arial"/>
          <w:sz w:val="22"/>
          <w:szCs w:val="22"/>
        </w:rPr>
        <w:t xml:space="preserve"> та </w:t>
      </w:r>
      <w:r>
        <w:rPr>
          <w:rFonts w:ascii="Arial" w:eastAsia="Arial" w:hAnsi="Arial" w:cs="Arial"/>
          <w:b/>
          <w:bCs/>
          <w:sz w:val="22"/>
          <w:szCs w:val="22"/>
        </w:rPr>
        <w:t>категоричність («чорно-біле» мислення через війну) (32,4%)</w:t>
      </w:r>
      <w:r>
        <w:rPr>
          <w:rFonts w:ascii="Arial" w:eastAsia="Arial" w:hAnsi="Arial" w:cs="Arial"/>
          <w:sz w:val="22"/>
          <w:szCs w:val="22"/>
        </w:rPr>
        <w:t>.</w:t>
      </w:r>
    </w:p>
    <w:p w:rsidR="00255186" w:rsidRDefault="005A1215">
      <w:pPr>
        <w:spacing w:after="0" w:line="24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3.2. Рівень довіри та оцінка ролі третього сектору</w:t>
      </w:r>
    </w:p>
    <w:p w:rsidR="00255186" w:rsidRDefault="005A1215">
      <w:p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Попри декларації про с</w:t>
      </w:r>
      <w:r>
        <w:rPr>
          <w:rFonts w:ascii="Arial" w:eastAsia="Arial" w:hAnsi="Arial" w:cs="Arial"/>
          <w:sz w:val="22"/>
          <w:szCs w:val="22"/>
        </w:rPr>
        <w:t xml:space="preserve">пільну мету, реальний стан взаємодії між владними інституціями та громадським сектором має ознаки </w:t>
      </w:r>
      <w:proofErr w:type="spellStart"/>
      <w:r>
        <w:rPr>
          <w:rFonts w:ascii="Arial" w:eastAsia="Arial" w:hAnsi="Arial" w:cs="Arial"/>
          <w:sz w:val="22"/>
          <w:szCs w:val="22"/>
        </w:rPr>
        <w:t>дистанційованості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та фрагментарності.</w:t>
      </w:r>
    </w:p>
    <w:p w:rsidR="00255186" w:rsidRDefault="00255186">
      <w:p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7"/>
        <w:tblW w:w="96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5"/>
      </w:tblGrid>
      <w:tr w:rsidR="00255186">
        <w:tc>
          <w:tcPr>
            <w:tcW w:w="4814" w:type="dxa"/>
            <w:vAlign w:val="center"/>
          </w:tcPr>
          <w:p w:rsidR="00255186" w:rsidRDefault="005A121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Оцінка рівня довіри між владою та ОГС</w:t>
            </w:r>
          </w:p>
        </w:tc>
        <w:tc>
          <w:tcPr>
            <w:tcW w:w="4815" w:type="dxa"/>
            <w:vAlign w:val="center"/>
          </w:tcPr>
          <w:p w:rsidR="00255186" w:rsidRDefault="005A121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% відповідей</w:t>
            </w:r>
          </w:p>
        </w:tc>
      </w:tr>
      <w:tr w:rsidR="00255186">
        <w:tc>
          <w:tcPr>
            <w:tcW w:w="4814" w:type="dxa"/>
            <w:vAlign w:val="center"/>
          </w:tcPr>
          <w:p w:rsidR="00255186" w:rsidRDefault="005A121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Середній рівень (співпрацюємо суто за потреби)</w:t>
            </w:r>
          </w:p>
        </w:tc>
        <w:tc>
          <w:tcPr>
            <w:tcW w:w="4815" w:type="dxa"/>
            <w:vAlign w:val="center"/>
          </w:tcPr>
          <w:p w:rsidR="00255186" w:rsidRDefault="005A121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63,0%</w:t>
            </w:r>
          </w:p>
        </w:tc>
      </w:tr>
      <w:tr w:rsidR="00255186">
        <w:tc>
          <w:tcPr>
            <w:tcW w:w="4814" w:type="dxa"/>
            <w:vAlign w:val="center"/>
          </w:tcPr>
          <w:p w:rsidR="00255186" w:rsidRDefault="005A121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Низький рівень (існують взаємні претензії)</w:t>
            </w:r>
          </w:p>
        </w:tc>
        <w:tc>
          <w:tcPr>
            <w:tcW w:w="4815" w:type="dxa"/>
            <w:vAlign w:val="center"/>
          </w:tcPr>
          <w:p w:rsidR="00255186" w:rsidRDefault="005A121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15,2%</w:t>
            </w:r>
          </w:p>
        </w:tc>
      </w:tr>
      <w:tr w:rsidR="00255186">
        <w:tc>
          <w:tcPr>
            <w:tcW w:w="4814" w:type="dxa"/>
            <w:vAlign w:val="center"/>
          </w:tcPr>
          <w:p w:rsidR="00255186" w:rsidRDefault="005A121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Високий рівень (працюємо як єдина команда)</w:t>
            </w:r>
          </w:p>
        </w:tc>
        <w:tc>
          <w:tcPr>
            <w:tcW w:w="4815" w:type="dxa"/>
            <w:vAlign w:val="center"/>
          </w:tcPr>
          <w:p w:rsidR="00255186" w:rsidRDefault="005A121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13,7%</w:t>
            </w:r>
          </w:p>
        </w:tc>
      </w:tr>
      <w:tr w:rsidR="00255186">
        <w:tc>
          <w:tcPr>
            <w:tcW w:w="4814" w:type="dxa"/>
            <w:vAlign w:val="center"/>
          </w:tcPr>
          <w:p w:rsidR="00255186" w:rsidRDefault="005A121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Співпраця повністю відсутня</w:t>
            </w:r>
          </w:p>
        </w:tc>
        <w:tc>
          <w:tcPr>
            <w:tcW w:w="4815" w:type="dxa"/>
            <w:vAlign w:val="center"/>
          </w:tcPr>
          <w:p w:rsidR="00255186" w:rsidRDefault="005A121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8,0%</w:t>
            </w:r>
          </w:p>
        </w:tc>
      </w:tr>
    </w:tbl>
    <w:p w:rsidR="00255186" w:rsidRDefault="00255186">
      <w:p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Такий розподіл показує, що для майже </w:t>
      </w:r>
      <w:r>
        <w:rPr>
          <w:rFonts w:ascii="Arial" w:eastAsia="Arial" w:hAnsi="Arial" w:cs="Arial"/>
          <w:b/>
          <w:bCs/>
          <w:sz w:val="22"/>
          <w:szCs w:val="22"/>
        </w:rPr>
        <w:t>78%</w:t>
      </w:r>
      <w:r>
        <w:rPr>
          <w:rFonts w:ascii="Arial" w:eastAsia="Arial" w:hAnsi="Arial" w:cs="Arial"/>
          <w:sz w:val="22"/>
          <w:szCs w:val="22"/>
        </w:rPr>
        <w:t xml:space="preserve"> опитаних взаємодія є або ситуативною, або конфліктною. Це корелює з оцінкою ролі</w:t>
      </w:r>
      <w:r>
        <w:rPr>
          <w:rFonts w:ascii="Arial" w:eastAsia="Arial" w:hAnsi="Arial" w:cs="Arial"/>
          <w:sz w:val="22"/>
          <w:szCs w:val="22"/>
        </w:rPr>
        <w:t xml:space="preserve"> ОГС у подоланні локальних суперечок.</w:t>
      </w: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Майже половина респондентів - </w:t>
      </w:r>
      <w:r>
        <w:rPr>
          <w:rFonts w:ascii="Arial" w:eastAsia="Arial" w:hAnsi="Arial" w:cs="Arial"/>
          <w:b/>
          <w:bCs/>
          <w:sz w:val="22"/>
          <w:szCs w:val="22"/>
        </w:rPr>
        <w:t>48,1%</w:t>
      </w:r>
      <w:r>
        <w:rPr>
          <w:rFonts w:ascii="Arial" w:eastAsia="Arial" w:hAnsi="Arial" w:cs="Arial"/>
          <w:sz w:val="22"/>
          <w:szCs w:val="22"/>
        </w:rPr>
        <w:t xml:space="preserve"> - вважають роль громадських організацій суто </w:t>
      </w:r>
      <w:r>
        <w:rPr>
          <w:rFonts w:ascii="Arial" w:eastAsia="Arial" w:hAnsi="Arial" w:cs="Arial"/>
          <w:b/>
          <w:bCs/>
          <w:sz w:val="22"/>
          <w:szCs w:val="22"/>
        </w:rPr>
        <w:t>допоміжною</w:t>
      </w:r>
      <w:r>
        <w:rPr>
          <w:rFonts w:ascii="Arial" w:eastAsia="Arial" w:hAnsi="Arial" w:cs="Arial"/>
          <w:sz w:val="22"/>
          <w:szCs w:val="22"/>
        </w:rPr>
        <w:t xml:space="preserve"> (виконання точкових завдань). Лише </w:t>
      </w:r>
      <w:r>
        <w:rPr>
          <w:rFonts w:ascii="Arial" w:eastAsia="Arial" w:hAnsi="Arial" w:cs="Arial"/>
          <w:b/>
          <w:bCs/>
          <w:sz w:val="22"/>
          <w:szCs w:val="22"/>
        </w:rPr>
        <w:t>21,4%</w:t>
      </w:r>
      <w:r>
        <w:rPr>
          <w:rFonts w:ascii="Arial" w:eastAsia="Arial" w:hAnsi="Arial" w:cs="Arial"/>
          <w:sz w:val="22"/>
          <w:szCs w:val="22"/>
        </w:rPr>
        <w:t xml:space="preserve"> бачать в ОГС </w:t>
      </w:r>
      <w:r>
        <w:rPr>
          <w:rFonts w:ascii="Arial" w:eastAsia="Arial" w:hAnsi="Arial" w:cs="Arial"/>
          <w:b/>
          <w:bCs/>
          <w:sz w:val="22"/>
          <w:szCs w:val="22"/>
        </w:rPr>
        <w:t>ключовий елемент</w:t>
      </w:r>
      <w:r>
        <w:rPr>
          <w:rFonts w:ascii="Arial" w:eastAsia="Arial" w:hAnsi="Arial" w:cs="Arial"/>
          <w:sz w:val="22"/>
          <w:szCs w:val="22"/>
        </w:rPr>
        <w:t xml:space="preserve"> - «місток» між владою та людьми. Водночас </w:t>
      </w:r>
      <w:r>
        <w:rPr>
          <w:rFonts w:ascii="Arial" w:eastAsia="Arial" w:hAnsi="Arial" w:cs="Arial"/>
          <w:b/>
          <w:bCs/>
          <w:sz w:val="22"/>
          <w:szCs w:val="22"/>
        </w:rPr>
        <w:t>22,4%</w:t>
      </w:r>
      <w:r>
        <w:rPr>
          <w:rFonts w:ascii="Arial" w:eastAsia="Arial" w:hAnsi="Arial" w:cs="Arial"/>
          <w:sz w:val="22"/>
          <w:szCs w:val="22"/>
        </w:rPr>
        <w:t xml:space="preserve"> вважают</w:t>
      </w:r>
      <w:r>
        <w:rPr>
          <w:rFonts w:ascii="Arial" w:eastAsia="Arial" w:hAnsi="Arial" w:cs="Arial"/>
          <w:sz w:val="22"/>
          <w:szCs w:val="22"/>
        </w:rPr>
        <w:t xml:space="preserve">ь їхню діяльність непомітною, а </w:t>
      </w:r>
      <w:r>
        <w:rPr>
          <w:rFonts w:ascii="Arial" w:eastAsia="Arial" w:hAnsi="Arial" w:cs="Arial"/>
          <w:b/>
          <w:bCs/>
          <w:sz w:val="22"/>
          <w:szCs w:val="22"/>
        </w:rPr>
        <w:t>8,1%</w:t>
      </w:r>
      <w:r>
        <w:rPr>
          <w:rFonts w:ascii="Arial" w:eastAsia="Arial" w:hAnsi="Arial" w:cs="Arial"/>
          <w:sz w:val="22"/>
          <w:szCs w:val="22"/>
        </w:rPr>
        <w:t xml:space="preserve"> оцінюють її як </w:t>
      </w:r>
      <w:r>
        <w:rPr>
          <w:rFonts w:ascii="Arial" w:eastAsia="Arial" w:hAnsi="Arial" w:cs="Arial"/>
          <w:b/>
          <w:bCs/>
          <w:sz w:val="22"/>
          <w:szCs w:val="22"/>
        </w:rPr>
        <w:t>деструктивну</w:t>
      </w:r>
      <w:r>
        <w:rPr>
          <w:rFonts w:ascii="Arial" w:eastAsia="Arial" w:hAnsi="Arial" w:cs="Arial"/>
          <w:sz w:val="22"/>
          <w:szCs w:val="22"/>
        </w:rPr>
        <w:t xml:space="preserve"> (зазначаючи, що організації іноді самі провокують або капіталізують конфлікти).</w:t>
      </w:r>
    </w:p>
    <w:p w:rsidR="00255186" w:rsidRDefault="00255186">
      <w:pPr>
        <w:spacing w:after="0" w:line="24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255186" w:rsidRDefault="005A1215">
      <w:pPr>
        <w:spacing w:after="0" w:line="24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3.3. Інструменти врегулювання спорів та залучення мешканців</w:t>
      </w: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У практичній діяльності посадовців та активістів переважають м'які, але неформалізовані методи врегулювання суперечок.</w:t>
      </w:r>
    </w:p>
    <w:p w:rsidR="00255186" w:rsidRDefault="005A1215">
      <w:p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Провідні інструменти:</w:t>
      </w:r>
      <w:r>
        <w:rPr>
          <w:rFonts w:ascii="Arial" w:eastAsia="Arial" w:hAnsi="Arial" w:cs="Arial"/>
          <w:sz w:val="22"/>
          <w:szCs w:val="22"/>
        </w:rPr>
        <w:t xml:space="preserve"> Головними методами вирішення спорів є </w:t>
      </w:r>
      <w:r>
        <w:rPr>
          <w:rFonts w:ascii="Arial" w:eastAsia="Arial" w:hAnsi="Arial" w:cs="Arial"/>
          <w:b/>
          <w:bCs/>
          <w:sz w:val="22"/>
          <w:szCs w:val="22"/>
        </w:rPr>
        <w:t>неформальні переговори (42,8%)</w:t>
      </w:r>
      <w:r>
        <w:rPr>
          <w:rFonts w:ascii="Arial" w:eastAsia="Arial" w:hAnsi="Arial" w:cs="Arial"/>
          <w:sz w:val="22"/>
          <w:szCs w:val="22"/>
        </w:rPr>
        <w:t xml:space="preserve"> та </w:t>
      </w:r>
      <w:r>
        <w:rPr>
          <w:rFonts w:ascii="Arial" w:eastAsia="Arial" w:hAnsi="Arial" w:cs="Arial"/>
          <w:b/>
          <w:bCs/>
          <w:sz w:val="22"/>
          <w:szCs w:val="22"/>
        </w:rPr>
        <w:t>публічні обговорення / круглі столи (37,0%)</w:t>
      </w:r>
      <w:r>
        <w:rPr>
          <w:rFonts w:ascii="Arial" w:eastAsia="Arial" w:hAnsi="Arial" w:cs="Arial"/>
          <w:sz w:val="22"/>
          <w:szCs w:val="22"/>
        </w:rPr>
        <w:t xml:space="preserve">. До авторитарних рішень із використанням адміністративного ресурсу вдаються лише </w:t>
      </w:r>
      <w:r>
        <w:rPr>
          <w:rFonts w:ascii="Arial" w:eastAsia="Arial" w:hAnsi="Arial" w:cs="Arial"/>
          <w:b/>
          <w:bCs/>
          <w:sz w:val="22"/>
          <w:szCs w:val="22"/>
        </w:rPr>
        <w:t>8,2%</w:t>
      </w:r>
      <w:r>
        <w:rPr>
          <w:rFonts w:ascii="Arial" w:eastAsia="Arial" w:hAnsi="Arial" w:cs="Arial"/>
          <w:sz w:val="22"/>
          <w:szCs w:val="22"/>
        </w:rPr>
        <w:t xml:space="preserve"> опитаних.</w:t>
      </w:r>
    </w:p>
    <w:p w:rsidR="00255186" w:rsidRDefault="005A1215">
      <w:pPr>
        <w:spacing w:after="0" w:line="240" w:lineRule="auto"/>
        <w:ind w:firstLine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Респонденти демонструють високий рівень відкритості до нових інструментів залучення громадян (Діалогових платформ, координаційно-дорадчих органів тощо), проте </w:t>
      </w:r>
      <w:r>
        <w:rPr>
          <w:rFonts w:ascii="Arial" w:eastAsia="Arial" w:hAnsi="Arial" w:cs="Arial"/>
          <w:sz w:val="22"/>
          <w:szCs w:val="22"/>
        </w:rPr>
        <w:t>висловлюють застереження щодо ризиків:</w:t>
      </w:r>
    </w:p>
    <w:p w:rsidR="00255186" w:rsidRDefault="005A1215">
      <w:pPr>
        <w:numPr>
          <w:ilvl w:val="0"/>
          <w:numId w:val="9"/>
        </w:num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49,9%</w:t>
      </w:r>
      <w:r>
        <w:rPr>
          <w:rFonts w:ascii="Arial" w:eastAsia="Arial" w:hAnsi="Arial" w:cs="Arial"/>
          <w:sz w:val="22"/>
          <w:szCs w:val="22"/>
        </w:rPr>
        <w:t xml:space="preserve">  готові до діалогу з мешканцями, але </w:t>
      </w:r>
      <w:r>
        <w:rPr>
          <w:rFonts w:ascii="Arial" w:eastAsia="Arial" w:hAnsi="Arial" w:cs="Arial"/>
          <w:b/>
          <w:bCs/>
          <w:sz w:val="22"/>
          <w:szCs w:val="22"/>
        </w:rPr>
        <w:t>«тільки з певних питань»</w:t>
      </w:r>
      <w:r>
        <w:rPr>
          <w:rFonts w:ascii="Arial" w:eastAsia="Arial" w:hAnsi="Arial" w:cs="Arial"/>
          <w:sz w:val="22"/>
          <w:szCs w:val="22"/>
        </w:rPr>
        <w:t>, що свідчить про бажання контролювати порядок денний;</w:t>
      </w:r>
    </w:p>
    <w:p w:rsidR="00255186" w:rsidRDefault="005A1215">
      <w:pPr>
        <w:numPr>
          <w:ilvl w:val="0"/>
          <w:numId w:val="9"/>
        </w:num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23,9%</w:t>
      </w:r>
      <w:r>
        <w:rPr>
          <w:rFonts w:ascii="Arial" w:eastAsia="Arial" w:hAnsi="Arial" w:cs="Arial"/>
          <w:sz w:val="22"/>
          <w:szCs w:val="22"/>
        </w:rPr>
        <w:t xml:space="preserve"> займають чітку позицію, що </w:t>
      </w:r>
      <w:proofErr w:type="spellStart"/>
      <w:r>
        <w:rPr>
          <w:rFonts w:ascii="Arial" w:eastAsia="Arial" w:hAnsi="Arial" w:cs="Arial"/>
          <w:sz w:val="22"/>
          <w:szCs w:val="22"/>
        </w:rPr>
        <w:t>партисипація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(залучення громадян) - це </w:t>
      </w:r>
      <w:r>
        <w:rPr>
          <w:rFonts w:ascii="Arial" w:eastAsia="Arial" w:hAnsi="Arial" w:cs="Arial"/>
          <w:b/>
          <w:bCs/>
          <w:sz w:val="22"/>
          <w:szCs w:val="22"/>
        </w:rPr>
        <w:t>єдиний шлях до злагоди</w:t>
      </w:r>
      <w:r>
        <w:rPr>
          <w:rFonts w:ascii="Arial" w:eastAsia="Arial" w:hAnsi="Arial" w:cs="Arial"/>
          <w:sz w:val="22"/>
          <w:szCs w:val="22"/>
        </w:rPr>
        <w:t>;</w:t>
      </w:r>
    </w:p>
    <w:p w:rsidR="00255186" w:rsidRDefault="005A1215">
      <w:pPr>
        <w:numPr>
          <w:ilvl w:val="0"/>
          <w:numId w:val="9"/>
        </w:num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13,4%</w:t>
      </w:r>
      <w:r>
        <w:rPr>
          <w:rFonts w:ascii="Arial" w:eastAsia="Arial" w:hAnsi="Arial" w:cs="Arial"/>
          <w:sz w:val="22"/>
          <w:szCs w:val="22"/>
        </w:rPr>
        <w:t xml:space="preserve"> вважають, що під час війни немає часу на обговорення і це </w:t>
      </w:r>
      <w:r>
        <w:rPr>
          <w:rFonts w:ascii="Arial" w:eastAsia="Arial" w:hAnsi="Arial" w:cs="Arial"/>
          <w:b/>
          <w:bCs/>
          <w:sz w:val="22"/>
          <w:szCs w:val="22"/>
        </w:rPr>
        <w:t>«час для швидких управлінських рішень»</w:t>
      </w:r>
      <w:r>
        <w:rPr>
          <w:rFonts w:ascii="Arial" w:eastAsia="Arial" w:hAnsi="Arial" w:cs="Arial"/>
          <w:sz w:val="22"/>
          <w:szCs w:val="22"/>
        </w:rPr>
        <w:t>;</w:t>
      </w:r>
    </w:p>
    <w:p w:rsidR="00255186" w:rsidRDefault="005A1215">
      <w:pPr>
        <w:numPr>
          <w:ilvl w:val="0"/>
          <w:numId w:val="9"/>
        </w:num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12,8%</w:t>
      </w:r>
      <w:r>
        <w:rPr>
          <w:rFonts w:ascii="Arial" w:eastAsia="Arial" w:hAnsi="Arial" w:cs="Arial"/>
          <w:sz w:val="22"/>
          <w:szCs w:val="22"/>
        </w:rPr>
        <w:t xml:space="preserve"> побоюються залучати людей через те, що </w:t>
      </w:r>
      <w:r>
        <w:rPr>
          <w:rFonts w:ascii="Arial" w:eastAsia="Arial" w:hAnsi="Arial" w:cs="Arial"/>
          <w:b/>
          <w:bCs/>
          <w:sz w:val="22"/>
          <w:szCs w:val="22"/>
        </w:rPr>
        <w:t>громада надто радикалізована</w:t>
      </w:r>
      <w:r>
        <w:rPr>
          <w:rFonts w:ascii="Arial" w:eastAsia="Arial" w:hAnsi="Arial" w:cs="Arial"/>
          <w:sz w:val="22"/>
          <w:szCs w:val="22"/>
        </w:rPr>
        <w:t>.</w:t>
      </w:r>
    </w:p>
    <w:p w:rsidR="00255186" w:rsidRDefault="005A1215">
      <w:pPr>
        <w:spacing w:after="0" w:line="240" w:lineRule="auto"/>
        <w:ind w:firstLine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Окремі коментарі представників ОГС ілюструють системний збій у цьому процесі: </w:t>
      </w:r>
      <w:r>
        <w:rPr>
          <w:rFonts w:ascii="Arial" w:eastAsia="Arial" w:hAnsi="Arial" w:cs="Arial"/>
          <w:i/>
          <w:iCs/>
          <w:sz w:val="22"/>
          <w:szCs w:val="22"/>
        </w:rPr>
        <w:t>«Прагнемо організувати публічні обговорення, але через відмову влади єдиний спосіб, який вдається використати - неформальні переговори, і то рідко»</w:t>
      </w:r>
      <w:r>
        <w:rPr>
          <w:rFonts w:ascii="Arial" w:eastAsia="Arial" w:hAnsi="Arial" w:cs="Arial"/>
          <w:sz w:val="22"/>
          <w:szCs w:val="22"/>
        </w:rPr>
        <w:t>.</w:t>
      </w:r>
    </w:p>
    <w:p w:rsidR="00255186" w:rsidRDefault="00255186">
      <w:pPr>
        <w:spacing w:after="0" w:line="24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255186" w:rsidRDefault="005A1215">
      <w:pPr>
        <w:spacing w:after="0" w:line="24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3.4. Потреба в розвитку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комп</w:t>
      </w:r>
      <w:r>
        <w:rPr>
          <w:rFonts w:ascii="Arial" w:eastAsia="Arial" w:hAnsi="Arial" w:cs="Arial"/>
          <w:b/>
          <w:bCs/>
          <w:sz w:val="22"/>
          <w:szCs w:val="22"/>
        </w:rPr>
        <w:t>етенцій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ненасильницького спілкування</w:t>
      </w: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Загалом у громадах зафіксовано високий рівень оптимізму щодо можливостей медіації: </w:t>
      </w:r>
      <w:r>
        <w:rPr>
          <w:rFonts w:ascii="Arial" w:eastAsia="Arial" w:hAnsi="Arial" w:cs="Arial"/>
          <w:b/>
          <w:bCs/>
          <w:sz w:val="22"/>
          <w:szCs w:val="22"/>
        </w:rPr>
        <w:t>89,1%</w:t>
      </w:r>
      <w:r>
        <w:rPr>
          <w:rFonts w:ascii="Arial" w:eastAsia="Arial" w:hAnsi="Arial" w:cs="Arial"/>
          <w:sz w:val="22"/>
          <w:szCs w:val="22"/>
        </w:rPr>
        <w:t xml:space="preserve"> респондентів вірять, що через діалог можна досягти компромісу навіть у найболючіших питаннях (</w:t>
      </w:r>
      <w:r>
        <w:rPr>
          <w:rFonts w:ascii="Arial" w:eastAsia="Arial" w:hAnsi="Arial" w:cs="Arial"/>
          <w:b/>
          <w:bCs/>
          <w:sz w:val="22"/>
          <w:szCs w:val="22"/>
        </w:rPr>
        <w:t>46,8%</w:t>
      </w:r>
      <w:r>
        <w:rPr>
          <w:rFonts w:ascii="Arial" w:eastAsia="Arial" w:hAnsi="Arial" w:cs="Arial"/>
          <w:sz w:val="22"/>
          <w:szCs w:val="22"/>
        </w:rPr>
        <w:t xml:space="preserve"> вірять безумовно, </w:t>
      </w:r>
      <w:r>
        <w:rPr>
          <w:rFonts w:ascii="Arial" w:eastAsia="Arial" w:hAnsi="Arial" w:cs="Arial"/>
          <w:b/>
          <w:bCs/>
          <w:sz w:val="22"/>
          <w:szCs w:val="22"/>
        </w:rPr>
        <w:t>42,3%</w:t>
      </w:r>
      <w:r>
        <w:rPr>
          <w:rFonts w:ascii="Arial" w:eastAsia="Arial" w:hAnsi="Arial" w:cs="Arial"/>
          <w:sz w:val="22"/>
          <w:szCs w:val="22"/>
        </w:rPr>
        <w:t xml:space="preserve"> - за у</w:t>
      </w:r>
      <w:r>
        <w:rPr>
          <w:rFonts w:ascii="Arial" w:eastAsia="Arial" w:hAnsi="Arial" w:cs="Arial"/>
          <w:sz w:val="22"/>
          <w:szCs w:val="22"/>
        </w:rPr>
        <w:t>мови залучення фахівців).</w:t>
      </w:r>
    </w:p>
    <w:p w:rsidR="00255186" w:rsidRDefault="005A1215">
      <w:pPr>
        <w:spacing w:after="0" w:line="240" w:lineRule="auto"/>
        <w:ind w:firstLine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Проте існує суттєвий розрив між вірою в метод та реальними навичками його застосування:</w:t>
      </w:r>
    </w:p>
    <w:p w:rsidR="00255186" w:rsidRDefault="005A1215">
      <w:pPr>
        <w:numPr>
          <w:ilvl w:val="0"/>
          <w:numId w:val="10"/>
        </w:num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Лише </w:t>
      </w:r>
      <w:r>
        <w:rPr>
          <w:rFonts w:ascii="Arial" w:eastAsia="Arial" w:hAnsi="Arial" w:cs="Arial"/>
          <w:b/>
          <w:bCs/>
          <w:sz w:val="22"/>
          <w:szCs w:val="22"/>
        </w:rPr>
        <w:t>15,4%</w:t>
      </w:r>
      <w:r>
        <w:rPr>
          <w:rFonts w:ascii="Arial" w:eastAsia="Arial" w:hAnsi="Arial" w:cs="Arial"/>
          <w:sz w:val="22"/>
          <w:szCs w:val="22"/>
        </w:rPr>
        <w:t xml:space="preserve"> опитаних проходили профільне навчання з медіації;</w:t>
      </w:r>
    </w:p>
    <w:p w:rsidR="00255186" w:rsidRDefault="005A1215">
      <w:pPr>
        <w:numPr>
          <w:ilvl w:val="0"/>
          <w:numId w:val="10"/>
        </w:num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49,2%</w:t>
      </w:r>
      <w:r>
        <w:rPr>
          <w:rFonts w:ascii="Arial" w:eastAsia="Arial" w:hAnsi="Arial" w:cs="Arial"/>
          <w:sz w:val="22"/>
          <w:szCs w:val="22"/>
        </w:rPr>
        <w:t xml:space="preserve"> мають виключно теоретичні, базові знання без практичного досвіду;</w:t>
      </w:r>
    </w:p>
    <w:p w:rsidR="00255186" w:rsidRDefault="005A1215">
      <w:pPr>
        <w:numPr>
          <w:ilvl w:val="0"/>
          <w:numId w:val="10"/>
        </w:num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27,0%</w:t>
      </w:r>
      <w:r>
        <w:rPr>
          <w:rFonts w:ascii="Arial" w:eastAsia="Arial" w:hAnsi="Arial" w:cs="Arial"/>
          <w:sz w:val="22"/>
          <w:szCs w:val="22"/>
        </w:rPr>
        <w:t xml:space="preserve"> вза</w:t>
      </w:r>
      <w:r>
        <w:rPr>
          <w:rFonts w:ascii="Arial" w:eastAsia="Arial" w:hAnsi="Arial" w:cs="Arial"/>
          <w:sz w:val="22"/>
          <w:szCs w:val="22"/>
        </w:rPr>
        <w:t>галі не володіють техніками ненасильницького вирішення конфліктів, але декларують чітке бажання навчитися.</w:t>
      </w:r>
    </w:p>
    <w:p w:rsidR="00255186" w:rsidRDefault="005A1215">
      <w:pPr>
        <w:spacing w:after="0" w:line="240" w:lineRule="auto"/>
        <w:ind w:firstLine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Для виправлення цього дисбалансу та стабілізації суспільно-політичного клімату респонденти визначили найбільш корисні для себе формати навчання:</w:t>
      </w:r>
    </w:p>
    <w:p w:rsidR="00255186" w:rsidRDefault="005A121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Обмін практичним досвідом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(36,6%), як організація горизонтальних візитів та вивчення кейсів інших громад, які вже успішно розв'язали схожі внутрішні конфлікти.</w:t>
      </w:r>
    </w:p>
    <w:p w:rsidR="00255186" w:rsidRDefault="005A121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Управління гнівом та </w:t>
      </w:r>
      <w:proofErr w:type="spell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стресостійкість</w:t>
      </w:r>
      <w:proofErr w:type="spell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(</w:t>
      </w:r>
      <w:r>
        <w:rPr>
          <w:rFonts w:ascii="Arial" w:eastAsia="Arial" w:hAnsi="Arial" w:cs="Arial"/>
          <w:color w:val="000000"/>
          <w:sz w:val="22"/>
          <w:szCs w:val="22"/>
        </w:rPr>
        <w:t>21,7%) як психологічна підготовка фахівців «першої лінії» контакту, спрямована на профілактику власного професійного вигорання.</w:t>
      </w:r>
    </w:p>
    <w:p w:rsidR="00255186" w:rsidRDefault="005A121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lastRenderedPageBreak/>
        <w:t>Практикуми з медіації (</w:t>
      </w:r>
      <w:r>
        <w:rPr>
          <w:rFonts w:ascii="Arial" w:eastAsia="Arial" w:hAnsi="Arial" w:cs="Arial"/>
          <w:color w:val="000000"/>
          <w:sz w:val="22"/>
          <w:szCs w:val="22"/>
        </w:rPr>
        <w:t>21,4%) як інтерактивні симуляції та відпрацювання технік ведення діалогу в складних (радикалізованих) сер</w:t>
      </w:r>
      <w:r>
        <w:rPr>
          <w:rFonts w:ascii="Arial" w:eastAsia="Arial" w:hAnsi="Arial" w:cs="Arial"/>
          <w:color w:val="000000"/>
          <w:sz w:val="22"/>
          <w:szCs w:val="22"/>
        </w:rPr>
        <w:t>едовищах.</w:t>
      </w:r>
    </w:p>
    <w:p w:rsidR="00255186" w:rsidRDefault="005A121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Курси з кризових комунікацій (</w:t>
      </w:r>
      <w:r>
        <w:rPr>
          <w:rFonts w:ascii="Arial" w:eastAsia="Arial" w:hAnsi="Arial" w:cs="Arial"/>
          <w:color w:val="000000"/>
          <w:sz w:val="22"/>
          <w:szCs w:val="22"/>
        </w:rPr>
        <w:t>20,3%) як навчання представників ОМС та державної влади інструментам прозорого інформування громадськості з метою зниження первинної напруги.</w:t>
      </w:r>
    </w:p>
    <w:p w:rsidR="00255186" w:rsidRDefault="005A1215">
      <w:pPr>
        <w:spacing w:after="0" w:line="240" w:lineRule="auto"/>
        <w:ind w:firstLine="4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Взаємодія між владою та громадою наразі утримується на неформальних зв'язк</w:t>
      </w:r>
      <w:r>
        <w:rPr>
          <w:rFonts w:ascii="Arial" w:eastAsia="Arial" w:hAnsi="Arial" w:cs="Arial"/>
          <w:sz w:val="22"/>
          <w:szCs w:val="22"/>
        </w:rPr>
        <w:t>ах та ситуативному партнерстві, що в умовах дефіциту довіри (36,7%) та високого психологічного виснаження (30,6%) створює ризики раптової дестабілізації. Громадський сектор сприймається владою радше як технічний виконавець, аніж повноцінний партнер чи меді</w:t>
      </w:r>
      <w:r>
        <w:rPr>
          <w:rFonts w:ascii="Arial" w:eastAsia="Arial" w:hAnsi="Arial" w:cs="Arial"/>
          <w:sz w:val="22"/>
          <w:szCs w:val="22"/>
        </w:rPr>
        <w:t>атор.</w:t>
      </w:r>
    </w:p>
    <w:p w:rsidR="00255186" w:rsidRDefault="005A1215">
      <w:p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Головна точка росту для стабілізації ситуації - перехід від закритих управлінських рішень до системного залучення мешканців через регульовані діалогові платформи, що потребує негайного підвищення кваліфікації як посадовців, так і лідерів ОГС у сфері </w:t>
      </w:r>
      <w:r>
        <w:rPr>
          <w:rFonts w:ascii="Arial" w:eastAsia="Arial" w:hAnsi="Arial" w:cs="Arial"/>
          <w:sz w:val="22"/>
          <w:szCs w:val="22"/>
        </w:rPr>
        <w:t xml:space="preserve">кризових комунікацій та </w:t>
      </w:r>
      <w:proofErr w:type="spellStart"/>
      <w:r>
        <w:rPr>
          <w:rFonts w:ascii="Arial" w:eastAsia="Arial" w:hAnsi="Arial" w:cs="Arial"/>
          <w:sz w:val="22"/>
          <w:szCs w:val="22"/>
        </w:rPr>
        <w:t>фасилітації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:rsidR="00255186" w:rsidRDefault="00255186">
      <w:p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</w:p>
    <w:p w:rsidR="00255186" w:rsidRDefault="005A1215">
      <w:pPr>
        <w:spacing w:after="0" w:line="24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5. ВИСНОВКИ ТА СТРАТЕГІЧНІ РЕКОМЕНДАЦІЇ.  </w:t>
      </w:r>
    </w:p>
    <w:p w:rsidR="00255186" w:rsidRDefault="00255186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Враховуючи специфіку Київщини (поєднання </w:t>
      </w:r>
      <w:proofErr w:type="spellStart"/>
      <w:r>
        <w:rPr>
          <w:rFonts w:ascii="Arial" w:eastAsia="Arial" w:hAnsi="Arial" w:cs="Arial"/>
          <w:sz w:val="22"/>
          <w:szCs w:val="22"/>
        </w:rPr>
        <w:t>деокупованих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територій, таких як Буча, Ірпінь, </w:t>
      </w:r>
      <w:proofErr w:type="spellStart"/>
      <w:r>
        <w:rPr>
          <w:rFonts w:ascii="Arial" w:eastAsia="Arial" w:hAnsi="Arial" w:cs="Arial"/>
          <w:sz w:val="22"/>
          <w:szCs w:val="22"/>
        </w:rPr>
        <w:t>Бородянка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Іванків, та відносно глибокого тилу), правозахисна та діалогова робота має </w:t>
      </w:r>
      <w:r>
        <w:rPr>
          <w:rFonts w:ascii="Arial" w:eastAsia="Arial" w:hAnsi="Arial" w:cs="Arial"/>
          <w:sz w:val="22"/>
          <w:szCs w:val="22"/>
        </w:rPr>
        <w:t>будуватися на розумінні головного відкриття дослідження: конфлікти в громадах мають не стільки раціональну (боротьба за ресурси), скільки психосоматичну природу.</w:t>
      </w:r>
    </w:p>
    <w:p w:rsidR="00255186" w:rsidRDefault="00255186">
      <w:p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Найважливішим фактором напруги респонденти назвали психологічне виснаження (32,1%), яке випер</w:t>
      </w:r>
      <w:r>
        <w:rPr>
          <w:rFonts w:ascii="Arial" w:eastAsia="Arial" w:hAnsi="Arial" w:cs="Arial"/>
          <w:sz w:val="22"/>
          <w:szCs w:val="22"/>
        </w:rPr>
        <w:t>едило навіть питання бюджетних витрат (17,1%) чи мобілізацію (11,8%). Будь-яке раціональне рішення влади може бути відторгнуте людьми просто через високий рівень колективної травми.</w:t>
      </w:r>
    </w:p>
    <w:p w:rsidR="00255186" w:rsidRDefault="00255186">
      <w:p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З огляду на це, рекомендуються такі стратегічні напрями:</w:t>
      </w:r>
    </w:p>
    <w:p w:rsidR="00255186" w:rsidRDefault="00255186">
      <w:p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</w:p>
    <w:p w:rsidR="00255186" w:rsidRDefault="005A1215">
      <w:pPr>
        <w:spacing w:after="0" w:line="24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5.1. Перехід ві</w:t>
      </w:r>
      <w:r>
        <w:rPr>
          <w:rFonts w:ascii="Arial" w:eastAsia="Arial" w:hAnsi="Arial" w:cs="Arial"/>
          <w:b/>
          <w:bCs/>
          <w:sz w:val="22"/>
          <w:szCs w:val="22"/>
        </w:rPr>
        <w:t>д «гасіння пожеж» до системних Діалогових платформ в умовах радикалізації.</w:t>
      </w: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Існує серйозний виклик для локальної демократії: хоча 51,1% опитаних готові залучати мешканців до прийняття рішень, 13,3% прямо зазначають, що це складно через високу радикалізацію </w:t>
      </w:r>
      <w:r>
        <w:rPr>
          <w:rFonts w:ascii="Arial" w:eastAsia="Arial" w:hAnsi="Arial" w:cs="Arial"/>
          <w:sz w:val="22"/>
          <w:szCs w:val="22"/>
        </w:rPr>
        <w:t xml:space="preserve">громади, а 36,2% констатують наявність «чорно-білого» мислення. Як наслідок, 49,9% побоюються залучати мешканців до швидких рішень, тоді як 23,9% бачать у </w:t>
      </w:r>
      <w:proofErr w:type="spellStart"/>
      <w:r>
        <w:rPr>
          <w:rFonts w:ascii="Arial" w:eastAsia="Arial" w:hAnsi="Arial" w:cs="Arial"/>
          <w:sz w:val="22"/>
          <w:szCs w:val="22"/>
        </w:rPr>
        <w:t>партисипації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єдиний шлях до злагоди.</w:t>
      </w:r>
    </w:p>
    <w:p w:rsidR="00255186" w:rsidRDefault="005A1215">
      <w:pPr>
        <w:spacing w:after="0" w:line="240" w:lineRule="auto"/>
        <w:ind w:firstLine="1134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Рекомендація.</w:t>
      </w:r>
    </w:p>
    <w:p w:rsidR="00255186" w:rsidRDefault="005A1215">
      <w:pPr>
        <w:spacing w:after="0" w:line="240" w:lineRule="auto"/>
        <w:ind w:firstLine="113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ОГС спільно з ОМС та ОДВ мають створювати постійні координуючі діалогові ради (на зразок Рад ВПО чи Рад ветеранів). Це дозволить знизити страх влади перед «неконструктивною агресією» та перевести радикалізовані емоції у легітимне, покрокове обговорення, щ</w:t>
      </w:r>
      <w:r>
        <w:rPr>
          <w:rFonts w:ascii="Arial" w:eastAsia="Arial" w:hAnsi="Arial" w:cs="Arial"/>
          <w:sz w:val="22"/>
          <w:szCs w:val="22"/>
        </w:rPr>
        <w:t>о зніме звинувачення у непрозорості.</w:t>
      </w:r>
    </w:p>
    <w:p w:rsidR="00255186" w:rsidRDefault="00255186">
      <w:p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</w:p>
    <w:p w:rsidR="00255186" w:rsidRDefault="005A1215">
      <w:pPr>
        <w:spacing w:after="0" w:line="24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5.2. Делікатне запровадження інституту громадських медіаторів</w:t>
      </w: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Дослідження виявило цікаву аномалію «самодостатності»: 35,7% респондентів заявляють, що справляються з конфліктами самі (місцева гордість). Проте водночас 4</w:t>
      </w:r>
      <w:r>
        <w:rPr>
          <w:rFonts w:ascii="Arial" w:eastAsia="Arial" w:hAnsi="Arial" w:cs="Arial"/>
          <w:sz w:val="22"/>
          <w:szCs w:val="22"/>
        </w:rPr>
        <w:t>6,8% погоджуються, що для компромісу потрібні фахівці, а 41,6% готові залучати медіаторів у критичних випадках. При цьому 34,3% відчувають гостру потребу в професійній медіації, а 42,5% мають лише теорію без практики.</w:t>
      </w: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Рекомендація.</w:t>
      </w: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Запустити навчання технікам ненасильницького спілкування (ННС) для активістів, представників ОМС та соцслужб. Проте зовнішні медіатори мають заходити в громади дуже делікатно, виступаючи не «вчителями», а помічниками, щоб не принижувати авторитет місцевих </w:t>
      </w:r>
      <w:r>
        <w:rPr>
          <w:rFonts w:ascii="Arial" w:eastAsia="Arial" w:hAnsi="Arial" w:cs="Arial"/>
          <w:sz w:val="22"/>
          <w:szCs w:val="22"/>
        </w:rPr>
        <w:t>лідерів. Вони мають стати амортизаторами у спорах між ВПО та приймаючими громадами, або у майнових конфліктах під час відбудови.</w:t>
      </w:r>
    </w:p>
    <w:p w:rsidR="00255186" w:rsidRDefault="00255186">
      <w:p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</w:p>
    <w:p w:rsidR="00255186" w:rsidRDefault="005A1215">
      <w:pPr>
        <w:spacing w:after="0" w:line="24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5.3. Спеціалізовані правозахисні,  психологічні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хаби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для сімей військовослужбовців та ВПО</w:t>
      </w: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 xml:space="preserve">Родини загиблих/зниклих безвісти та </w:t>
      </w:r>
      <w:r>
        <w:rPr>
          <w:rFonts w:ascii="Arial" w:eastAsia="Arial" w:hAnsi="Arial" w:cs="Arial"/>
          <w:sz w:val="22"/>
          <w:szCs w:val="22"/>
        </w:rPr>
        <w:t>внутрішньо переміщених осіб визнані найуразливішими. Оскільки в основі більшості конфліктів лежить психологічна утома, класична юридична допомога без психологічного супроводу більше не працює.</w:t>
      </w: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Рекомендація.</w:t>
      </w: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Створити або посилити інтегровані </w:t>
      </w:r>
      <w:proofErr w:type="spellStart"/>
      <w:r>
        <w:rPr>
          <w:rFonts w:ascii="Arial" w:eastAsia="Arial" w:hAnsi="Arial" w:cs="Arial"/>
          <w:sz w:val="22"/>
          <w:szCs w:val="22"/>
        </w:rPr>
        <w:t>хаби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(формат «ю</w:t>
      </w:r>
      <w:r>
        <w:rPr>
          <w:rFonts w:ascii="Arial" w:eastAsia="Arial" w:hAnsi="Arial" w:cs="Arial"/>
          <w:sz w:val="22"/>
          <w:szCs w:val="22"/>
        </w:rPr>
        <w:t>рист + психолог/медіатор») як у наближених так і у віддалених громадах Київщини. Їхнє завдання - надання первинної правової допомоги (статуси, виплати, розслідування зникнень) обов'язково у поєднанні з кризовою психологічною підтримкою. Це дозволить знизит</w:t>
      </w:r>
      <w:r>
        <w:rPr>
          <w:rFonts w:ascii="Arial" w:eastAsia="Arial" w:hAnsi="Arial" w:cs="Arial"/>
          <w:sz w:val="22"/>
          <w:szCs w:val="22"/>
        </w:rPr>
        <w:t>и рівень розпачу, який зараз трансформується в агресію та конфлікти з локальною владою.</w:t>
      </w:r>
    </w:p>
    <w:p w:rsidR="00255186" w:rsidRDefault="00255186">
      <w:p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</w:p>
    <w:p w:rsidR="00255186" w:rsidRDefault="005A1215">
      <w:pPr>
        <w:spacing w:after="0" w:line="24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5.4. Подолання кризи суб'єктності ОГС та відновлення довіри з владою</w:t>
      </w: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Дослідження оголило тривожний сигнал - кризу суб'єктності громадського сектору. 48,8% (майже полов</w:t>
      </w:r>
      <w:r>
        <w:rPr>
          <w:rFonts w:ascii="Arial" w:eastAsia="Arial" w:hAnsi="Arial" w:cs="Arial"/>
          <w:sz w:val="22"/>
          <w:szCs w:val="22"/>
        </w:rPr>
        <w:t>ина) респондентів вважають роль ГО в громадах «непомітною», і лише 18,8% бачать у них реальний «місток» між владою та людьми. Це накладається на загальну кризу довіри, бо 63% оцінюють довіру між владою та ОГС як «середню» (співпраця за потреби), 15,2% — як</w:t>
      </w:r>
      <w:r>
        <w:rPr>
          <w:rFonts w:ascii="Arial" w:eastAsia="Arial" w:hAnsi="Arial" w:cs="Arial"/>
          <w:sz w:val="22"/>
          <w:szCs w:val="22"/>
        </w:rPr>
        <w:t xml:space="preserve"> «низьку», і лише 13,7% діють як одна команда.</w:t>
      </w: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Рекомендація.</w:t>
      </w: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НУО мають докорінно змінити свою комунікацію та довести свою корисність як для влади, так і для мешканців. </w:t>
      </w: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ОМВ та ОМС мають посилити свої публічні інструменти.  Це можуть бути  впровадження обов</w:t>
      </w:r>
      <w:r>
        <w:rPr>
          <w:rFonts w:ascii="Arial" w:eastAsia="Arial" w:hAnsi="Arial" w:cs="Arial"/>
          <w:sz w:val="22"/>
          <w:szCs w:val="22"/>
        </w:rPr>
        <w:t xml:space="preserve">'язкових відкритих бюджетних слухань та </w:t>
      </w:r>
      <w:proofErr w:type="spellStart"/>
      <w:r>
        <w:rPr>
          <w:rFonts w:ascii="Arial" w:eastAsia="Arial" w:hAnsi="Arial" w:cs="Arial"/>
          <w:sz w:val="22"/>
          <w:szCs w:val="22"/>
        </w:rPr>
        <w:t>онлайн-дашбордів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відбудови. Прозорість одних та відкритість інших автоматично зніме понад 18% конфліктів та поверне ОГС роль ефективного медіатора та «містка» довіри.</w:t>
      </w:r>
    </w:p>
    <w:p w:rsidR="00255186" w:rsidRDefault="00255186">
      <w:p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</w:p>
    <w:p w:rsidR="00255186" w:rsidRDefault="005A1215">
      <w:pPr>
        <w:spacing w:after="0" w:line="24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5.5. Інституційна підтримка лідерів та горизонта</w:t>
      </w:r>
      <w:r>
        <w:rPr>
          <w:rFonts w:ascii="Arial" w:eastAsia="Arial" w:hAnsi="Arial" w:cs="Arial"/>
          <w:b/>
          <w:bCs/>
          <w:sz w:val="22"/>
          <w:szCs w:val="22"/>
        </w:rPr>
        <w:t>льний обмін досвідом.</w:t>
      </w: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Існує небезпечний феномен прихованого вигорання: 61% опитаних лідерів думок самовпевнено стверджують, що «навчилися працювати в стресі без втрати якості», і лише 10,2% визнають, що вигорання провокує конфлікти. Це класичний симптом гл</w:t>
      </w:r>
      <w:r>
        <w:rPr>
          <w:rFonts w:ascii="Arial" w:eastAsia="Arial" w:hAnsi="Arial" w:cs="Arial"/>
          <w:sz w:val="22"/>
          <w:szCs w:val="22"/>
        </w:rPr>
        <w:t>ибокого стресу (стадія опору), за яким слідує раптове емоційне обвалення. Водночас виявлено чіткий освітній запит: люди втомилися від сухої теорії. Запит на «Обмін досвідом з іншими громадами» (37,6%) значно вищий, ніж на тренінги з управління гнівом (22,2</w:t>
      </w:r>
      <w:r>
        <w:rPr>
          <w:rFonts w:ascii="Arial" w:eastAsia="Arial" w:hAnsi="Arial" w:cs="Arial"/>
          <w:sz w:val="22"/>
          <w:szCs w:val="22"/>
        </w:rPr>
        <w:t>%) чи курси медіації (19,4%).</w:t>
      </w: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Рекомендація. </w:t>
      </w:r>
      <w:r>
        <w:rPr>
          <w:rFonts w:ascii="Arial" w:eastAsia="Arial" w:hAnsi="Arial" w:cs="Arial"/>
          <w:sz w:val="22"/>
          <w:szCs w:val="22"/>
        </w:rPr>
        <w:t>Змістити фокус у програмах підтримки з класичних лекцій на горизонтальне навчання та живі кейси («як сусідня громада вирішила таку ж проблему»). Включати у грантові та місцеві бюджети обов'язкові компоненти «турб</w:t>
      </w:r>
      <w:r>
        <w:rPr>
          <w:rFonts w:ascii="Arial" w:eastAsia="Arial" w:hAnsi="Arial" w:cs="Arial"/>
          <w:sz w:val="22"/>
          <w:szCs w:val="22"/>
        </w:rPr>
        <w:t>оти про тих, хто допомагає» (</w:t>
      </w:r>
      <w:proofErr w:type="spellStart"/>
      <w:r>
        <w:rPr>
          <w:rFonts w:ascii="Arial" w:eastAsia="Arial" w:hAnsi="Arial" w:cs="Arial"/>
          <w:sz w:val="22"/>
          <w:szCs w:val="22"/>
        </w:rPr>
        <w:t>шеринг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досвідом, професійні </w:t>
      </w:r>
      <w:proofErr w:type="spellStart"/>
      <w:r>
        <w:rPr>
          <w:rFonts w:ascii="Arial" w:eastAsia="Arial" w:hAnsi="Arial" w:cs="Arial"/>
          <w:sz w:val="22"/>
          <w:szCs w:val="22"/>
        </w:rPr>
        <w:t>супервізії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для </w:t>
      </w:r>
      <w:proofErr w:type="spellStart"/>
      <w:r>
        <w:rPr>
          <w:rFonts w:ascii="Arial" w:eastAsia="Arial" w:hAnsi="Arial" w:cs="Arial"/>
          <w:sz w:val="22"/>
          <w:szCs w:val="22"/>
        </w:rPr>
        <w:t>соцпрацівників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та службовців на передовій комунікації).</w:t>
      </w:r>
    </w:p>
    <w:p w:rsidR="00255186" w:rsidRDefault="00255186">
      <w:p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</w:p>
    <w:p w:rsidR="00255186" w:rsidRDefault="005A1215">
      <w:pPr>
        <w:spacing w:after="0" w:line="24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Загальне резюме звіту</w:t>
      </w:r>
    </w:p>
    <w:p w:rsidR="00255186" w:rsidRDefault="005A1215">
      <w:pP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Головне відкриття цього дослідження перевертає традиційні уявлення про локальне управління: діалог у гром</w:t>
      </w:r>
      <w:r>
        <w:rPr>
          <w:rFonts w:ascii="Arial" w:eastAsia="Arial" w:hAnsi="Arial" w:cs="Arial"/>
          <w:sz w:val="22"/>
          <w:szCs w:val="22"/>
        </w:rPr>
        <w:t>адах Київщини сьогодні - це не про закони, інструкції чи гроші. Це про терапію.</w:t>
      </w:r>
    </w:p>
    <w:p w:rsidR="00255186" w:rsidRDefault="005A1215">
      <w:pPr>
        <w:spacing w:after="0" w:line="240" w:lineRule="auto"/>
        <w:ind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Громади відкрито заявляють про психологічне виснаження та колективну травму. У цих умовах професійні правозахисники та медіатори мають виступати не просто як юристи, </w:t>
      </w:r>
      <w:proofErr w:type="spellStart"/>
      <w:r>
        <w:rPr>
          <w:rFonts w:ascii="Arial" w:eastAsia="Arial" w:hAnsi="Arial" w:cs="Arial"/>
          <w:sz w:val="22"/>
          <w:szCs w:val="22"/>
        </w:rPr>
        <w:t>фасилітатори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чи сухі управлінці, а як спеціалісти з емоційної декомпресії. Найкращі ліки д</w:t>
      </w:r>
      <w:r>
        <w:rPr>
          <w:rFonts w:ascii="Arial" w:eastAsia="Arial" w:hAnsi="Arial" w:cs="Arial"/>
          <w:sz w:val="22"/>
          <w:szCs w:val="22"/>
        </w:rPr>
        <w:t>ля Київської області зараз - це не авторитарний тиск чи спроби швидких одноосібних рішень, а радикальна прозорість, тотальне залучення людей до вибору майбутнього своєї громади та делікатне лікування комунікаційних розривів.</w:t>
      </w:r>
    </w:p>
    <w:p w:rsidR="00255186" w:rsidRDefault="00255186">
      <w:pPr>
        <w:spacing w:after="0" w:line="240" w:lineRule="auto"/>
        <w:rPr>
          <w:rFonts w:ascii="Arial" w:eastAsia="Arial" w:hAnsi="Arial" w:cs="Arial"/>
          <w:sz w:val="22"/>
          <w:szCs w:val="22"/>
        </w:rPr>
      </w:pPr>
    </w:p>
    <w:p w:rsidR="00255186" w:rsidRDefault="005A1215">
      <w:pPr>
        <w:spacing w:after="0" w:line="24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Посилання на джерело, опитувал</w:t>
      </w:r>
      <w:r>
        <w:rPr>
          <w:rFonts w:ascii="Arial" w:eastAsia="Arial" w:hAnsi="Arial" w:cs="Arial"/>
          <w:sz w:val="22"/>
          <w:szCs w:val="22"/>
        </w:rPr>
        <w:t xml:space="preserve">ьник: </w:t>
      </w:r>
      <w:hyperlink r:id="rId10">
        <w:r>
          <w:rPr>
            <w:rFonts w:ascii="Arial" w:eastAsia="Arial" w:hAnsi="Arial" w:cs="Arial"/>
            <w:color w:val="467886"/>
            <w:sz w:val="22"/>
            <w:szCs w:val="22"/>
            <w:u w:val="single"/>
          </w:rPr>
          <w:t>https://forms.gle/RuLDWEGGQg2uoygJ8</w:t>
        </w:r>
      </w:hyperlink>
      <w:r>
        <w:rPr>
          <w:rFonts w:ascii="Arial" w:eastAsia="Arial" w:hAnsi="Arial" w:cs="Arial"/>
          <w:sz w:val="22"/>
          <w:szCs w:val="22"/>
        </w:rPr>
        <w:t xml:space="preserve"> </w:t>
      </w:r>
    </w:p>
    <w:p w:rsidR="00255186" w:rsidRDefault="00255186">
      <w:pPr>
        <w:spacing w:after="0" w:line="240" w:lineRule="auto"/>
        <w:jc w:val="right"/>
        <w:rPr>
          <w:rFonts w:ascii="Arial" w:eastAsia="Arial" w:hAnsi="Arial" w:cs="Arial"/>
          <w:i/>
          <w:iCs/>
          <w:sz w:val="22"/>
          <w:szCs w:val="22"/>
        </w:rPr>
      </w:pPr>
    </w:p>
    <w:p w:rsidR="00255186" w:rsidRDefault="005A1215">
      <w:pPr>
        <w:spacing w:after="0" w:line="240" w:lineRule="auto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Аналіз опитування підготовлено командою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проєкту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 "Діалог у житті громад Київщини", який впроваджувався в  межах конкурсу малих грантів «Спроможні впливати», </w:t>
      </w:r>
      <w:r>
        <w:rPr>
          <w:rFonts w:ascii="Arial" w:eastAsia="Arial" w:hAnsi="Arial" w:cs="Arial"/>
          <w:i/>
          <w:iCs/>
          <w:sz w:val="22"/>
          <w:szCs w:val="22"/>
        </w:rPr>
        <w:t xml:space="preserve">що реалізовував Київський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хаб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прав людини у співпраці з Центром громадянських свобод, Норвезьким Гельсінським комітетом за підтримки уряду Норвегії».</w:t>
      </w:r>
    </w:p>
    <w:p w:rsidR="00255186" w:rsidRDefault="00255186">
      <w:pPr>
        <w:spacing w:after="0" w:line="240" w:lineRule="auto"/>
        <w:rPr>
          <w:rFonts w:ascii="Arial" w:eastAsia="Arial" w:hAnsi="Arial" w:cs="Arial"/>
          <w:sz w:val="22"/>
          <w:szCs w:val="22"/>
        </w:rPr>
      </w:pPr>
    </w:p>
    <w:p w:rsidR="00255186" w:rsidRDefault="00255186">
      <w:pPr>
        <w:spacing w:after="0" w:line="240" w:lineRule="auto"/>
        <w:rPr>
          <w:rFonts w:ascii="Arial" w:eastAsia="Arial" w:hAnsi="Arial" w:cs="Arial"/>
          <w:sz w:val="22"/>
          <w:szCs w:val="22"/>
        </w:rPr>
      </w:pPr>
    </w:p>
    <w:p w:rsidR="00255186" w:rsidRDefault="00255186">
      <w:pPr>
        <w:spacing w:after="0" w:line="240" w:lineRule="auto"/>
        <w:rPr>
          <w:rFonts w:ascii="Arial" w:eastAsia="Arial" w:hAnsi="Arial" w:cs="Arial"/>
          <w:sz w:val="22"/>
          <w:szCs w:val="22"/>
        </w:rPr>
      </w:pPr>
    </w:p>
    <w:p w:rsidR="00255186" w:rsidRDefault="00255186">
      <w:pPr>
        <w:spacing w:after="0" w:line="240" w:lineRule="auto"/>
        <w:rPr>
          <w:rFonts w:ascii="Arial" w:eastAsia="Arial" w:hAnsi="Arial" w:cs="Arial"/>
          <w:sz w:val="22"/>
          <w:szCs w:val="22"/>
        </w:rPr>
      </w:pPr>
    </w:p>
    <w:p w:rsidR="00255186" w:rsidRDefault="00255186">
      <w:pPr>
        <w:spacing w:after="0" w:line="240" w:lineRule="auto"/>
        <w:rPr>
          <w:rFonts w:ascii="Arial" w:eastAsia="Arial" w:hAnsi="Arial" w:cs="Arial"/>
          <w:sz w:val="22"/>
          <w:szCs w:val="22"/>
        </w:rPr>
      </w:pPr>
    </w:p>
    <w:p w:rsidR="00255186" w:rsidRDefault="00255186">
      <w:pPr>
        <w:spacing w:after="0" w:line="240" w:lineRule="auto"/>
        <w:rPr>
          <w:rFonts w:ascii="Arial" w:eastAsia="Arial" w:hAnsi="Arial" w:cs="Arial"/>
          <w:sz w:val="22"/>
          <w:szCs w:val="22"/>
        </w:rPr>
      </w:pPr>
    </w:p>
    <w:p w:rsidR="00255186" w:rsidRDefault="00255186">
      <w:pPr>
        <w:spacing w:after="0" w:line="240" w:lineRule="auto"/>
        <w:rPr>
          <w:rFonts w:ascii="Arial" w:eastAsia="Arial" w:hAnsi="Arial" w:cs="Arial"/>
          <w:sz w:val="22"/>
          <w:szCs w:val="22"/>
        </w:rPr>
      </w:pPr>
    </w:p>
    <w:p w:rsidR="00255186" w:rsidRDefault="00255186">
      <w:pPr>
        <w:spacing w:after="0" w:line="240" w:lineRule="auto"/>
        <w:rPr>
          <w:rFonts w:ascii="Arial" w:eastAsia="Arial" w:hAnsi="Arial" w:cs="Arial"/>
          <w:sz w:val="22"/>
          <w:szCs w:val="22"/>
        </w:rPr>
      </w:pPr>
    </w:p>
    <w:sectPr w:rsidR="00255186">
      <w:footerReference w:type="default" r:id="rId11"/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1215" w:rsidRDefault="005A1215">
      <w:pPr>
        <w:spacing w:after="0" w:line="240" w:lineRule="auto"/>
      </w:pPr>
      <w:r>
        <w:separator/>
      </w:r>
    </w:p>
  </w:endnote>
  <w:endnote w:type="continuationSeparator" w:id="0">
    <w:p w:rsidR="005A1215" w:rsidRDefault="005A1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C03A703E-CD1A-4A42-BB5B-DDBC02AE6188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ptos">
    <w:altName w:val="Times New Roman"/>
    <w:charset w:val="00"/>
    <w:family w:val="auto"/>
    <w:pitch w:val="default"/>
  </w:font>
  <w:font w:name="Play">
    <w:charset w:val="00"/>
    <w:family w:val="auto"/>
    <w:pitch w:val="default"/>
    <w:embedRegular r:id="rId2" w:fontKey="{61E4FBC0-6534-4C39-BA5A-A3A404AA9EC0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9C8098FE-CD47-4B9E-805C-FBAB016BAEA3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4" w:fontKey="{6544173C-7762-4D64-8EA6-F523ECF901DE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1DCA177B-47E2-4B7D-B85E-0A8549D57C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186" w:rsidRDefault="0025518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1215" w:rsidRDefault="005A1215">
      <w:pPr>
        <w:spacing w:after="0" w:line="240" w:lineRule="auto"/>
      </w:pPr>
      <w:r>
        <w:separator/>
      </w:r>
    </w:p>
  </w:footnote>
  <w:footnote w:type="continuationSeparator" w:id="0">
    <w:p w:rsidR="005A1215" w:rsidRDefault="005A12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C6909"/>
    <w:multiLevelType w:val="multilevel"/>
    <w:tmpl w:val="9A9260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AA5E80"/>
    <w:multiLevelType w:val="multilevel"/>
    <w:tmpl w:val="4394EF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>
    <w:nsid w:val="1E026F9B"/>
    <w:multiLevelType w:val="multilevel"/>
    <w:tmpl w:val="AEDEEA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>
    <w:nsid w:val="3A37127D"/>
    <w:multiLevelType w:val="multilevel"/>
    <w:tmpl w:val="E730D6BC"/>
    <w:lvl w:ilvl="0">
      <w:start w:val="1"/>
      <w:numFmt w:val="bullet"/>
      <w:lvlText w:val="-"/>
      <w:lvlJc w:val="left"/>
      <w:pPr>
        <w:ind w:left="420" w:hanging="360"/>
      </w:pPr>
      <w:rPr>
        <w:rFonts w:ascii="Arial" w:eastAsia="Arial" w:hAnsi="Arial" w:cs="Arial"/>
        <w:b/>
        <w:bCs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424F0363"/>
    <w:multiLevelType w:val="multilevel"/>
    <w:tmpl w:val="1A28BA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>
    <w:nsid w:val="47984886"/>
    <w:multiLevelType w:val="multilevel"/>
    <w:tmpl w:val="234A3C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617D44E9"/>
    <w:multiLevelType w:val="multilevel"/>
    <w:tmpl w:val="ACA0E1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>
    <w:nsid w:val="66092662"/>
    <w:multiLevelType w:val="multilevel"/>
    <w:tmpl w:val="67F00164"/>
    <w:lvl w:ilvl="0">
      <w:start w:val="4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8D338AD"/>
    <w:multiLevelType w:val="multilevel"/>
    <w:tmpl w:val="014280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6D1104CA"/>
    <w:multiLevelType w:val="multilevel"/>
    <w:tmpl w:val="E2509B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>
    <w:nsid w:val="7262620A"/>
    <w:multiLevelType w:val="multilevel"/>
    <w:tmpl w:val="DE4C97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1"/>
  </w:num>
  <w:num w:numId="5">
    <w:abstractNumId w:val="5"/>
  </w:num>
  <w:num w:numId="6">
    <w:abstractNumId w:val="10"/>
  </w:num>
  <w:num w:numId="7">
    <w:abstractNumId w:val="9"/>
  </w:num>
  <w:num w:numId="8">
    <w:abstractNumId w:val="4"/>
  </w:num>
  <w:num w:numId="9">
    <w:abstractNumId w:val="2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55186"/>
    <w:rsid w:val="00255186"/>
    <w:rsid w:val="005A1215"/>
    <w:rsid w:val="00D77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ptos" w:eastAsia="Aptos" w:hAnsi="Aptos" w:cs="Aptos"/>
        <w:sz w:val="24"/>
        <w:szCs w:val="24"/>
        <w:lang w:val="uk" w:eastAsia="uk-UA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a4">
    <w:name w:val="Subtitle"/>
    <w:basedOn w:val="a"/>
    <w:next w:val="a"/>
    <w:rPr>
      <w:color w:val="595959"/>
      <w:sz w:val="28"/>
      <w:szCs w:val="2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77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770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ptos" w:eastAsia="Aptos" w:hAnsi="Aptos" w:cs="Aptos"/>
        <w:sz w:val="24"/>
        <w:szCs w:val="24"/>
        <w:lang w:val="uk" w:eastAsia="uk-UA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a4">
    <w:name w:val="Subtitle"/>
    <w:basedOn w:val="a"/>
    <w:next w:val="a"/>
    <w:rPr>
      <w:color w:val="595959"/>
      <w:sz w:val="28"/>
      <w:szCs w:val="2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77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770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s://forms.gle/RuLDWEGGQg2uoygJ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uMKtsadP8Ut8d+XFXjwI7Hck1w==">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20120</Words>
  <Characters>11469</Characters>
  <Application>Microsoft Office Word</Application>
  <DocSecurity>0</DocSecurity>
  <Lines>95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pliok</dc:creator>
  <cp:lastModifiedBy>pliok</cp:lastModifiedBy>
  <cp:revision>2</cp:revision>
  <dcterms:created xsi:type="dcterms:W3CDTF">2026-07-07T08:27:00Z</dcterms:created>
  <dcterms:modified xsi:type="dcterms:W3CDTF">2026-07-07T08:27:00Z</dcterms:modified>
</cp:coreProperties>
</file>