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5"/>
        <w:widowControl w:val="false"/>
        <w:tabs>
          <w:tab w:val="center" w:pos="4818" w:leader="none"/>
          <w:tab w:val="left" w:pos="7801" w:leader="none"/>
        </w:tabs>
        <w:ind w:left="0" w:right="0" w:hanging="0"/>
        <w:jc w:val="center"/>
        <w:rPr>
          <w:rFonts w:ascii="Times New Roman" w:hAnsi="Times New Roman" w:eastAsia="Liberation Serif"/>
          <w:color w:val="000000"/>
          <w:kern w:val="2"/>
          <w:sz w:val="28"/>
          <w:lang w:val="uk-UA" w:eastAsia="ar-SA"/>
        </w:rPr>
      </w:pPr>
      <w:r>
        <w:rPr>
          <w:rFonts w:eastAsia="Liberation Serif"/>
          <w:color w:val="000000"/>
          <w:kern w:val="2"/>
          <w:sz w:val="28"/>
          <w:lang w:val="uk-UA" w:eastAsia="ar-SA"/>
        </w:rPr>
      </w:r>
    </w:p>
    <w:p>
      <w:pPr>
        <w:pStyle w:val="5"/>
        <w:widowControl w:val="false"/>
        <w:tabs>
          <w:tab w:val="center" w:pos="4818" w:leader="none"/>
          <w:tab w:val="left" w:pos="7801" w:leader="none"/>
        </w:tabs>
        <w:ind w:left="0" w:right="0" w:hanging="0"/>
        <w:jc w:val="center"/>
        <w:rPr>
          <w:rFonts w:ascii="Times New Roman" w:hAnsi="Times New Roman" w:eastAsia="Liberation Serif"/>
          <w:color w:val="000000"/>
          <w:kern w:val="2"/>
          <w:sz w:val="28"/>
          <w:lang w:val="uk-UA" w:eastAsia="ar-SA"/>
        </w:rPr>
      </w:pPr>
      <w:r>
        <w:rPr>
          <w:rFonts w:eastAsia="Liberation Serif"/>
          <w:color w:val="000000"/>
          <w:kern w:val="2"/>
          <w:sz w:val="28"/>
          <w:lang w:val="uk-UA" w:eastAsia="ar-SA"/>
        </w:rPr>
      </w:r>
    </w:p>
    <w:p>
      <w:pPr>
        <w:pStyle w:val="5"/>
        <w:widowControl w:val="false"/>
        <w:tabs>
          <w:tab w:val="center" w:pos="4818" w:leader="none"/>
          <w:tab w:val="left" w:pos="7801" w:leader="none"/>
        </w:tabs>
        <w:ind w:left="0" w:right="0" w:hanging="0"/>
        <w:jc w:val="center"/>
        <w:rPr/>
      </w:pPr>
      <w:r>
        <w:rPr>
          <w:rFonts w:eastAsia="Times New Roman"/>
          <w:b/>
          <w:color w:val="000000"/>
          <w:kern w:val="2"/>
          <w:sz w:val="28"/>
          <w:lang w:val="uk-UA" w:eastAsia="ar-SA"/>
        </w:rPr>
        <w:t xml:space="preserve">Звіт про виконання районного бюджету </w:t>
      </w:r>
    </w:p>
    <w:p>
      <w:pPr>
        <w:pStyle w:val="5"/>
        <w:widowControl w:val="false"/>
        <w:tabs>
          <w:tab w:val="center" w:pos="4818" w:leader="none"/>
          <w:tab w:val="left" w:pos="7801" w:leader="none"/>
        </w:tabs>
        <w:ind w:left="0" w:right="0" w:hanging="0"/>
        <w:jc w:val="center"/>
        <w:rPr/>
      </w:pPr>
      <w:r>
        <w:rPr>
          <w:rFonts w:eastAsia="Times New Roman"/>
          <w:b/>
          <w:color w:val="000000"/>
          <w:kern w:val="2"/>
          <w:sz w:val="28"/>
          <w:lang w:val="uk-UA" w:eastAsia="ar-SA"/>
        </w:rPr>
        <w:t xml:space="preserve">Броварського району Київської області за 2025 рік </w:t>
      </w:r>
    </w:p>
    <w:p>
      <w:pPr>
        <w:pStyle w:val="Normal"/>
        <w:ind w:left="0" w:right="0" w:hanging="0"/>
        <w:rPr>
          <w:rFonts w:ascii="Times New Roman" w:hAnsi="Times New Roman" w:eastAsia="Times New Roman"/>
          <w:color w:val="000000"/>
          <w:kern w:val="2"/>
          <w:sz w:val="24"/>
          <w:lang w:val="uk-UA" w:eastAsia="ar-SA"/>
        </w:rPr>
      </w:pPr>
      <w:r>
        <w:rPr>
          <w:rFonts w:eastAsia="Times New Roman"/>
          <w:color w:val="000000"/>
          <w:kern w:val="2"/>
          <w:sz w:val="24"/>
          <w:lang w:val="uk-UA" w:eastAsia="ar-SA"/>
        </w:rPr>
      </w:r>
    </w:p>
    <w:p>
      <w:pPr>
        <w:pStyle w:val="Normal"/>
        <w:ind w:left="0" w:right="-1" w:firstLine="709"/>
        <w:jc w:val="both"/>
        <w:rPr/>
      </w:pPr>
      <w:r>
        <w:rPr>
          <w:rFonts w:eastAsia="Liberation Serif"/>
          <w:color w:val="000000"/>
          <w:kern w:val="2"/>
          <w:sz w:val="28"/>
          <w:lang w:val="ru-RU" w:eastAsia="hi-IN"/>
        </w:rPr>
        <w:t xml:space="preserve">Станом на </w:t>
      </w:r>
      <w:r>
        <w:rPr>
          <w:rFonts w:eastAsia="Liberation Serif"/>
          <w:color w:val="000000"/>
          <w:kern w:val="2"/>
          <w:sz w:val="28"/>
          <w:lang w:val="uk-UA" w:eastAsia="hi-IN"/>
        </w:rPr>
        <w:t>31.12.202</w:t>
      </w:r>
      <w:r>
        <w:rPr>
          <w:rFonts w:eastAsia="Liberation Serif"/>
          <w:color w:val="000000"/>
          <w:kern w:val="2"/>
          <w:sz w:val="28"/>
          <w:lang w:val="en-US" w:eastAsia="hi-IN"/>
        </w:rPr>
        <w:t>5</w:t>
      </w:r>
      <w:r>
        <w:rPr>
          <w:rFonts w:eastAsia="Liberation Serif"/>
          <w:color w:val="000000"/>
          <w:kern w:val="2"/>
          <w:sz w:val="28"/>
          <w:lang w:val="ru-RU" w:eastAsia="hi-IN"/>
        </w:rPr>
        <w:t xml:space="preserve"> </w:t>
      </w:r>
      <w:r>
        <w:rPr>
          <w:rFonts w:eastAsia="Liberation Serif"/>
          <w:color w:val="000000"/>
          <w:kern w:val="2"/>
          <w:sz w:val="28"/>
          <w:lang w:val="uk-UA" w:eastAsia="hi-IN"/>
        </w:rPr>
        <w:t>року</w:t>
      </w:r>
      <w:r>
        <w:rPr>
          <w:rFonts w:eastAsia="Liberation Serif"/>
          <w:color w:val="000000"/>
          <w:kern w:val="2"/>
          <w:sz w:val="28"/>
          <w:lang w:val="ru-RU" w:eastAsia="hi-IN"/>
        </w:rPr>
        <w:t xml:space="preserve"> </w:t>
      </w:r>
      <w:r>
        <w:rPr>
          <w:rFonts w:eastAsia="Liberation Serif"/>
          <w:color w:val="000000"/>
          <w:kern w:val="2"/>
          <w:sz w:val="28"/>
          <w:lang w:val="uk-UA" w:eastAsia="hi-IN"/>
        </w:rPr>
        <w:t xml:space="preserve">по </w:t>
      </w:r>
      <w:r>
        <w:rPr>
          <w:rFonts w:eastAsia="Liberation Serif"/>
          <w:color w:val="000000"/>
          <w:kern w:val="2"/>
          <w:sz w:val="28"/>
          <w:lang w:val="ru-RU" w:eastAsia="hi-IN"/>
        </w:rPr>
        <w:t>загально</w:t>
      </w:r>
      <w:r>
        <w:rPr>
          <w:rFonts w:eastAsia="Liberation Serif"/>
          <w:color w:val="000000"/>
          <w:kern w:val="2"/>
          <w:sz w:val="28"/>
          <w:lang w:val="uk-UA" w:eastAsia="hi-IN"/>
        </w:rPr>
        <w:t>му</w:t>
      </w:r>
      <w:r>
        <w:rPr>
          <w:rFonts w:eastAsia="Liberation Serif"/>
          <w:color w:val="000000"/>
          <w:kern w:val="2"/>
          <w:sz w:val="28"/>
          <w:lang w:val="ru-RU" w:eastAsia="hi-IN"/>
        </w:rPr>
        <w:t xml:space="preserve"> фонду обсяг надходжень до районного бюджету становить </w:t>
      </w:r>
      <w:r>
        <w:rPr>
          <w:rFonts w:eastAsia="Liberation Serif"/>
          <w:color w:val="000000"/>
          <w:kern w:val="2"/>
          <w:sz w:val="28"/>
          <w:lang w:val="uk-UA" w:eastAsia="hi-IN"/>
        </w:rPr>
        <w:t xml:space="preserve">– </w:t>
      </w:r>
      <w:r>
        <w:rPr>
          <w:rFonts w:eastAsia="Liberation Serif"/>
          <w:color w:val="000000"/>
          <w:kern w:val="2"/>
          <w:sz w:val="28"/>
          <w:lang w:val="en-US" w:eastAsia="hi-IN"/>
        </w:rPr>
        <w:t>20 746 482,20</w:t>
      </w:r>
      <w:r>
        <w:rPr>
          <w:rFonts w:eastAsia="Liberation Serif"/>
          <w:color w:val="000000"/>
          <w:kern w:val="2"/>
          <w:sz w:val="28"/>
          <w:lang w:val="ru-RU" w:eastAsia="hi-IN"/>
        </w:rPr>
        <w:t xml:space="preserve"> грн. </w:t>
      </w:r>
      <w:r>
        <w:rPr>
          <w:rFonts w:eastAsia="Liberation Serif"/>
          <w:color w:val="000000"/>
          <w:kern w:val="2"/>
          <w:sz w:val="28"/>
          <w:lang w:val="uk-UA" w:eastAsia="hi-IN"/>
        </w:rPr>
        <w:t xml:space="preserve">(при плані за рік – 20 715 500,00 грн.), що більше планових показників </w:t>
      </w:r>
      <w:r>
        <w:rPr>
          <w:rFonts w:eastAsia="Liberation Serif"/>
          <w:b w:val="false"/>
          <w:bCs w:val="false"/>
          <w:color w:val="000000"/>
          <w:kern w:val="2"/>
          <w:sz w:val="28"/>
          <w:lang w:val="uk-UA" w:eastAsia="hi-IN"/>
        </w:rPr>
        <w:t>на 30 982,30 грн</w:t>
      </w:r>
      <w:r>
        <w:rPr>
          <w:rFonts w:eastAsia="Liberation Serif"/>
          <w:color w:val="000000"/>
          <w:kern w:val="2"/>
          <w:sz w:val="28"/>
          <w:lang w:val="uk-UA" w:eastAsia="hi-IN"/>
        </w:rPr>
        <w:t xml:space="preserve">, в т.ч.: </w:t>
      </w:r>
    </w:p>
    <w:p>
      <w:pPr>
        <w:pStyle w:val="Normal"/>
        <w:ind w:left="0" w:right="-1" w:firstLine="709"/>
        <w:jc w:val="both"/>
        <w:rPr/>
      </w:pPr>
      <w:r>
        <w:rPr>
          <w:rFonts w:eastAsia="Liberation Serif"/>
          <w:color w:val="000000"/>
          <w:kern w:val="2"/>
          <w:sz w:val="28"/>
          <w:lang w:val="uk-UA" w:eastAsia="hi-IN"/>
        </w:rPr>
        <w:t>-неподаткові надходження – 523 982,30 грн. (при плані – 493 000,00 грн.), що більше плану на 6,28  % від надходжень</w:t>
      </w:r>
      <w:r>
        <w:rPr>
          <w:rFonts w:eastAsia="Liberation Serif"/>
          <w:color w:val="000000"/>
          <w:kern w:val="2"/>
          <w:sz w:val="28"/>
          <w:lang w:val="ru-RU" w:eastAsia="hi-IN"/>
        </w:rPr>
        <w:t xml:space="preserve"> загально</w:t>
      </w:r>
      <w:r>
        <w:rPr>
          <w:rFonts w:eastAsia="Liberation Serif"/>
          <w:color w:val="000000"/>
          <w:kern w:val="2"/>
          <w:sz w:val="28"/>
          <w:lang w:val="uk-UA" w:eastAsia="hi-IN"/>
        </w:rPr>
        <w:t>го</w:t>
      </w:r>
      <w:r>
        <w:rPr>
          <w:rFonts w:eastAsia="Liberation Serif"/>
          <w:color w:val="000000"/>
          <w:kern w:val="2"/>
          <w:sz w:val="28"/>
          <w:lang w:val="ru-RU" w:eastAsia="hi-IN"/>
        </w:rPr>
        <w:t xml:space="preserve"> фонду або на 3</w:t>
      </w:r>
      <w:r>
        <w:rPr>
          <w:rFonts w:eastAsia="Liberation Serif"/>
          <w:color w:val="000000"/>
          <w:kern w:val="2"/>
          <w:sz w:val="28"/>
          <w:lang w:val="uk-UA" w:eastAsia="hi-IN"/>
        </w:rPr>
        <w:t>0982,30 грн;</w:t>
      </w:r>
    </w:p>
    <w:p>
      <w:pPr>
        <w:pStyle w:val="Normal"/>
        <w:ind w:left="0" w:right="-1" w:firstLine="709"/>
        <w:jc w:val="both"/>
        <w:rPr/>
      </w:pPr>
      <w:r>
        <w:rPr>
          <w:rFonts w:eastAsia="Liberation Serif"/>
          <w:color w:val="000000"/>
          <w:kern w:val="2"/>
          <w:sz w:val="28"/>
          <w:lang w:val="uk-UA" w:eastAsia="hi-IN"/>
        </w:rPr>
        <w:t xml:space="preserve">-офіційні міжбюджетні трансферти – 20 222 500,00 грн. (при плані – </w:t>
      </w:r>
      <w:r>
        <w:rPr>
          <w:rFonts w:eastAsia="Times New Roman"/>
          <w:color w:val="000000"/>
          <w:kern w:val="2"/>
          <w:sz w:val="28"/>
          <w:lang w:val="uk-UA" w:eastAsia="ar-SA"/>
        </w:rPr>
        <w:br/>
        <w:t>20 222 500</w:t>
      </w:r>
      <w:r>
        <w:rPr>
          <w:rFonts w:eastAsia="Times New Roman"/>
          <w:color w:val="000000"/>
          <w:kern w:val="2"/>
          <w:sz w:val="28"/>
          <w:szCs w:val="28"/>
          <w:lang w:val="uk-UA" w:eastAsia="ar-SA"/>
        </w:rPr>
        <w:t>,00</w:t>
      </w:r>
      <w:r>
        <w:rPr>
          <w:rFonts w:eastAsia="Liberation Serif"/>
          <w:color w:val="000000"/>
          <w:kern w:val="2"/>
          <w:sz w:val="28"/>
          <w:szCs w:val="28"/>
          <w:lang w:val="uk-UA" w:eastAsia="hi-IN"/>
        </w:rPr>
        <w:t xml:space="preserve"> г</w:t>
      </w:r>
      <w:r>
        <w:rPr>
          <w:rFonts w:eastAsia="Liberation Serif"/>
          <w:color w:val="000000"/>
          <w:kern w:val="2"/>
          <w:sz w:val="28"/>
          <w:lang w:val="uk-UA" w:eastAsia="hi-IN"/>
        </w:rPr>
        <w:t xml:space="preserve">рн.), виконання становить 100%. </w:t>
      </w:r>
    </w:p>
    <w:p>
      <w:pPr>
        <w:pStyle w:val="Normal"/>
        <w:widowControl w:val="false"/>
        <w:ind w:left="0" w:right="-1" w:firstLine="709"/>
        <w:jc w:val="both"/>
        <w:rPr>
          <w:rFonts w:ascii="Times New Roman" w:hAnsi="Times New Roman" w:eastAsia="Liberation Serif"/>
          <w:color w:val="000000"/>
          <w:kern w:val="2"/>
          <w:sz w:val="28"/>
          <w:lang w:val="uk-UA" w:eastAsia="ar-SA"/>
        </w:rPr>
      </w:pPr>
      <w:r>
        <w:rPr>
          <w:rFonts w:eastAsia="Liberation Serif"/>
          <w:color w:val="000000"/>
          <w:kern w:val="2"/>
          <w:sz w:val="28"/>
          <w:lang w:val="uk-UA" w:eastAsia="ar-SA"/>
        </w:rPr>
      </w:r>
    </w:p>
    <w:tbl>
      <w:tblPr>
        <w:tblW w:w="10367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1"/>
        <w:gridCol w:w="840"/>
        <w:gridCol w:w="3565"/>
        <w:gridCol w:w="1145"/>
        <w:gridCol w:w="1146"/>
        <w:gridCol w:w="1147"/>
        <w:gridCol w:w="1139"/>
        <w:gridCol w:w="1052"/>
      </w:tblGrid>
      <w:tr>
        <w:trPr>
          <w:trHeight w:val="452" w:hRule="atLeast"/>
        </w:trPr>
        <w:tc>
          <w:tcPr>
            <w:tcW w:w="10365" w:type="dxa"/>
            <w:gridSpan w:val="8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Аналіз виконання плану по доходах бюджет Броварського району за 2025 рік</w:t>
            </w:r>
          </w:p>
        </w:tc>
      </w:tr>
      <w:tr>
        <w:trPr>
          <w:trHeight w:val="356" w:hRule="atLeast"/>
        </w:trPr>
        <w:tc>
          <w:tcPr>
            <w:tcW w:w="10365" w:type="dxa"/>
            <w:gridSpan w:val="8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Загальний фонд</w:t>
            </w:r>
          </w:p>
        </w:tc>
      </w:tr>
      <w:tr>
        <w:trPr>
          <w:trHeight w:val="1352" w:hRule="atLeast"/>
        </w:trPr>
        <w:tc>
          <w:tcPr>
            <w:tcW w:w="3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5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Найменування</w:t>
            </w:r>
          </w:p>
        </w:tc>
        <w:tc>
          <w:tcPr>
            <w:tcW w:w="1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Початковий річний план</w:t>
            </w:r>
          </w:p>
        </w:tc>
        <w:tc>
          <w:tcPr>
            <w:tcW w:w="1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Уточнений річний план</w:t>
            </w:r>
          </w:p>
        </w:tc>
        <w:tc>
          <w:tcPr>
            <w:tcW w:w="1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Фактично надійшло з початку року</w:t>
            </w:r>
          </w:p>
        </w:tc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(+/-)</w:t>
              <w:br/>
              <w:t>відхилення до уточненого річного плану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%</w:t>
              <w:br/>
              <w:t>виконання до</w:t>
              <w:br/>
              <w:t>уточненого</w:t>
              <w:br/>
              <w:t>річного</w:t>
              <w:br/>
              <w:t>плану</w:t>
            </w:r>
          </w:p>
        </w:tc>
      </w:tr>
      <w:tr>
        <w:trPr>
          <w:trHeight w:val="320" w:hRule="atLeast"/>
        </w:trPr>
        <w:tc>
          <w:tcPr>
            <w:tcW w:w="33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20000000</w:t>
            </w:r>
          </w:p>
        </w:tc>
        <w:tc>
          <w:tcPr>
            <w:tcW w:w="356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Неподаткові надходження  </w:t>
            </w:r>
          </w:p>
        </w:tc>
        <w:tc>
          <w:tcPr>
            <w:tcW w:w="114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493,000.00</w:t>
            </w:r>
          </w:p>
        </w:tc>
        <w:tc>
          <w:tcPr>
            <w:tcW w:w="1146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493,000.00</w:t>
            </w:r>
          </w:p>
        </w:tc>
        <w:tc>
          <w:tcPr>
            <w:tcW w:w="1147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523,982.30</w:t>
            </w:r>
          </w:p>
        </w:tc>
        <w:tc>
          <w:tcPr>
            <w:tcW w:w="113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30,982.30</w:t>
            </w:r>
          </w:p>
        </w:tc>
        <w:tc>
          <w:tcPr>
            <w:tcW w:w="1052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106.28 %</w:t>
            </w:r>
          </w:p>
        </w:tc>
      </w:tr>
      <w:tr>
        <w:trPr>
          <w:trHeight w:val="452" w:hRule="atLeast"/>
        </w:trPr>
        <w:tc>
          <w:tcPr>
            <w:tcW w:w="33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21000000</w:t>
            </w:r>
          </w:p>
        </w:tc>
        <w:tc>
          <w:tcPr>
            <w:tcW w:w="356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Доходи від власності та підприємницької діяльності  </w:t>
            </w:r>
          </w:p>
        </w:tc>
        <w:tc>
          <w:tcPr>
            <w:tcW w:w="114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2,000.00</w:t>
            </w:r>
          </w:p>
        </w:tc>
        <w:tc>
          <w:tcPr>
            <w:tcW w:w="1146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55,800.00</w:t>
            </w:r>
          </w:p>
        </w:tc>
        <w:tc>
          <w:tcPr>
            <w:tcW w:w="1147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120,971.21</w:t>
            </w:r>
          </w:p>
        </w:tc>
        <w:tc>
          <w:tcPr>
            <w:tcW w:w="113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65,171.21</w:t>
            </w:r>
          </w:p>
        </w:tc>
        <w:tc>
          <w:tcPr>
            <w:tcW w:w="1052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216.79 %</w:t>
            </w:r>
          </w:p>
        </w:tc>
      </w:tr>
      <w:tr>
        <w:trPr>
          <w:trHeight w:val="320" w:hRule="atLeast"/>
        </w:trPr>
        <w:tc>
          <w:tcPr>
            <w:tcW w:w="33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21080000</w:t>
            </w:r>
          </w:p>
        </w:tc>
        <w:tc>
          <w:tcPr>
            <w:tcW w:w="356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Інші надходження  </w:t>
            </w:r>
          </w:p>
        </w:tc>
        <w:tc>
          <w:tcPr>
            <w:tcW w:w="114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2,000.00</w:t>
            </w:r>
          </w:p>
        </w:tc>
        <w:tc>
          <w:tcPr>
            <w:tcW w:w="1146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55,800.00</w:t>
            </w:r>
          </w:p>
        </w:tc>
        <w:tc>
          <w:tcPr>
            <w:tcW w:w="1147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120,971.21</w:t>
            </w:r>
          </w:p>
        </w:tc>
        <w:tc>
          <w:tcPr>
            <w:tcW w:w="113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65,171.21</w:t>
            </w:r>
          </w:p>
        </w:tc>
        <w:tc>
          <w:tcPr>
            <w:tcW w:w="1052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216.79 %</w:t>
            </w:r>
          </w:p>
        </w:tc>
      </w:tr>
      <w:tr>
        <w:trPr>
          <w:trHeight w:val="320" w:hRule="atLeast"/>
        </w:trPr>
        <w:tc>
          <w:tcPr>
            <w:tcW w:w="331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21081100</w:t>
            </w:r>
          </w:p>
        </w:tc>
        <w:tc>
          <w:tcPr>
            <w:tcW w:w="356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Адміністративні штрафи та інші санкції </w:t>
            </w:r>
          </w:p>
        </w:tc>
        <w:tc>
          <w:tcPr>
            <w:tcW w:w="114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2,000.00</w:t>
            </w:r>
          </w:p>
        </w:tc>
        <w:tc>
          <w:tcPr>
            <w:tcW w:w="1146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55,800.00</w:t>
            </w:r>
          </w:p>
        </w:tc>
        <w:tc>
          <w:tcPr>
            <w:tcW w:w="1147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120,971.21</w:t>
            </w:r>
          </w:p>
        </w:tc>
        <w:tc>
          <w:tcPr>
            <w:tcW w:w="113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65,171.21</w:t>
            </w:r>
          </w:p>
        </w:tc>
        <w:tc>
          <w:tcPr>
            <w:tcW w:w="1052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216.79 %</w:t>
            </w:r>
          </w:p>
        </w:tc>
      </w:tr>
      <w:tr>
        <w:trPr>
          <w:trHeight w:val="452" w:hRule="atLeast"/>
        </w:trPr>
        <w:tc>
          <w:tcPr>
            <w:tcW w:w="33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22000000</w:t>
            </w:r>
          </w:p>
        </w:tc>
        <w:tc>
          <w:tcPr>
            <w:tcW w:w="356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Адміністративні збори та платежі, доходи від некомерційної господарської діяльності </w:t>
            </w:r>
          </w:p>
        </w:tc>
        <w:tc>
          <w:tcPr>
            <w:tcW w:w="114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491,000.00</w:t>
            </w:r>
          </w:p>
        </w:tc>
        <w:tc>
          <w:tcPr>
            <w:tcW w:w="1146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437,200.00</w:t>
            </w:r>
          </w:p>
        </w:tc>
        <w:tc>
          <w:tcPr>
            <w:tcW w:w="1147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403,011.09</w:t>
            </w:r>
          </w:p>
        </w:tc>
        <w:tc>
          <w:tcPr>
            <w:tcW w:w="113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-34,188.91</w:t>
            </w:r>
          </w:p>
        </w:tc>
        <w:tc>
          <w:tcPr>
            <w:tcW w:w="1052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92.18 %</w:t>
            </w:r>
          </w:p>
        </w:tc>
      </w:tr>
      <w:tr>
        <w:trPr>
          <w:trHeight w:val="320" w:hRule="atLeast"/>
        </w:trPr>
        <w:tc>
          <w:tcPr>
            <w:tcW w:w="33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22010000</w:t>
            </w:r>
          </w:p>
        </w:tc>
        <w:tc>
          <w:tcPr>
            <w:tcW w:w="356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Плата за надання адміністративних послуг</w:t>
            </w:r>
          </w:p>
        </w:tc>
        <w:tc>
          <w:tcPr>
            <w:tcW w:w="114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491,000.00</w:t>
            </w:r>
          </w:p>
        </w:tc>
        <w:tc>
          <w:tcPr>
            <w:tcW w:w="1146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437,200.00</w:t>
            </w:r>
          </w:p>
        </w:tc>
        <w:tc>
          <w:tcPr>
            <w:tcW w:w="1147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403,011.09</w:t>
            </w:r>
          </w:p>
        </w:tc>
        <w:tc>
          <w:tcPr>
            <w:tcW w:w="113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-34,188.91</w:t>
            </w:r>
          </w:p>
        </w:tc>
        <w:tc>
          <w:tcPr>
            <w:tcW w:w="1052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92.18 %</w:t>
            </w:r>
          </w:p>
        </w:tc>
      </w:tr>
      <w:tr>
        <w:trPr>
          <w:trHeight w:val="320" w:hRule="atLeast"/>
        </w:trPr>
        <w:tc>
          <w:tcPr>
            <w:tcW w:w="331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22012500</w:t>
            </w:r>
          </w:p>
        </w:tc>
        <w:tc>
          <w:tcPr>
            <w:tcW w:w="356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Плата за надання інших адміністративних послуг</w:t>
            </w:r>
          </w:p>
        </w:tc>
        <w:tc>
          <w:tcPr>
            <w:tcW w:w="114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491,000.00</w:t>
            </w:r>
          </w:p>
        </w:tc>
        <w:tc>
          <w:tcPr>
            <w:tcW w:w="1146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437,200.00</w:t>
            </w:r>
          </w:p>
        </w:tc>
        <w:tc>
          <w:tcPr>
            <w:tcW w:w="1147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403,011.09</w:t>
            </w:r>
          </w:p>
        </w:tc>
        <w:tc>
          <w:tcPr>
            <w:tcW w:w="113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-34,188.91</w:t>
            </w:r>
          </w:p>
        </w:tc>
        <w:tc>
          <w:tcPr>
            <w:tcW w:w="1052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92.18 %</w:t>
            </w:r>
          </w:p>
        </w:tc>
      </w:tr>
      <w:tr>
        <w:trPr>
          <w:trHeight w:val="320" w:hRule="atLeast"/>
        </w:trPr>
        <w:tc>
          <w:tcPr>
            <w:tcW w:w="33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40000000</w:t>
            </w:r>
          </w:p>
        </w:tc>
        <w:tc>
          <w:tcPr>
            <w:tcW w:w="356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Офіційні трансферти  </w:t>
            </w:r>
          </w:p>
        </w:tc>
        <w:tc>
          <w:tcPr>
            <w:tcW w:w="114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1,687,400.00</w:t>
            </w:r>
          </w:p>
        </w:tc>
        <w:tc>
          <w:tcPr>
            <w:tcW w:w="1146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20,222,500.00</w:t>
            </w:r>
          </w:p>
        </w:tc>
        <w:tc>
          <w:tcPr>
            <w:tcW w:w="1147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20,222,500.00</w:t>
            </w:r>
          </w:p>
        </w:tc>
        <w:tc>
          <w:tcPr>
            <w:tcW w:w="113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52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100.00 %</w:t>
            </w:r>
          </w:p>
        </w:tc>
      </w:tr>
      <w:tr>
        <w:trPr>
          <w:trHeight w:val="320" w:hRule="atLeast"/>
        </w:trPr>
        <w:tc>
          <w:tcPr>
            <w:tcW w:w="33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41000000</w:t>
            </w:r>
          </w:p>
        </w:tc>
        <w:tc>
          <w:tcPr>
            <w:tcW w:w="356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Від органів державного управління  </w:t>
            </w:r>
          </w:p>
        </w:tc>
        <w:tc>
          <w:tcPr>
            <w:tcW w:w="114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1,687,400.00</w:t>
            </w:r>
          </w:p>
        </w:tc>
        <w:tc>
          <w:tcPr>
            <w:tcW w:w="1146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20,222,500.00</w:t>
            </w:r>
          </w:p>
        </w:tc>
        <w:tc>
          <w:tcPr>
            <w:tcW w:w="1147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20,222,500.00</w:t>
            </w:r>
          </w:p>
        </w:tc>
        <w:tc>
          <w:tcPr>
            <w:tcW w:w="113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52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100.00 %</w:t>
            </w:r>
          </w:p>
        </w:tc>
      </w:tr>
      <w:tr>
        <w:trPr>
          <w:trHeight w:val="452" w:hRule="atLeast"/>
        </w:trPr>
        <w:tc>
          <w:tcPr>
            <w:tcW w:w="33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41030000</w:t>
            </w:r>
          </w:p>
        </w:tc>
        <w:tc>
          <w:tcPr>
            <w:tcW w:w="356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Субвенції з державного бюджету місцевим бюджетам</w:t>
            </w:r>
          </w:p>
        </w:tc>
        <w:tc>
          <w:tcPr>
            <w:tcW w:w="114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1,407,400.00</w:t>
            </w:r>
          </w:p>
        </w:tc>
        <w:tc>
          <w:tcPr>
            <w:tcW w:w="1146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1,407,400.00</w:t>
            </w:r>
          </w:p>
        </w:tc>
        <w:tc>
          <w:tcPr>
            <w:tcW w:w="1147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1,407,400.00</w:t>
            </w:r>
          </w:p>
        </w:tc>
        <w:tc>
          <w:tcPr>
            <w:tcW w:w="113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52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100.00 %</w:t>
            </w:r>
          </w:p>
        </w:tc>
      </w:tr>
      <w:tr>
        <w:trPr>
          <w:trHeight w:val="812" w:hRule="atLeast"/>
        </w:trPr>
        <w:tc>
          <w:tcPr>
            <w:tcW w:w="331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41030600</w:t>
            </w:r>
          </w:p>
        </w:tc>
        <w:tc>
          <w:tcPr>
            <w:tcW w:w="356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Субвенція з державного бюджету місцевим бюджетам на забезпечення окремих видатків районних рад, спрямованих на виконання їх повноважень</w:t>
            </w:r>
          </w:p>
        </w:tc>
        <w:tc>
          <w:tcPr>
            <w:tcW w:w="114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1,407,400.00</w:t>
            </w:r>
          </w:p>
        </w:tc>
        <w:tc>
          <w:tcPr>
            <w:tcW w:w="1146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1,407,400.00</w:t>
            </w:r>
          </w:p>
        </w:tc>
        <w:tc>
          <w:tcPr>
            <w:tcW w:w="1147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1,407,400.00</w:t>
            </w:r>
          </w:p>
        </w:tc>
        <w:tc>
          <w:tcPr>
            <w:tcW w:w="113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52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100.00 %</w:t>
            </w:r>
          </w:p>
        </w:tc>
      </w:tr>
      <w:tr>
        <w:trPr>
          <w:trHeight w:val="452" w:hRule="atLeast"/>
        </w:trPr>
        <w:tc>
          <w:tcPr>
            <w:tcW w:w="33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41040000</w:t>
            </w:r>
          </w:p>
        </w:tc>
        <w:tc>
          <w:tcPr>
            <w:tcW w:w="356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Дотації з місцевих бюджетів іншим місцевим бюджетам</w:t>
            </w:r>
          </w:p>
        </w:tc>
        <w:tc>
          <w:tcPr>
            <w:tcW w:w="114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46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5,350,000.00</w:t>
            </w:r>
          </w:p>
        </w:tc>
        <w:tc>
          <w:tcPr>
            <w:tcW w:w="1147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5,350,000.00</w:t>
            </w:r>
          </w:p>
        </w:tc>
        <w:tc>
          <w:tcPr>
            <w:tcW w:w="113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52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100.00 %</w:t>
            </w:r>
          </w:p>
        </w:tc>
      </w:tr>
      <w:tr>
        <w:trPr>
          <w:trHeight w:val="320" w:hRule="atLeast"/>
        </w:trPr>
        <w:tc>
          <w:tcPr>
            <w:tcW w:w="331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41040400</w:t>
            </w:r>
          </w:p>
        </w:tc>
        <w:tc>
          <w:tcPr>
            <w:tcW w:w="356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Інші дотації з місцевого бюджету</w:t>
            </w:r>
          </w:p>
        </w:tc>
        <w:tc>
          <w:tcPr>
            <w:tcW w:w="114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46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5,350,000.00</w:t>
            </w:r>
          </w:p>
        </w:tc>
        <w:tc>
          <w:tcPr>
            <w:tcW w:w="1147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5,350,000.00</w:t>
            </w:r>
          </w:p>
        </w:tc>
        <w:tc>
          <w:tcPr>
            <w:tcW w:w="113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52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100.00 %</w:t>
            </w:r>
          </w:p>
        </w:tc>
      </w:tr>
      <w:tr>
        <w:trPr>
          <w:trHeight w:val="452" w:hRule="atLeast"/>
        </w:trPr>
        <w:tc>
          <w:tcPr>
            <w:tcW w:w="331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41050000</w:t>
            </w:r>
          </w:p>
        </w:tc>
        <w:tc>
          <w:tcPr>
            <w:tcW w:w="356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Субвенції з місцевих бюджетів іншим місцевим бюджетам</w:t>
            </w:r>
          </w:p>
        </w:tc>
        <w:tc>
          <w:tcPr>
            <w:tcW w:w="114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280,000.00</w:t>
            </w:r>
          </w:p>
        </w:tc>
        <w:tc>
          <w:tcPr>
            <w:tcW w:w="1146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13,465,100.00</w:t>
            </w:r>
          </w:p>
        </w:tc>
        <w:tc>
          <w:tcPr>
            <w:tcW w:w="1147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13,465,100.00</w:t>
            </w:r>
          </w:p>
        </w:tc>
        <w:tc>
          <w:tcPr>
            <w:tcW w:w="113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52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100.00 %</w:t>
            </w:r>
          </w:p>
        </w:tc>
      </w:tr>
      <w:tr>
        <w:trPr>
          <w:trHeight w:val="320" w:hRule="atLeast"/>
        </w:trPr>
        <w:tc>
          <w:tcPr>
            <w:tcW w:w="331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40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41053900</w:t>
            </w:r>
          </w:p>
        </w:tc>
        <w:tc>
          <w:tcPr>
            <w:tcW w:w="356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Інші субвенції з місцевого бюджету</w:t>
            </w:r>
          </w:p>
        </w:tc>
        <w:tc>
          <w:tcPr>
            <w:tcW w:w="114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280,000.00</w:t>
            </w:r>
          </w:p>
        </w:tc>
        <w:tc>
          <w:tcPr>
            <w:tcW w:w="1146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13,465,100.00</w:t>
            </w:r>
          </w:p>
        </w:tc>
        <w:tc>
          <w:tcPr>
            <w:tcW w:w="1147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13,465,100.00</w:t>
            </w:r>
          </w:p>
        </w:tc>
        <w:tc>
          <w:tcPr>
            <w:tcW w:w="113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52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100.00 %</w:t>
            </w:r>
          </w:p>
        </w:tc>
      </w:tr>
      <w:tr>
        <w:trPr>
          <w:trHeight w:val="320" w:hRule="atLeast"/>
        </w:trPr>
        <w:tc>
          <w:tcPr>
            <w:tcW w:w="331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405" w:type="dxa"/>
            <w:gridSpan w:val="2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Усього ( без врахування трансфертів )</w:t>
            </w:r>
          </w:p>
        </w:tc>
        <w:tc>
          <w:tcPr>
            <w:tcW w:w="1145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493,000.00</w:t>
            </w:r>
          </w:p>
        </w:tc>
        <w:tc>
          <w:tcPr>
            <w:tcW w:w="1146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493,000.00</w:t>
            </w:r>
          </w:p>
        </w:tc>
        <w:tc>
          <w:tcPr>
            <w:tcW w:w="1147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523,982.30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30,982.30</w:t>
            </w:r>
          </w:p>
        </w:tc>
        <w:tc>
          <w:tcPr>
            <w:tcW w:w="1052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106.28 %</w:t>
            </w:r>
          </w:p>
        </w:tc>
      </w:tr>
      <w:tr>
        <w:trPr>
          <w:trHeight w:val="320" w:hRule="atLeast"/>
        </w:trPr>
        <w:tc>
          <w:tcPr>
            <w:tcW w:w="331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405" w:type="dxa"/>
            <w:gridSpan w:val="2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Усього</w:t>
            </w:r>
          </w:p>
        </w:tc>
        <w:tc>
          <w:tcPr>
            <w:tcW w:w="1145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2,180,400.00</w:t>
            </w:r>
          </w:p>
        </w:tc>
        <w:tc>
          <w:tcPr>
            <w:tcW w:w="1146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20,715,500.00</w:t>
            </w:r>
          </w:p>
        </w:tc>
        <w:tc>
          <w:tcPr>
            <w:tcW w:w="1147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20,746,482.30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30,982.30</w:t>
            </w:r>
          </w:p>
        </w:tc>
        <w:tc>
          <w:tcPr>
            <w:tcW w:w="1052" w:type="dxa"/>
            <w:tcBorders/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100.15 %</w:t>
            </w:r>
          </w:p>
        </w:tc>
      </w:tr>
    </w:tbl>
    <w:p>
      <w:pPr>
        <w:pStyle w:val="Normal"/>
        <w:widowControl w:val="false"/>
        <w:ind w:left="0" w:right="-1" w:firstLine="709"/>
        <w:jc w:val="both"/>
        <w:rPr>
          <w:rFonts w:ascii="Times New Roman" w:hAnsi="Times New Roman" w:eastAsia="Liberation Serif"/>
          <w:color w:val="000000"/>
          <w:kern w:val="2"/>
          <w:sz w:val="28"/>
          <w:lang w:val="uk-UA" w:eastAsia="ar-SA"/>
        </w:rPr>
      </w:pPr>
      <w:r>
        <w:rPr>
          <w:rFonts w:eastAsia="Liberation Serif"/>
          <w:color w:val="000000"/>
          <w:kern w:val="2"/>
          <w:sz w:val="28"/>
          <w:lang w:val="uk-UA" w:eastAsia="ar-SA"/>
        </w:rPr>
      </w:r>
    </w:p>
    <w:p>
      <w:pPr>
        <w:pStyle w:val="Normal"/>
        <w:widowControl w:val="false"/>
        <w:ind w:left="0" w:right="-1" w:firstLine="709"/>
        <w:jc w:val="both"/>
        <w:rPr>
          <w:rFonts w:ascii="Times New Roman" w:hAnsi="Times New Roman" w:eastAsia="Liberation Serif"/>
          <w:color w:val="000000"/>
          <w:kern w:val="2"/>
          <w:sz w:val="28"/>
          <w:lang w:val="uk-UA" w:eastAsia="ar-SA"/>
        </w:rPr>
      </w:pPr>
      <w:r>
        <w:rPr>
          <w:rFonts w:eastAsia="Liberation Serif"/>
          <w:color w:val="000000"/>
          <w:kern w:val="2"/>
          <w:sz w:val="28"/>
          <w:lang w:val="uk-UA" w:eastAsia="ar-SA"/>
        </w:rPr>
      </w:r>
    </w:p>
    <w:p>
      <w:pPr>
        <w:pStyle w:val="Normal"/>
        <w:widowControl w:val="false"/>
        <w:ind w:left="0" w:right="-1" w:firstLine="709"/>
        <w:jc w:val="center"/>
        <w:rPr>
          <w:rFonts w:eastAsia="Liberation Serif"/>
          <w:b/>
          <w:b/>
          <w:color w:val="000000"/>
          <w:kern w:val="2"/>
          <w:sz w:val="28"/>
          <w:lang w:val="uk-UA" w:eastAsia="ar-SA"/>
        </w:rPr>
      </w:pPr>
      <w:r>
        <w:rPr>
          <w:rFonts w:eastAsia="Liberation Serif"/>
          <w:b/>
          <w:color w:val="000000"/>
          <w:kern w:val="2"/>
          <w:sz w:val="28"/>
          <w:lang w:val="uk-UA" w:eastAsia="ar-SA"/>
        </w:rPr>
      </w:r>
    </w:p>
    <w:p>
      <w:pPr>
        <w:pStyle w:val="Normal"/>
        <w:widowControl w:val="false"/>
        <w:ind w:left="0" w:right="-1" w:firstLine="709"/>
        <w:jc w:val="center"/>
        <w:rPr>
          <w:rFonts w:eastAsia="Liberation Serif"/>
          <w:b/>
          <w:b/>
          <w:color w:val="000000"/>
          <w:kern w:val="2"/>
          <w:sz w:val="28"/>
          <w:lang w:val="uk-UA" w:eastAsia="ar-SA"/>
        </w:rPr>
      </w:pPr>
      <w:r>
        <w:rPr>
          <w:rFonts w:eastAsia="Liberation Serif"/>
          <w:b/>
          <w:color w:val="000000"/>
          <w:kern w:val="2"/>
          <w:sz w:val="28"/>
          <w:lang w:val="uk-UA" w:eastAsia="ar-SA"/>
        </w:rPr>
      </w:r>
    </w:p>
    <w:p>
      <w:pPr>
        <w:pStyle w:val="Normal"/>
        <w:widowControl w:val="false"/>
        <w:ind w:left="0" w:right="-1" w:firstLine="709"/>
        <w:jc w:val="center"/>
        <w:rPr>
          <w:rFonts w:eastAsia="Liberation Serif"/>
          <w:b/>
          <w:b/>
          <w:color w:val="000000"/>
          <w:kern w:val="2"/>
          <w:sz w:val="28"/>
          <w:lang w:val="uk-UA" w:eastAsia="ar-SA"/>
        </w:rPr>
      </w:pPr>
      <w:r>
        <w:rPr>
          <w:rFonts w:eastAsia="Liberation Serif"/>
          <w:b/>
          <w:color w:val="000000"/>
          <w:kern w:val="2"/>
          <w:sz w:val="28"/>
          <w:lang w:val="uk-UA" w:eastAsia="ar-SA"/>
        </w:rPr>
      </w:r>
    </w:p>
    <w:p>
      <w:pPr>
        <w:pStyle w:val="Normal"/>
        <w:widowControl w:val="false"/>
        <w:ind w:left="0" w:right="-1" w:firstLine="709"/>
        <w:jc w:val="center"/>
        <w:rPr>
          <w:rFonts w:eastAsia="Liberation Serif"/>
          <w:b/>
          <w:b/>
          <w:color w:val="000000"/>
          <w:kern w:val="2"/>
          <w:sz w:val="28"/>
          <w:lang w:val="uk-UA" w:eastAsia="ar-SA"/>
        </w:rPr>
      </w:pPr>
      <w:r>
        <w:rPr>
          <w:rFonts w:eastAsia="Liberation Serif"/>
          <w:b/>
          <w:color w:val="000000"/>
          <w:kern w:val="2"/>
          <w:sz w:val="28"/>
          <w:lang w:val="uk-UA" w:eastAsia="ar-SA"/>
        </w:rPr>
      </w:r>
    </w:p>
    <w:p>
      <w:pPr>
        <w:pStyle w:val="Normal"/>
        <w:widowControl w:val="false"/>
        <w:ind w:left="0" w:right="-1" w:firstLine="709"/>
        <w:jc w:val="center"/>
        <w:rPr>
          <w:rFonts w:eastAsia="Liberation Serif"/>
          <w:b/>
          <w:b/>
          <w:color w:val="000000"/>
          <w:kern w:val="2"/>
          <w:sz w:val="28"/>
          <w:lang w:val="uk-UA" w:eastAsia="ar-SA"/>
        </w:rPr>
      </w:pPr>
      <w:r>
        <w:rPr>
          <w:rFonts w:eastAsia="Liberation Serif"/>
          <w:b/>
          <w:color w:val="000000"/>
          <w:kern w:val="2"/>
          <w:sz w:val="28"/>
          <w:lang w:val="uk-UA" w:eastAsia="ar-SA"/>
        </w:rPr>
      </w:r>
    </w:p>
    <w:p>
      <w:pPr>
        <w:pStyle w:val="Normal"/>
        <w:widowControl w:val="false"/>
        <w:ind w:left="0" w:right="-1" w:firstLine="709"/>
        <w:jc w:val="center"/>
        <w:rPr>
          <w:rFonts w:eastAsia="Liberation Serif"/>
          <w:b/>
          <w:b/>
          <w:color w:val="000000"/>
          <w:kern w:val="2"/>
          <w:sz w:val="28"/>
          <w:lang w:val="uk-UA" w:eastAsia="ar-SA"/>
        </w:rPr>
      </w:pPr>
      <w:r>
        <w:rPr>
          <w:rFonts w:eastAsia="Liberation Serif"/>
          <w:b/>
          <w:color w:val="000000"/>
          <w:kern w:val="2"/>
          <w:sz w:val="28"/>
          <w:lang w:val="uk-UA" w:eastAsia="ar-SA"/>
        </w:rPr>
      </w:r>
    </w:p>
    <w:p>
      <w:pPr>
        <w:pStyle w:val="Normal"/>
        <w:widowControl w:val="false"/>
        <w:ind w:left="0" w:right="-1" w:firstLine="709"/>
        <w:jc w:val="center"/>
        <w:rPr>
          <w:rFonts w:eastAsia="Liberation Serif"/>
          <w:b/>
          <w:b/>
          <w:color w:val="000000"/>
          <w:kern w:val="2"/>
          <w:sz w:val="28"/>
          <w:lang w:val="uk-UA" w:eastAsia="ar-SA"/>
        </w:rPr>
      </w:pPr>
      <w:r>
        <w:rPr>
          <w:rFonts w:eastAsia="Liberation Serif"/>
          <w:b/>
          <w:color w:val="000000"/>
          <w:kern w:val="2"/>
          <w:sz w:val="28"/>
          <w:lang w:val="uk-UA" w:eastAsia="ar-SA"/>
        </w:rPr>
      </w:r>
    </w:p>
    <w:p>
      <w:pPr>
        <w:pStyle w:val="Normal"/>
        <w:widowControl w:val="false"/>
        <w:ind w:left="0" w:right="-1" w:firstLine="709"/>
        <w:jc w:val="center"/>
        <w:rPr>
          <w:rFonts w:eastAsia="Liberation Serif"/>
          <w:b/>
          <w:b/>
          <w:color w:val="000000"/>
          <w:kern w:val="2"/>
          <w:sz w:val="28"/>
          <w:lang w:val="uk-UA" w:eastAsia="ar-SA"/>
        </w:rPr>
      </w:pPr>
      <w:r>
        <w:rPr>
          <w:rFonts w:eastAsia="Liberation Serif"/>
          <w:b/>
          <w:color w:val="000000"/>
          <w:kern w:val="2"/>
          <w:sz w:val="28"/>
          <w:lang w:val="uk-UA" w:eastAsia="ar-SA"/>
        </w:rPr>
      </w:r>
    </w:p>
    <w:p>
      <w:pPr>
        <w:pStyle w:val="Normal"/>
        <w:widowControl w:val="false"/>
        <w:ind w:left="0" w:right="-1" w:firstLine="709"/>
        <w:jc w:val="center"/>
        <w:rPr/>
      </w:pPr>
      <w:r>
        <w:rPr>
          <w:rFonts w:eastAsia="Liberation Serif"/>
          <w:b/>
          <w:color w:val="000000"/>
          <w:kern w:val="2"/>
          <w:sz w:val="28"/>
          <w:lang w:val="uk-UA" w:eastAsia="ar-SA"/>
        </w:rPr>
        <w:t>Фактично надійшло трансфертів до районного бюджету за 2025 рік</w:t>
      </w:r>
    </w:p>
    <w:p>
      <w:pPr>
        <w:pStyle w:val="Normal"/>
        <w:widowControl w:val="false"/>
        <w:ind w:left="0" w:right="-1" w:firstLine="709"/>
        <w:jc w:val="center"/>
        <w:rPr>
          <w:rFonts w:eastAsia="Liberation Serif"/>
          <w:b/>
          <w:b/>
          <w:color w:val="000000"/>
          <w:kern w:val="2"/>
          <w:sz w:val="28"/>
          <w:lang w:val="uk-UA" w:eastAsia="ar-SA"/>
        </w:rPr>
      </w:pPr>
      <w:r>
        <w:rPr>
          <w:rFonts w:eastAsia="Liberation Serif"/>
          <w:b/>
          <w:color w:val="000000"/>
          <w:kern w:val="2"/>
          <w:sz w:val="28"/>
          <w:lang w:val="uk-UA" w:eastAsia="ar-SA"/>
        </w:rPr>
      </w:r>
    </w:p>
    <w:tbl>
      <w:tblPr>
        <w:tblW w:w="10367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9"/>
        <w:gridCol w:w="1092"/>
        <w:gridCol w:w="1"/>
        <w:gridCol w:w="5107"/>
        <w:gridCol w:w="1"/>
        <w:gridCol w:w="1790"/>
        <w:gridCol w:w="1"/>
        <w:gridCol w:w="1816"/>
      </w:tblGrid>
      <w:tr>
        <w:trPr>
          <w:trHeight w:val="272" w:hRule="atLeast"/>
        </w:trPr>
        <w:tc>
          <w:tcPr>
            <w:tcW w:w="559" w:type="dxa"/>
            <w:tcBorders/>
            <w:shd w:fill="auto" w:val="clear"/>
          </w:tcPr>
          <w:p>
            <w:pPr>
              <w:pStyle w:val="Style19"/>
              <w:rPr>
                <w:rFonts w:ascii="SansSerif" w:hAnsi="SansSerif"/>
                <w:color w:val="000000"/>
              </w:rPr>
            </w:pPr>
            <w:r>
              <w:rPr>
                <w:rFonts w:ascii="SansSerif" w:hAnsi="SansSerif"/>
                <w:color w:val="000000"/>
              </w:rPr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Style19"/>
              <w:rPr>
                <w:rFonts w:ascii="SansSerif" w:hAnsi="SansSerif"/>
                <w:color w:val="000000"/>
              </w:rPr>
            </w:pPr>
            <w:r>
              <w:rPr>
                <w:rFonts w:ascii="SansSerif" w:hAnsi="SansSerif"/>
                <w:color w:val="000000"/>
              </w:rPr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rPr>
                <w:rFonts w:ascii="SansSerif" w:hAnsi="SansSerif"/>
                <w:color w:val="000000"/>
              </w:rPr>
            </w:pPr>
            <w:r>
              <w:rPr>
                <w:rFonts w:ascii="SansSerif" w:hAnsi="SansSerif"/>
                <w:color w:val="000000"/>
              </w:rPr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rPr>
                <w:rFonts w:ascii="SansSerif" w:hAnsi="SansSerif"/>
                <w:color w:val="000000"/>
              </w:rPr>
            </w:pPr>
            <w:r>
              <w:rPr>
                <w:rFonts w:ascii="SansSerif" w:hAnsi="SansSerif"/>
                <w:color w:val="000000"/>
              </w:rPr>
            </w:r>
          </w:p>
        </w:tc>
        <w:tc>
          <w:tcPr>
            <w:tcW w:w="1817" w:type="dxa"/>
            <w:gridSpan w:val="2"/>
            <w:tcBorders/>
            <w:shd w:fill="auto" w:val="clear"/>
          </w:tcPr>
          <w:p>
            <w:pPr>
              <w:pStyle w:val="Style19"/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грн.</w:t>
            </w:r>
          </w:p>
        </w:tc>
      </w:tr>
      <w:tr>
        <w:trPr>
          <w:trHeight w:val="836" w:hRule="atLeast"/>
        </w:trPr>
        <w:tc>
          <w:tcPr>
            <w:tcW w:w="165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Код Класифікації</w:t>
              <w:br/>
              <w:t>доходу бюджету/</w:t>
              <w:br/>
              <w:t>Код бюджету</w:t>
            </w:r>
          </w:p>
        </w:tc>
        <w:tc>
          <w:tcPr>
            <w:tcW w:w="510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Найменування трансферту/</w:t>
              <w:br/>
              <w:t>Найменування бюджету – надавача міжбюджетного трансферту</w:t>
            </w:r>
          </w:p>
        </w:tc>
        <w:tc>
          <w:tcPr>
            <w:tcW w:w="17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Разом</w:t>
            </w:r>
          </w:p>
        </w:tc>
      </w:tr>
      <w:tr>
        <w:trPr>
          <w:trHeight w:val="332" w:hRule="atLeast"/>
        </w:trPr>
        <w:tc>
          <w:tcPr>
            <w:tcW w:w="165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>
        <w:trPr>
          <w:trHeight w:val="632" w:hRule="atLeast"/>
        </w:trPr>
        <w:tc>
          <w:tcPr>
            <w:tcW w:w="1652" w:type="dxa"/>
            <w:gridSpan w:val="3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41030600</w:t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Субвенція з державного бюджету місцевим бюджетам на забезпечення окремих видатків районних рад, спрямованих на виконання їх повноважень</w:t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1,407,400.00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1,407,400.00</w:t>
            </w:r>
          </w:p>
        </w:tc>
      </w:tr>
      <w:tr>
        <w:trPr>
          <w:trHeight w:val="320" w:hRule="atLeast"/>
        </w:trPr>
        <w:tc>
          <w:tcPr>
            <w:tcW w:w="1652" w:type="dxa"/>
            <w:gridSpan w:val="3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Державний бюджет України</w:t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1,407,400.00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1,407,400.00</w:t>
            </w:r>
          </w:p>
        </w:tc>
      </w:tr>
      <w:tr>
        <w:trPr>
          <w:trHeight w:val="320" w:hRule="atLeast"/>
        </w:trPr>
        <w:tc>
          <w:tcPr>
            <w:tcW w:w="1652" w:type="dxa"/>
            <w:gridSpan w:val="3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41040400</w:t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Інші дотації з місцевого бюджету</w:t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5,350,000.00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5,350,000.00</w:t>
            </w:r>
          </w:p>
        </w:tc>
      </w:tr>
      <w:tr>
        <w:trPr>
          <w:trHeight w:val="320" w:hRule="atLeast"/>
        </w:trPr>
        <w:tc>
          <w:tcPr>
            <w:tcW w:w="1652" w:type="dxa"/>
            <w:gridSpan w:val="3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Обласний бюджет Київської області</w:t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2,000,000.00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2,000,000.00</w:t>
            </w:r>
          </w:p>
        </w:tc>
      </w:tr>
      <w:tr>
        <w:trPr>
          <w:trHeight w:val="320" w:hRule="atLeast"/>
        </w:trPr>
        <w:tc>
          <w:tcPr>
            <w:tcW w:w="1652" w:type="dxa"/>
            <w:gridSpan w:val="3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1050400000</w:t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Великодимерської селищної територіальної громади</w:t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1,600,000.00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1,600,000.00</w:t>
            </w:r>
          </w:p>
        </w:tc>
      </w:tr>
      <w:tr>
        <w:trPr>
          <w:trHeight w:val="320" w:hRule="atLeast"/>
        </w:trPr>
        <w:tc>
          <w:tcPr>
            <w:tcW w:w="1652" w:type="dxa"/>
            <w:gridSpan w:val="3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1051000000</w:t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Баришівської селищної територіальної громади</w:t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1,250,000.00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1,250,000.00</w:t>
            </w:r>
          </w:p>
        </w:tc>
      </w:tr>
      <w:tr>
        <w:trPr>
          <w:trHeight w:val="320" w:hRule="atLeast"/>
        </w:trPr>
        <w:tc>
          <w:tcPr>
            <w:tcW w:w="1652" w:type="dxa"/>
            <w:gridSpan w:val="3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1052300000</w:t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Зазимської сільської територіальної громади</w:t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200,000.00</w:t>
            </w:r>
          </w:p>
        </w:tc>
      </w:tr>
      <w:tr>
        <w:trPr>
          <w:trHeight w:val="320" w:hRule="atLeast"/>
        </w:trPr>
        <w:tc>
          <w:tcPr>
            <w:tcW w:w="1652" w:type="dxa"/>
            <w:gridSpan w:val="3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1053100000</w:t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Броварської міської територіальної громади</w:t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300,000.00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300,000.00</w:t>
            </w:r>
          </w:p>
        </w:tc>
      </w:tr>
      <w:tr>
        <w:trPr>
          <w:trHeight w:val="320" w:hRule="atLeast"/>
        </w:trPr>
        <w:tc>
          <w:tcPr>
            <w:tcW w:w="1652" w:type="dxa"/>
            <w:gridSpan w:val="3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41053900</w:t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Інші субвенції з місцевого бюджету</w:t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13,465,100.00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13,465,100.00</w:t>
            </w:r>
          </w:p>
        </w:tc>
      </w:tr>
      <w:tr>
        <w:trPr>
          <w:trHeight w:val="320" w:hRule="atLeast"/>
        </w:trPr>
        <w:tc>
          <w:tcPr>
            <w:tcW w:w="1652" w:type="dxa"/>
            <w:gridSpan w:val="3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Обласний бюджет Київської області</w:t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10,840,100.00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10,840,100.00</w:t>
            </w:r>
          </w:p>
        </w:tc>
      </w:tr>
      <w:tr>
        <w:trPr>
          <w:trHeight w:val="320" w:hRule="atLeast"/>
        </w:trPr>
        <w:tc>
          <w:tcPr>
            <w:tcW w:w="1652" w:type="dxa"/>
            <w:gridSpan w:val="3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1050400000</w:t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Великодимерської селищної територіальної громади</w:t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680,000.00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680,000.00</w:t>
            </w:r>
          </w:p>
        </w:tc>
      </w:tr>
      <w:tr>
        <w:trPr>
          <w:trHeight w:val="320" w:hRule="atLeast"/>
        </w:trPr>
        <w:tc>
          <w:tcPr>
            <w:tcW w:w="1652" w:type="dxa"/>
            <w:gridSpan w:val="3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1051000000</w:t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Баришівської селищної територіальної громади</w:t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210,000.00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210,000.00</w:t>
            </w:r>
          </w:p>
        </w:tc>
      </w:tr>
      <w:tr>
        <w:trPr>
          <w:trHeight w:val="320" w:hRule="atLeast"/>
        </w:trPr>
        <w:tc>
          <w:tcPr>
            <w:tcW w:w="1652" w:type="dxa"/>
            <w:gridSpan w:val="3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1052300000</w:t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Зазимської сільської територіальної громади</w:t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90,000.00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90,000.00</w:t>
            </w:r>
          </w:p>
        </w:tc>
      </w:tr>
      <w:tr>
        <w:trPr>
          <w:trHeight w:val="320" w:hRule="atLeast"/>
        </w:trPr>
        <w:tc>
          <w:tcPr>
            <w:tcW w:w="1652" w:type="dxa"/>
            <w:gridSpan w:val="3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1052400000</w:t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Калинівської селищної територіальної громади</w:t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625,000.00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625,000.00</w:t>
            </w:r>
          </w:p>
        </w:tc>
      </w:tr>
      <w:tr>
        <w:trPr>
          <w:trHeight w:val="320" w:hRule="atLeast"/>
        </w:trPr>
        <w:tc>
          <w:tcPr>
            <w:tcW w:w="1652" w:type="dxa"/>
            <w:gridSpan w:val="3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1053100000</w:t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Броварської міської територіальної громади</w:t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1,020,000.00</w:t>
            </w:r>
          </w:p>
        </w:tc>
        <w:tc>
          <w:tcPr>
            <w:tcW w:w="1816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1,020,000.00</w:t>
            </w:r>
          </w:p>
        </w:tc>
      </w:tr>
      <w:tr>
        <w:trPr>
          <w:trHeight w:val="320" w:hRule="atLeast"/>
        </w:trPr>
        <w:tc>
          <w:tcPr>
            <w:tcW w:w="559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92" w:type="dxa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108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1791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20,222,500.00</w:t>
            </w:r>
          </w:p>
        </w:tc>
        <w:tc>
          <w:tcPr>
            <w:tcW w:w="1817" w:type="dxa"/>
            <w:gridSpan w:val="2"/>
            <w:tcBorders/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20,222,500.00</w:t>
            </w:r>
          </w:p>
        </w:tc>
      </w:tr>
    </w:tbl>
    <w:p>
      <w:pPr>
        <w:pStyle w:val="Normal"/>
        <w:widowControl w:val="false"/>
        <w:ind w:left="0" w:right="-1" w:firstLine="709"/>
        <w:jc w:val="center"/>
        <w:rPr>
          <w:rFonts w:eastAsia="Liberation Serif"/>
          <w:b/>
          <w:b/>
          <w:color w:val="000000"/>
          <w:kern w:val="2"/>
          <w:sz w:val="28"/>
          <w:lang w:val="uk-UA" w:eastAsia="ar-SA"/>
        </w:rPr>
      </w:pPr>
      <w:r>
        <w:rPr>
          <w:rFonts w:eastAsia="Liberation Serif"/>
          <w:b/>
          <w:color w:val="000000"/>
          <w:kern w:val="2"/>
          <w:sz w:val="28"/>
          <w:lang w:val="uk-UA" w:eastAsia="ar-SA"/>
        </w:rPr>
      </w:r>
    </w:p>
    <w:p>
      <w:pPr>
        <w:pStyle w:val="BodyTextIndent2"/>
        <w:widowControl w:val="false"/>
        <w:ind w:left="0" w:right="0" w:firstLine="851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446405</wp:posOffset>
                </wp:positionH>
                <wp:positionV relativeFrom="paragraph">
                  <wp:posOffset>3952875</wp:posOffset>
                </wp:positionV>
                <wp:extent cx="5080" cy="5080"/>
                <wp:effectExtent l="0" t="0" r="0" b="0"/>
                <wp:wrapSquare wrapText="bothSides"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" cy="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.1pt,311.2pt" to="35.4pt,311.5pt" ID="Изображение1" stroked="t" style="position:absolute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rFonts w:eastAsia="Times New Roman"/>
          <w:color w:val="000000"/>
          <w:kern w:val="2"/>
          <w:sz w:val="28"/>
          <w:lang w:val="uk-UA" w:eastAsia="ar-SA"/>
        </w:rPr>
        <w:t xml:space="preserve">Видатки районного бюджету за 2025 рік складають </w:t>
      </w:r>
      <w:r>
        <w:rPr>
          <w:rFonts w:eastAsia="Times New Roman"/>
          <w:b/>
          <w:color w:val="000000"/>
          <w:kern w:val="2"/>
          <w:sz w:val="28"/>
          <w:lang w:val="uk-UA" w:eastAsia="ar-SA"/>
        </w:rPr>
        <w:t>21 233 039,71</w:t>
      </w:r>
      <w:r>
        <w:rPr>
          <w:rFonts w:eastAsia="Times New Roman"/>
          <w:color w:val="000000"/>
          <w:kern w:val="2"/>
          <w:sz w:val="28"/>
          <w:lang w:val="uk-UA" w:eastAsia="ar-SA"/>
        </w:rPr>
        <w:t xml:space="preserve"> </w:t>
      </w:r>
      <w:r>
        <w:rPr>
          <w:rFonts w:eastAsia="Times New Roman"/>
          <w:b/>
          <w:color w:val="000000"/>
          <w:kern w:val="2"/>
          <w:sz w:val="28"/>
          <w:lang w:val="uk-UA" w:eastAsia="ar-SA"/>
        </w:rPr>
        <w:t>грн</w:t>
      </w:r>
      <w:r>
        <w:rPr>
          <w:rFonts w:eastAsia="Times New Roman"/>
          <w:color w:val="000000"/>
          <w:kern w:val="2"/>
          <w:sz w:val="28"/>
          <w:lang w:val="uk-UA" w:eastAsia="ar-SA"/>
        </w:rPr>
        <w:t xml:space="preserve">.,  в т. ч. по загальному фонду </w:t>
      </w:r>
      <w:r>
        <w:rPr>
          <w:rFonts w:eastAsia="Times New Roman"/>
          <w:b/>
          <w:bCs/>
          <w:color w:val="000000"/>
          <w:kern w:val="2"/>
          <w:sz w:val="28"/>
          <w:lang w:val="uk-UA" w:eastAsia="ar-SA"/>
        </w:rPr>
        <w:t>21 181 439,71</w:t>
      </w:r>
      <w:r>
        <w:rPr>
          <w:rFonts w:eastAsia="Times New Roman"/>
          <w:b/>
          <w:color w:val="000000"/>
          <w:kern w:val="2"/>
          <w:sz w:val="28"/>
          <w:lang w:val="uk-UA" w:eastAsia="ar-SA"/>
        </w:rPr>
        <w:t xml:space="preserve"> грн.</w:t>
      </w:r>
      <w:r>
        <w:rPr>
          <w:rFonts w:eastAsia="Times New Roman"/>
          <w:color w:val="000000"/>
          <w:kern w:val="2"/>
          <w:sz w:val="28"/>
          <w:lang w:val="uk-UA" w:eastAsia="ar-SA"/>
        </w:rPr>
        <w:t xml:space="preserve"> та по спеціальному </w:t>
      </w:r>
      <w:r>
        <w:rPr>
          <w:rFonts w:eastAsia="Times New Roman"/>
          <w:b/>
          <w:bCs/>
          <w:color w:val="000000"/>
          <w:kern w:val="2"/>
          <w:sz w:val="28"/>
          <w:lang w:val="uk-UA" w:eastAsia="ar-SA"/>
        </w:rPr>
        <w:t>51 600,00</w:t>
      </w:r>
      <w:r>
        <w:rPr>
          <w:rFonts w:eastAsia="Times New Roman"/>
          <w:b/>
          <w:color w:val="000000"/>
          <w:kern w:val="2"/>
          <w:sz w:val="28"/>
          <w:lang w:val="uk-UA" w:eastAsia="ar-SA"/>
        </w:rPr>
        <w:t xml:space="preserve"> грн. </w:t>
      </w:r>
    </w:p>
    <w:p>
      <w:pPr>
        <w:pStyle w:val="BodyTextIndent2"/>
        <w:widowControl w:val="false"/>
        <w:ind w:left="0" w:right="0" w:firstLine="851"/>
        <w:rPr>
          <w:rFonts w:ascii="Times New Roman" w:hAnsi="Times New Roman" w:eastAsia="Liberation Serif"/>
          <w:color w:val="000000"/>
          <w:kern w:val="2"/>
          <w:sz w:val="28"/>
          <w:lang w:val="uk-UA" w:eastAsia="ar-SA"/>
        </w:rPr>
      </w:pPr>
      <w:r>
        <w:rPr>
          <w:rFonts w:eastAsia="Liberation Serif"/>
          <w:color w:val="000000"/>
          <w:kern w:val="2"/>
          <w:sz w:val="28"/>
          <w:lang w:val="uk-UA" w:eastAsia="ar-SA"/>
        </w:rPr>
      </w:r>
    </w:p>
    <w:p>
      <w:pPr>
        <w:pStyle w:val="BodyTextIndent2"/>
        <w:widowControl w:val="false"/>
        <w:ind w:left="0" w:right="0" w:firstLine="851"/>
        <w:jc w:val="center"/>
        <w:rPr/>
      </w:pPr>
      <w:r>
        <w:rPr>
          <w:rFonts w:eastAsia="Times New Roman"/>
          <w:b/>
          <w:color w:val="000000"/>
          <w:kern w:val="2"/>
          <w:sz w:val="28"/>
          <w:lang w:val="uk-UA" w:eastAsia="ar-SA"/>
        </w:rPr>
        <w:t>Видатки загального фонду районного бюджету за 2025 рік</w:t>
      </w:r>
    </w:p>
    <w:p>
      <w:pPr>
        <w:pStyle w:val="BodyTextIndent2"/>
        <w:widowControl w:val="false"/>
        <w:ind w:left="0" w:right="0" w:firstLine="851"/>
        <w:jc w:val="center"/>
        <w:rPr>
          <w:rFonts w:eastAsia="Times New Roman"/>
          <w:b/>
          <w:b/>
          <w:color w:val="000000"/>
          <w:kern w:val="2"/>
          <w:sz w:val="28"/>
          <w:lang w:val="uk-UA" w:eastAsia="ar-SA"/>
        </w:rPr>
      </w:pPr>
      <w:r>
        <w:rPr>
          <w:rFonts w:eastAsia="Times New Roman"/>
          <w:b/>
          <w:color w:val="000000"/>
          <w:kern w:val="2"/>
          <w:sz w:val="28"/>
          <w:lang w:val="uk-UA" w:eastAsia="ar-SA"/>
        </w:rPr>
      </w:r>
    </w:p>
    <w:tbl>
      <w:tblPr>
        <w:tblW w:w="10367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28" w:type="dxa"/>
          <w:left w:w="26" w:type="dxa"/>
          <w:bottom w:w="28" w:type="dxa"/>
          <w:right w:w="28" w:type="dxa"/>
        </w:tblCellMar>
      </w:tblPr>
      <w:tblGrid>
        <w:gridCol w:w="636"/>
        <w:gridCol w:w="1551"/>
        <w:gridCol w:w="894"/>
        <w:gridCol w:w="855"/>
        <w:gridCol w:w="855"/>
        <w:gridCol w:w="855"/>
        <w:gridCol w:w="855"/>
        <w:gridCol w:w="1"/>
        <w:gridCol w:w="855"/>
        <w:gridCol w:w="853"/>
        <w:gridCol w:w="2"/>
        <w:gridCol w:w="1178"/>
        <w:gridCol w:w="2"/>
        <w:gridCol w:w="973"/>
      </w:tblGrid>
      <w:tr>
        <w:trPr/>
        <w:tc>
          <w:tcPr>
            <w:tcW w:w="63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Код</w:t>
            </w:r>
          </w:p>
        </w:tc>
        <w:tc>
          <w:tcPr>
            <w:tcW w:w="155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Найменування</w:t>
            </w:r>
          </w:p>
        </w:tc>
        <w:tc>
          <w:tcPr>
            <w:tcW w:w="260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Уточнений план</w:t>
            </w:r>
          </w:p>
        </w:tc>
        <w:tc>
          <w:tcPr>
            <w:tcW w:w="17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Профінансовано</w:t>
            </w:r>
          </w:p>
        </w:tc>
        <w:tc>
          <w:tcPr>
            <w:tcW w:w="170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Касові видатки</w:t>
            </w:r>
          </w:p>
        </w:tc>
        <w:tc>
          <w:tcPr>
            <w:tcW w:w="1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Залишки асигнувань до кінця періоду (план на період - профінансовано за період)</w:t>
            </w:r>
          </w:p>
        </w:tc>
        <w:tc>
          <w:tcPr>
            <w:tcW w:w="9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 виконання до плану з початку року</w:t>
            </w:r>
          </w:p>
        </w:tc>
      </w:tr>
      <w:tr>
        <w:trPr/>
        <w:tc>
          <w:tcPr>
            <w:tcW w:w="63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Річний план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З початку року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Поточний період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За період</w:t>
            </w:r>
          </w:p>
        </w:tc>
        <w:tc>
          <w:tcPr>
            <w:tcW w:w="8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З початку року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За період</w:t>
            </w:r>
          </w:p>
        </w:tc>
        <w:tc>
          <w:tcPr>
            <w:tcW w:w="85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З початку року</w:t>
            </w:r>
          </w:p>
        </w:tc>
        <w:tc>
          <w:tcPr>
            <w:tcW w:w="1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Style19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>
          <w:trHeight w:val="296" w:hRule="atLeast"/>
        </w:trPr>
        <w:tc>
          <w:tcPr>
            <w:tcW w:w="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0100</w:t>
            </w:r>
          </w:p>
        </w:tc>
        <w:tc>
          <w:tcPr>
            <w:tcW w:w="1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Державне управління</w:t>
            </w: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6830262.00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6830262.00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6830262.00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5745687.46</w:t>
            </w:r>
          </w:p>
        </w:tc>
        <w:tc>
          <w:tcPr>
            <w:tcW w:w="8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5745687.46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5745687.46</w:t>
            </w:r>
          </w:p>
        </w:tc>
        <w:tc>
          <w:tcPr>
            <w:tcW w:w="85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5745687.46</w:t>
            </w:r>
          </w:p>
        </w:tc>
        <w:tc>
          <w:tcPr>
            <w:tcW w:w="1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1084574.54</w:t>
            </w:r>
          </w:p>
        </w:tc>
        <w:tc>
          <w:tcPr>
            <w:tcW w:w="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84.12 %</w:t>
            </w:r>
          </w:p>
        </w:tc>
      </w:tr>
      <w:tr>
        <w:trPr>
          <w:trHeight w:val="296" w:hRule="atLeast"/>
        </w:trPr>
        <w:tc>
          <w:tcPr>
            <w:tcW w:w="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4000</w:t>
            </w:r>
          </w:p>
        </w:tc>
        <w:tc>
          <w:tcPr>
            <w:tcW w:w="1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Культура i мистецтво</w:t>
            </w: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200000.00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200000.00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200000.00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199999.32</w:t>
            </w:r>
          </w:p>
        </w:tc>
        <w:tc>
          <w:tcPr>
            <w:tcW w:w="8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199999.32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199999.32</w:t>
            </w:r>
          </w:p>
        </w:tc>
        <w:tc>
          <w:tcPr>
            <w:tcW w:w="85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199999.32</w:t>
            </w:r>
          </w:p>
        </w:tc>
        <w:tc>
          <w:tcPr>
            <w:tcW w:w="1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0.68</w:t>
            </w:r>
          </w:p>
        </w:tc>
        <w:tc>
          <w:tcPr>
            <w:tcW w:w="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100.00 %</w:t>
            </w:r>
          </w:p>
        </w:tc>
      </w:tr>
      <w:tr>
        <w:trPr>
          <w:trHeight w:val="296" w:hRule="atLeast"/>
        </w:trPr>
        <w:tc>
          <w:tcPr>
            <w:tcW w:w="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7000</w:t>
            </w:r>
          </w:p>
        </w:tc>
        <w:tc>
          <w:tcPr>
            <w:tcW w:w="1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Економічна діяльність</w:t>
            </w: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52977.00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52977.00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52977.00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52973.93</w:t>
            </w:r>
          </w:p>
        </w:tc>
        <w:tc>
          <w:tcPr>
            <w:tcW w:w="8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52973.93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52973.93</w:t>
            </w:r>
          </w:p>
        </w:tc>
        <w:tc>
          <w:tcPr>
            <w:tcW w:w="85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52973.93</w:t>
            </w:r>
          </w:p>
        </w:tc>
        <w:tc>
          <w:tcPr>
            <w:tcW w:w="1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3.07</w:t>
            </w:r>
          </w:p>
        </w:tc>
        <w:tc>
          <w:tcPr>
            <w:tcW w:w="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99.99 %</w:t>
            </w:r>
          </w:p>
        </w:tc>
      </w:tr>
      <w:tr>
        <w:trPr>
          <w:trHeight w:val="296" w:hRule="atLeast"/>
        </w:trPr>
        <w:tc>
          <w:tcPr>
            <w:tcW w:w="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8000</w:t>
            </w:r>
          </w:p>
        </w:tc>
        <w:tc>
          <w:tcPr>
            <w:tcW w:w="1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Інша діяльність</w:t>
            </w: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748570.00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748570.00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748570.00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267679.00</w:t>
            </w:r>
          </w:p>
        </w:tc>
        <w:tc>
          <w:tcPr>
            <w:tcW w:w="8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267679.00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267679.00</w:t>
            </w:r>
          </w:p>
        </w:tc>
        <w:tc>
          <w:tcPr>
            <w:tcW w:w="85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267679.00</w:t>
            </w:r>
          </w:p>
        </w:tc>
        <w:tc>
          <w:tcPr>
            <w:tcW w:w="1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480891.00</w:t>
            </w:r>
          </w:p>
        </w:tc>
        <w:tc>
          <w:tcPr>
            <w:tcW w:w="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35.76 %</w:t>
            </w:r>
          </w:p>
        </w:tc>
      </w:tr>
      <w:tr>
        <w:trPr>
          <w:trHeight w:val="296" w:hRule="atLeast"/>
        </w:trPr>
        <w:tc>
          <w:tcPr>
            <w:tcW w:w="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9000</w:t>
            </w:r>
          </w:p>
        </w:tc>
        <w:tc>
          <w:tcPr>
            <w:tcW w:w="1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Міжбюджетні трансферти</w:t>
            </w: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14915100.00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14915100.00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14915100.00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14915100.00</w:t>
            </w:r>
          </w:p>
        </w:tc>
        <w:tc>
          <w:tcPr>
            <w:tcW w:w="8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14915100.00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14915100.00</w:t>
            </w:r>
          </w:p>
        </w:tc>
        <w:tc>
          <w:tcPr>
            <w:tcW w:w="85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14915100.00</w:t>
            </w:r>
          </w:p>
        </w:tc>
        <w:tc>
          <w:tcPr>
            <w:tcW w:w="1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0.00</w:t>
            </w:r>
          </w:p>
        </w:tc>
        <w:tc>
          <w:tcPr>
            <w:tcW w:w="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100.00 %</w:t>
            </w:r>
          </w:p>
        </w:tc>
      </w:tr>
      <w:tr>
        <w:trPr>
          <w:trHeight w:val="296" w:hRule="atLeast"/>
        </w:trPr>
        <w:tc>
          <w:tcPr>
            <w:tcW w:w="218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top w:w="0" w:type="dxa"/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ВСЬОГО:</w:t>
            </w:r>
          </w:p>
        </w:tc>
        <w:tc>
          <w:tcPr>
            <w:tcW w:w="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22746909.00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22746909.00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22746909.00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21181439.71</w:t>
            </w:r>
          </w:p>
        </w:tc>
        <w:tc>
          <w:tcPr>
            <w:tcW w:w="8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21181439.71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21181439.71</w:t>
            </w:r>
          </w:p>
        </w:tc>
        <w:tc>
          <w:tcPr>
            <w:tcW w:w="85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21181439.71</w:t>
            </w:r>
          </w:p>
        </w:tc>
        <w:tc>
          <w:tcPr>
            <w:tcW w:w="118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1565469.29</w:t>
            </w:r>
          </w:p>
        </w:tc>
        <w:tc>
          <w:tcPr>
            <w:tcW w:w="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  <w:right w:w="0" w:type="dxa"/>
            </w:tcMar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  <w:b/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93.12 %</w:t>
            </w:r>
          </w:p>
        </w:tc>
      </w:tr>
    </w:tbl>
    <w:p>
      <w:pPr>
        <w:pStyle w:val="BodyTextIndent2"/>
        <w:widowControl w:val="false"/>
        <w:ind w:left="0" w:right="0" w:firstLine="851"/>
        <w:jc w:val="center"/>
        <w:rPr>
          <w:rFonts w:eastAsia="Times New Roman"/>
          <w:b/>
          <w:b/>
          <w:color w:val="000000"/>
          <w:kern w:val="2"/>
          <w:sz w:val="28"/>
          <w:lang w:val="uk-UA" w:eastAsia="ar-SA"/>
        </w:rPr>
      </w:pPr>
      <w:r>
        <w:rPr>
          <w:rFonts w:eastAsia="Times New Roman"/>
          <w:b/>
          <w:color w:val="000000"/>
          <w:kern w:val="2"/>
          <w:sz w:val="28"/>
          <w:lang w:val="uk-UA" w:eastAsia="ar-SA"/>
        </w:rPr>
      </w:r>
    </w:p>
    <w:p>
      <w:pPr>
        <w:pStyle w:val="BodyTextIndent2"/>
        <w:widowControl w:val="false"/>
        <w:ind w:left="0" w:right="0" w:firstLine="851"/>
        <w:jc w:val="both"/>
        <w:rPr/>
      </w:pPr>
      <w:r>
        <w:rPr>
          <w:rFonts w:eastAsia="Times New Roman"/>
          <w:b w:val="false"/>
          <w:bCs w:val="false"/>
          <w:color w:val="000000"/>
          <w:kern w:val="2"/>
          <w:sz w:val="28"/>
          <w:lang w:val="uk-UA" w:eastAsia="ar-SA"/>
        </w:rPr>
        <w:t>Кредиторська та дебіторська заборгованість по районному бюджету станом на 01 січня 2026 року відсутня.</w:t>
      </w:r>
    </w:p>
    <w:p>
      <w:pPr>
        <w:pStyle w:val="Normal"/>
        <w:widowControl w:val="false"/>
        <w:ind w:left="0" w:right="0" w:hanging="0"/>
        <w:jc w:val="both"/>
        <w:rPr>
          <w:rFonts w:eastAsia="Times New Roman"/>
          <w:b/>
          <w:b/>
          <w:color w:val="000000"/>
          <w:kern w:val="2"/>
          <w:sz w:val="28"/>
          <w:lang w:val="uk-UA" w:eastAsia="ar-SA"/>
        </w:rPr>
      </w:pPr>
      <w:r>
        <w:rPr>
          <w:rFonts w:eastAsia="Times New Roman"/>
          <w:b/>
          <w:color w:val="000000"/>
          <w:kern w:val="2"/>
          <w:sz w:val="28"/>
          <w:lang w:val="uk-UA" w:eastAsia="ar-SA"/>
        </w:rPr>
      </w:r>
    </w:p>
    <w:p>
      <w:pPr>
        <w:pStyle w:val="Normal"/>
        <w:widowControl w:val="false"/>
        <w:ind w:left="0" w:right="0" w:hanging="0"/>
        <w:jc w:val="both"/>
        <w:rPr>
          <w:rFonts w:eastAsia="Times New Roman"/>
          <w:b/>
          <w:b/>
          <w:color w:val="000000"/>
          <w:kern w:val="2"/>
          <w:sz w:val="28"/>
          <w:lang w:val="uk-UA" w:eastAsia="ar-SA"/>
        </w:rPr>
      </w:pPr>
      <w:r>
        <w:rPr>
          <w:rFonts w:eastAsia="Times New Roman"/>
          <w:b/>
          <w:color w:val="000000"/>
          <w:kern w:val="2"/>
          <w:sz w:val="28"/>
          <w:lang w:val="uk-UA" w:eastAsia="ar-SA"/>
        </w:rPr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rFonts w:eastAsia="Times New Roman"/>
          <w:b/>
          <w:color w:val="000000"/>
          <w:kern w:val="2"/>
          <w:sz w:val="28"/>
          <w:lang w:val="uk-UA" w:eastAsia="ar-SA"/>
        </w:rPr>
        <w:t>Начальник відділу</w:t>
        <w:tab/>
        <w:t xml:space="preserve">                                                  </w:t>
        <w:tab/>
        <w:tab/>
        <w:t xml:space="preserve">Олена Миргородська </w:t>
      </w:r>
    </w:p>
    <w:sectPr>
      <w:type w:val="nextPage"/>
      <w:pgSz w:w="11906" w:h="16838"/>
      <w:pgMar w:left="972" w:right="567" w:header="0" w:top="426" w:footer="0" w:bottom="28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ansSerif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ind w:left="0" w:right="0" w:hanging="0"/>
      <w:jc w:val="left"/>
      <w:textAlignment w:val="auto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hi-IN" w:bidi="hi-IN"/>
    </w:rPr>
  </w:style>
  <w:style w:type="paragraph" w:styleId="5">
    <w:name w:val="Heading 5"/>
    <w:basedOn w:val="Normal"/>
    <w:qFormat/>
    <w:pPr>
      <w:keepNext w:val="true"/>
      <w:widowControl/>
      <w:suppressAutoHyphens w:val="true"/>
      <w:bidi w:val="0"/>
      <w:ind w:left="-57" w:right="-57" w:hanging="0"/>
      <w:jc w:val="left"/>
      <w:textAlignment w:val="auto"/>
    </w:pPr>
    <w:rPr>
      <w:rFonts w:ascii="Times New Roman" w:hAnsi="Times New Roman" w:eastAsia="Liberation Serif"/>
      <w:color w:val="000000"/>
      <w:kern w:val="2"/>
      <w:sz w:val="28"/>
      <w:lang w:val="uk-UA" w:eastAsia="ar-SA"/>
    </w:rPr>
  </w:style>
  <w:style w:type="character" w:styleId="DefaultParagraphFont">
    <w:name w:val="Default Paragraph Font"/>
    <w:qFormat/>
    <w:rPr/>
  </w:style>
  <w:style w:type="character" w:styleId="51">
    <w:name w:val="Заголовок 5 Знак"/>
    <w:basedOn w:val="DefaultParagraphFont"/>
    <w:qFormat/>
    <w:rPr>
      <w:rFonts w:eastAsia="Times New Roman"/>
      <w:sz w:val="28"/>
      <w:lang w:eastAsia="uk-UA"/>
    </w:rPr>
  </w:style>
  <w:style w:type="character" w:styleId="2">
    <w:name w:val="Основной текст с отступом 2 Знак"/>
    <w:basedOn w:val="DefaultParagraphFont"/>
    <w:qFormat/>
    <w:rPr>
      <w:rFonts w:eastAsia="Times New Roman"/>
      <w:sz w:val="20"/>
      <w:lang w:eastAsia="uk-UA"/>
    </w:rPr>
  </w:style>
  <w:style w:type="character" w:styleId="St">
    <w:name w:val="st"/>
    <w:basedOn w:val="DefaultParagraphFont"/>
    <w:qFormat/>
    <w:rPr>
      <w:rFonts w:eastAsia="Times New Roman"/>
    </w:rPr>
  </w:style>
  <w:style w:type="character" w:styleId="Style13">
    <w:name w:val="Текст выноски Знак"/>
    <w:basedOn w:val="DefaultParagraphFont"/>
    <w:qFormat/>
    <w:rPr>
      <w:rFonts w:ascii="Tahoma" w:hAnsi="Tahoma" w:eastAsia="Tahoma"/>
      <w:sz w:val="16"/>
      <w:lang w:val="en-US" w:eastAsia="ru-RU"/>
    </w:rPr>
  </w:style>
  <w:style w:type="character" w:styleId="ListLabel1">
    <w:name w:val="ListLabel 1"/>
    <w:qFormat/>
    <w:rPr>
      <w:rFonts w:eastAsia="Times New Roman"/>
    </w:rPr>
  </w:style>
  <w:style w:type="paragraph" w:styleId="Style14">
    <w:name w:val="Заголовок"/>
    <w:basedOn w:val="Normal"/>
    <w:next w:val="Style15"/>
    <w:qFormat/>
    <w:pPr>
      <w:keepNext w:val="true"/>
      <w:widowControl/>
      <w:suppressAutoHyphens w:val="true"/>
      <w:bidi w:val="0"/>
      <w:spacing w:before="240" w:after="120"/>
      <w:ind w:left="0" w:right="0" w:hanging="0"/>
      <w:jc w:val="left"/>
      <w:textAlignment w:val="auto"/>
    </w:pPr>
    <w:rPr>
      <w:rFonts w:ascii="Liberation Sans" w:hAnsi="Liberation Sans" w:eastAsia="Liberation Serif"/>
      <w:color w:val="000000"/>
      <w:kern w:val="2"/>
      <w:sz w:val="28"/>
      <w:lang w:val="ru-RU" w:eastAsia="ar-SA"/>
    </w:rPr>
  </w:style>
  <w:style w:type="paragraph" w:styleId="Style15">
    <w:name w:val="Body Text"/>
    <w:basedOn w:val="Normal"/>
    <w:pPr>
      <w:widowControl/>
      <w:suppressAutoHyphens w:val="true"/>
      <w:bidi w:val="0"/>
      <w:spacing w:lineRule="auto" w:line="276" w:before="0" w:after="140"/>
      <w:ind w:left="0" w:right="0" w:hanging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ru-RU" w:eastAsia="ar-SA"/>
    </w:rPr>
  </w:style>
  <w:style w:type="paragraph" w:styleId="Style16">
    <w:name w:val="List"/>
    <w:basedOn w:val="Style15"/>
    <w:pPr>
      <w:widowControl/>
      <w:suppressAutoHyphens w:val="true"/>
      <w:bidi w:val="0"/>
      <w:spacing w:lineRule="auto" w:line="276" w:before="0" w:after="140"/>
      <w:ind w:left="0" w:right="0" w:hanging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ru-RU" w:eastAsia="ar-SA"/>
    </w:rPr>
  </w:style>
  <w:style w:type="paragraph" w:styleId="Style17">
    <w:name w:val="Caption"/>
    <w:basedOn w:val="Normal"/>
    <w:qFormat/>
    <w:pPr>
      <w:widowControl/>
      <w:suppressAutoHyphens w:val="true"/>
      <w:bidi w:val="0"/>
      <w:spacing w:before="120" w:after="120"/>
      <w:ind w:left="0" w:right="0" w:hanging="0"/>
      <w:jc w:val="left"/>
      <w:textAlignment w:val="auto"/>
    </w:pPr>
    <w:rPr>
      <w:rFonts w:ascii="Times New Roman" w:hAnsi="Times New Roman" w:eastAsia="Liberation Serif"/>
      <w:i/>
      <w:color w:val="000000"/>
      <w:kern w:val="2"/>
      <w:sz w:val="24"/>
      <w:lang w:val="ru-RU" w:eastAsia="ar-SA"/>
    </w:rPr>
  </w:style>
  <w:style w:type="paragraph" w:styleId="Style18">
    <w:name w:val="Указатель"/>
    <w:basedOn w:val="Normal"/>
    <w:qFormat/>
    <w:pPr>
      <w:widowControl/>
      <w:suppressAutoHyphens w:val="true"/>
      <w:bidi w:val="0"/>
      <w:ind w:left="0" w:right="0" w:hanging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ru-RU" w:eastAsia="ar-SA"/>
    </w:rPr>
  </w:style>
  <w:style w:type="paragraph" w:styleId="DocumentMap">
    <w:name w:val="DocumentMap"/>
    <w:qFormat/>
    <w:pPr>
      <w:widowControl/>
      <w:suppressAutoHyphens w:val="true"/>
      <w:bidi w:val="0"/>
      <w:spacing w:lineRule="auto" w:line="252" w:before="0" w:after="160"/>
      <w:ind w:left="0" w:right="0" w:hanging="0"/>
      <w:jc w:val="left"/>
      <w:textAlignment w:val="auto"/>
    </w:pPr>
    <w:rPr>
      <w:rFonts w:ascii="Times New Roman" w:hAnsi="Times New Roman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BodyTextIndent2">
    <w:name w:val="Body Text Indent 2"/>
    <w:basedOn w:val="Normal"/>
    <w:qFormat/>
    <w:pPr>
      <w:widowControl/>
      <w:suppressAutoHyphens w:val="true"/>
      <w:bidi w:val="0"/>
      <w:ind w:left="0" w:right="0" w:firstLine="720"/>
      <w:jc w:val="both"/>
      <w:textAlignment w:val="auto"/>
    </w:pPr>
    <w:rPr>
      <w:rFonts w:ascii="Times New Roman" w:hAnsi="Times New Roman" w:eastAsia="Liberation Serif"/>
      <w:color w:val="000000"/>
      <w:kern w:val="2"/>
      <w:sz w:val="28"/>
      <w:lang w:val="uk-UA" w:eastAsia="ar-SA"/>
    </w:rPr>
  </w:style>
  <w:style w:type="paragraph" w:styleId="BalloonText">
    <w:name w:val="Balloon Text"/>
    <w:basedOn w:val="Normal"/>
    <w:qFormat/>
    <w:pPr>
      <w:widowControl/>
      <w:suppressAutoHyphens w:val="true"/>
      <w:bidi w:val="0"/>
      <w:ind w:left="0" w:right="0" w:hanging="0"/>
      <w:jc w:val="left"/>
      <w:textAlignment w:val="auto"/>
    </w:pPr>
    <w:rPr>
      <w:rFonts w:ascii="Tahoma" w:hAnsi="Tahoma" w:eastAsia="Liberation Serif"/>
      <w:color w:val="000000"/>
      <w:kern w:val="2"/>
      <w:sz w:val="16"/>
      <w:lang w:val="ru-RU" w:eastAsia="ar-SA"/>
    </w:rPr>
  </w:style>
  <w:style w:type="paragraph" w:styleId="TableGrid">
    <w:name w:val="Table Grid"/>
    <w:basedOn w:val="DocumentMap"/>
    <w:qFormat/>
    <w:pPr>
      <w:widowControl/>
      <w:suppressAutoHyphens w:val="true"/>
      <w:bidi w:val="0"/>
      <w:spacing w:lineRule="auto" w:line="252" w:before="0" w:after="160"/>
      <w:ind w:left="0" w:right="0" w:hanging="0"/>
      <w:jc w:val="left"/>
      <w:textAlignment w:val="auto"/>
    </w:pPr>
    <w:rPr>
      <w:rFonts w:ascii="Times New Roman" w:hAnsi="Times New Roman" w:eastAsia="Liberation Serif"/>
      <w:color w:val="000000"/>
      <w:kern w:val="2"/>
      <w:sz w:val="20"/>
      <w:lang w:val="ru-RU" w:eastAsia="ar-SA"/>
    </w:rPr>
  </w:style>
  <w:style w:type="paragraph" w:styleId="NormalWeb">
    <w:name w:val="Normal (Web)"/>
    <w:basedOn w:val="Normal"/>
    <w:qFormat/>
    <w:pPr>
      <w:widowControl/>
      <w:suppressAutoHyphens w:val="true"/>
      <w:bidi w:val="0"/>
      <w:spacing w:beforeAutospacing="1" w:afterAutospacing="1"/>
      <w:ind w:left="0" w:right="0" w:hanging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ru-RU" w:eastAsia="ar-SA"/>
    </w:rPr>
  </w:style>
  <w:style w:type="paragraph" w:styleId="EMPTYCELLSTYLE">
    <w:name w:val="EMPTY_CELL_STYLE"/>
    <w:qFormat/>
    <w:pPr>
      <w:widowControl/>
      <w:suppressAutoHyphens w:val="true"/>
      <w:bidi w:val="0"/>
      <w:jc w:val="left"/>
    </w:pPr>
    <w:rPr>
      <w:rFonts w:ascii="Times New Roman" w:hAnsi="Times New Roman" w:eastAsia="Liberation Serif" w:cs="Liberation Serif"/>
      <w:color w:val="00000A"/>
      <w:kern w:val="0"/>
      <w:sz w:val="1"/>
      <w:szCs w:val="24"/>
      <w:lang w:val="en-US" w:eastAsia="hi-IN" w:bidi="hi-IN"/>
    </w:rPr>
  </w:style>
  <w:style w:type="paragraph" w:styleId="Style19">
    <w:name w:val="Содержимое таблицы"/>
    <w:basedOn w:val="Normal"/>
    <w:qFormat/>
    <w:pPr>
      <w:widowControl/>
      <w:suppressAutoHyphens w:val="true"/>
      <w:bidi w:val="0"/>
      <w:ind w:left="0" w:right="0" w:hanging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ru-RU" w:eastAsia="ar-SA"/>
    </w:rPr>
  </w:style>
  <w:style w:type="paragraph" w:styleId="Style20">
    <w:name w:val="Заголовок таблицы"/>
    <w:basedOn w:val="Style19"/>
    <w:qFormat/>
    <w:pPr>
      <w:widowControl/>
      <w:suppressAutoHyphens w:val="true"/>
      <w:bidi w:val="0"/>
      <w:ind w:left="0" w:right="0" w:hanging="0"/>
      <w:jc w:val="center"/>
      <w:textAlignment w:val="auto"/>
    </w:pPr>
    <w:rPr>
      <w:rFonts w:ascii="Times New Roman" w:hAnsi="Times New Roman" w:eastAsia="Liberation Serif"/>
      <w:b/>
      <w:color w:val="000000"/>
      <w:kern w:val="2"/>
      <w:sz w:val="24"/>
      <w:lang w:val="ru-RU" w:eastAsia="ar-SA"/>
    </w:rPr>
  </w:style>
  <w:style w:type="paragraph" w:styleId="Style21">
    <w:name w:val="Иллюстрация"/>
    <w:basedOn w:val="Style17"/>
    <w:qFormat/>
    <w:pPr>
      <w:widowControl/>
      <w:suppressAutoHyphens w:val="true"/>
      <w:bidi w:val="0"/>
      <w:spacing w:before="120" w:after="120"/>
      <w:ind w:left="0" w:right="0" w:hanging="0"/>
      <w:jc w:val="left"/>
      <w:textAlignment w:val="auto"/>
    </w:pPr>
    <w:rPr>
      <w:rFonts w:ascii="Times New Roman" w:hAnsi="Times New Roman" w:eastAsia="Liberation Serif"/>
      <w:i/>
      <w:color w:val="000000"/>
      <w:kern w:val="2"/>
      <w:sz w:val="24"/>
      <w:lang w:val="ru-RU" w:eastAsia="ar-SA"/>
    </w:rPr>
  </w:style>
  <w:style w:type="paragraph" w:styleId="Style22">
    <w:name w:val="Содержимое врезки"/>
    <w:basedOn w:val="Normal"/>
    <w:qFormat/>
    <w:pPr>
      <w:widowControl/>
      <w:suppressAutoHyphens w:val="true"/>
      <w:bidi w:val="0"/>
      <w:ind w:left="0" w:right="0" w:hanging="0"/>
      <w:jc w:val="left"/>
      <w:textAlignment w:val="auto"/>
    </w:pPr>
    <w:rPr>
      <w:rFonts w:ascii="Times New Roman" w:hAnsi="Times New Roman" w:eastAsia="Liberation Serif"/>
      <w:color w:val="000000"/>
      <w:kern w:val="2"/>
      <w:sz w:val="24"/>
      <w:lang w:val="ru-RU" w:eastAsia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1478</TotalTime>
  <Application>LibreOffice/6.0.2.1$Windows_x86 LibreOffice_project/f7f06a8f319e4b62f9bc5095aa112a65d2f3ac89</Application>
  <Pages>2</Pages>
  <Words>671</Words>
  <Characters>4779</Characters>
  <CharactersWithSpaces>5243</CharactersWithSpaces>
  <Paragraphs>287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2021-07-01T08:57:00Z</dcterms:created>
  <dc:creator>Oksana</dc:creator>
  <dc:description/>
  <dc:language>en-US</dc:language>
  <cp:lastModifiedBy/>
  <cp:lastPrinted>2026-01-19T16:19:34Z</cp:lastPrinted>
  <dcterms:modified xsi:type="dcterms:W3CDTF">2026-01-19T16:34:52Z</dcterms:modified>
  <cp:revision>11</cp:revision>
  <dc:subject/>
  <dc:title>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Operator">
    <vt:lpwstr>Пользователь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