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B9" w:rsidRDefault="0011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</w:t>
      </w:r>
    </w:p>
    <w:p w:rsidR="002F2FB9" w:rsidRDefault="0011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DB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інших сферах діяльності на 2025-202</w:t>
      </w:r>
      <w:r w:rsidR="00CA643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B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 за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2F2FB9" w:rsidRDefault="002F2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FB9" w:rsidRDefault="0011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місцеві державні адміністрації», «Про місцеве самоврядування в Україні», указів Президента України про відзначення професійних та державних свят, з метою відзначення та стимулювання окремих працівників, трудових колективів, які досягли високого професіоналізму і визначних успіхів у виробничій, державній, військовій, творчій та інших сферах діяльності, зробивши вагомий внесок у створення матеріальних і духовних цінностей, або мають інші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Броварщиною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Україною, розр</w:t>
      </w:r>
      <w:r w:rsidR="00DB0311">
        <w:rPr>
          <w:rFonts w:ascii="Times New Roman" w:hAnsi="Times New Roman" w:cs="Times New Roman"/>
          <w:sz w:val="28"/>
          <w:szCs w:val="28"/>
          <w:lang w:val="uk-UA"/>
        </w:rPr>
        <w:t xml:space="preserve">облена районна Програма на </w:t>
      </w:r>
      <w:r w:rsidR="00DB0311">
        <w:rPr>
          <w:rFonts w:ascii="Times New Roman" w:hAnsi="Times New Roman" w:cs="Times New Roman"/>
          <w:sz w:val="28"/>
          <w:szCs w:val="28"/>
          <w:lang w:val="uk-UA"/>
        </w:rPr>
        <w:br/>
        <w:t>2025-2026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 </w:t>
      </w:r>
    </w:p>
    <w:p w:rsidR="002F2FB9" w:rsidRDefault="00582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Діє районна </w:t>
      </w:r>
      <w:r w:rsidRPr="00582F65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23F2">
        <w:rPr>
          <w:rFonts w:ascii="Times New Roman" w:hAnsi="Times New Roman" w:cs="Times New Roman"/>
          <w:sz w:val="28"/>
          <w:szCs w:val="28"/>
          <w:lang w:val="uk-UA"/>
        </w:rPr>
        <w:t>затверджена рішенням чергової се</w:t>
      </w:r>
      <w:r w:rsidR="00DB0311">
        <w:rPr>
          <w:rFonts w:ascii="Times New Roman" w:hAnsi="Times New Roman" w:cs="Times New Roman"/>
          <w:sz w:val="28"/>
          <w:szCs w:val="28"/>
          <w:lang w:val="uk-UA"/>
        </w:rPr>
        <w:t xml:space="preserve">сії Броварської районної ради </w:t>
      </w:r>
      <w:r w:rsidR="00DB0311" w:rsidRPr="00DB0311">
        <w:rPr>
          <w:rFonts w:ascii="Times New Roman" w:hAnsi="Times New Roman" w:cs="Times New Roman"/>
          <w:sz w:val="28"/>
          <w:szCs w:val="28"/>
          <w:lang w:val="uk-UA"/>
        </w:rPr>
        <w:t>від 19 грудня 2024 року № 407-41-VІІІ</w:t>
      </w:r>
      <w:r w:rsidR="001123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FB9" w:rsidRDefault="0011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положення Програми спрямовані на вирішення фінансових питань щодо відзначення ювілейних дат, професійних та державних свят. </w:t>
      </w:r>
    </w:p>
    <w:p w:rsidR="002F2FB9" w:rsidRDefault="0011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</w:t>
      </w:r>
      <w:r w:rsidR="00DF7AA5">
        <w:rPr>
          <w:rFonts w:ascii="Times New Roman" w:hAnsi="Times New Roman" w:cs="Times New Roman"/>
          <w:sz w:val="28"/>
          <w:szCs w:val="28"/>
          <w:lang w:val="uk-UA"/>
        </w:rPr>
        <w:t>кції підготовки Програми виконують: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 організаційної роботи та забезпечення діяльності керівництва апарату Броварської районної державної адміністрації та організаційний відділ виконавчого апарату Броварської районної ради.</w:t>
      </w:r>
    </w:p>
    <w:p w:rsidR="002F2FB9" w:rsidRDefault="0011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Розпорядниками використання коштів є Броварська районна державна адміністрація та Броварська районна рада.</w:t>
      </w:r>
    </w:p>
    <w:p w:rsidR="002F2FB9" w:rsidRDefault="0011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проведення заходів Програми передбачає придбання квіткової продукції для привітань, церемоній покладань до меморіалів і пам’ятних знаків, Відзнак голови райдержадміністрації, Почесних відзнак Броварської районної ради «Знак Пошани» І, ІІ, ІІІ ступенів, бланків Почесних грамот та Подяк, придбання сувенірної продукції, цінних подарунків, подарункових пакетів, а також виготовлення вітальних адрес для привітання ювілярів.</w:t>
      </w:r>
    </w:p>
    <w:p w:rsidR="002F2FB9" w:rsidRDefault="00112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відзначення та стимулювання окремих працівників, трудових колективів, за вагомий внесок у створенні матеріальних і духовних цінностей району, які досягли високого професіоналізму і визначних успіхів у виробничій, державній, військовій, творчій та інших сфера</w:t>
      </w:r>
      <w:r w:rsidR="000904CF">
        <w:rPr>
          <w:rFonts w:ascii="Times New Roman" w:hAnsi="Times New Roman" w:cs="Times New Roman"/>
          <w:sz w:val="28"/>
          <w:szCs w:val="28"/>
          <w:lang w:val="uk-UA"/>
        </w:rPr>
        <w:t>х діяльності, станом на 01 серпня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нагороджені:</w:t>
      </w:r>
    </w:p>
    <w:p w:rsidR="002F2FB9" w:rsidRDefault="001123F2">
      <w:pPr>
        <w:pStyle w:val="a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Почесними грамотами Броварської райо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t xml:space="preserve">нної державної адміністрації 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br/>
        <w:t>117 осіб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2FB9" w:rsidRDefault="001123F2">
      <w:pPr>
        <w:pStyle w:val="a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Подяками Броварської районної державної адміністраці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t>ї – 171 особа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2FB9" w:rsidRDefault="00CA6439">
      <w:pPr>
        <w:pStyle w:val="a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Цінними подарунками – 123</w:t>
      </w:r>
      <w:r w:rsidR="001123F2">
        <w:rPr>
          <w:rFonts w:ascii="Times New Roman" w:hAnsi="Times New Roman" w:cs="Times New Roman"/>
          <w:sz w:val="28"/>
          <w:szCs w:val="28"/>
          <w:lang w:val="uk-UA"/>
        </w:rPr>
        <w:t xml:space="preserve"> особи;</w:t>
      </w:r>
    </w:p>
    <w:p w:rsidR="002F2FB9" w:rsidRDefault="001123F2">
      <w:pPr>
        <w:pStyle w:val="a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Відзнакою голови Броварської район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t xml:space="preserve">ної державної адміністрації – 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br/>
        <w:t>11 осіб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2FB9" w:rsidRDefault="001123F2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нагородні документи оформлені відповідно до вимог чинного законодавства.</w:t>
      </w:r>
    </w:p>
    <w:p w:rsidR="00DF7AA5" w:rsidRDefault="001123F2" w:rsidP="00DF7AA5">
      <w:pPr>
        <w:pStyle w:val="a9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Почесними відзнаками Броварської районної ради, станом 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A6439">
        <w:rPr>
          <w:rFonts w:ascii="Times New Roman" w:hAnsi="Times New Roman" w:cs="Times New Roman"/>
          <w:sz w:val="28"/>
          <w:szCs w:val="28"/>
          <w:lang w:val="uk-UA"/>
        </w:rPr>
        <w:br/>
        <w:t>01 серпня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відзначені:</w:t>
      </w:r>
    </w:p>
    <w:p w:rsidR="00DF7AA5" w:rsidRDefault="001123F2" w:rsidP="00DF7AA5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A5">
        <w:rPr>
          <w:rFonts w:ascii="Times New Roman" w:hAnsi="Times New Roman" w:cs="Times New Roman"/>
          <w:sz w:val="28"/>
          <w:szCs w:val="28"/>
          <w:lang w:val="uk-UA"/>
        </w:rPr>
        <w:t>«Зн</w:t>
      </w:r>
      <w:r w:rsidR="0090698A" w:rsidRPr="00DF7AA5">
        <w:rPr>
          <w:rFonts w:ascii="Times New Roman" w:hAnsi="Times New Roman" w:cs="Times New Roman"/>
          <w:sz w:val="28"/>
          <w:szCs w:val="28"/>
          <w:lang w:val="uk-UA"/>
        </w:rPr>
        <w:t>ак пошани» (І, ІІ, ІІІ ст.) – 52</w:t>
      </w:r>
      <w:r w:rsidRPr="00DF7AA5">
        <w:rPr>
          <w:rFonts w:ascii="Times New Roman" w:hAnsi="Times New Roman" w:cs="Times New Roman"/>
          <w:sz w:val="28"/>
          <w:szCs w:val="28"/>
          <w:lang w:val="uk-UA"/>
        </w:rPr>
        <w:t xml:space="preserve"> особи;</w:t>
      </w:r>
    </w:p>
    <w:p w:rsidR="002F2FB9" w:rsidRPr="00DF7AA5" w:rsidRDefault="001123F2" w:rsidP="00DF7AA5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A5">
        <w:rPr>
          <w:rFonts w:ascii="Times New Roman" w:hAnsi="Times New Roman" w:cs="Times New Roman"/>
          <w:sz w:val="28"/>
          <w:szCs w:val="28"/>
          <w:lang w:val="uk-UA"/>
        </w:rPr>
        <w:t>Подякою Броварсь</w:t>
      </w:r>
      <w:r w:rsidR="0090698A" w:rsidRPr="00DF7AA5">
        <w:rPr>
          <w:rFonts w:ascii="Times New Roman" w:hAnsi="Times New Roman" w:cs="Times New Roman"/>
          <w:sz w:val="28"/>
          <w:szCs w:val="28"/>
          <w:lang w:val="uk-UA"/>
        </w:rPr>
        <w:t>кої районної ради відзначено 100 осіб, з них 40</w:t>
      </w:r>
      <w:r w:rsidRPr="00DF7AA5">
        <w:rPr>
          <w:rFonts w:ascii="Times New Roman" w:hAnsi="Times New Roman" w:cs="Times New Roman"/>
          <w:sz w:val="28"/>
          <w:szCs w:val="28"/>
          <w:lang w:val="uk-UA"/>
        </w:rPr>
        <w:t xml:space="preserve"> без вручення цінного подарунку.</w:t>
      </w:r>
    </w:p>
    <w:p w:rsidR="002F2FB9" w:rsidRPr="001123F2" w:rsidRDefault="001123F2">
      <w:pPr>
        <w:pStyle w:val="a9"/>
        <w:spacing w:line="240" w:lineRule="auto"/>
        <w:ind w:left="0" w:firstLine="709"/>
        <w:jc w:val="both"/>
      </w:pPr>
      <w:r w:rsidRPr="001123F2">
        <w:rPr>
          <w:rFonts w:ascii="Times New Roman" w:hAnsi="Times New Roman" w:cs="Times New Roman"/>
          <w:sz w:val="28"/>
          <w:szCs w:val="28"/>
          <w:lang w:val="uk-UA"/>
        </w:rPr>
        <w:t>Обсяг коштів, необхідних для фінансування заходів, передбачених Програмою, становить 500,00 тис. грн. щороку (у розмірі 200 тис. грн. на реалізацію Броварською районною державною адміністрацією та 300 тис. грн. – Броварською районною радою). Але</w:t>
      </w:r>
      <w:r w:rsidR="00582F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582F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82F65">
        <w:rPr>
          <w:rFonts w:ascii="Times New Roman" w:hAnsi="Times New Roman" w:cs="Times New Roman"/>
          <w:sz w:val="28"/>
          <w:szCs w:val="28"/>
          <w:lang w:val="uk-UA"/>
        </w:rPr>
        <w:t>незначними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надходженнями коштів до районного бюджету, виконання Програми відбувається за рахунок коштів міжбюджетних трансфертів, у розмірі 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0E5DB6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="004F2729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на реалізацію 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програми обома розпорядниками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2FB9" w:rsidRDefault="001123F2">
      <w:pPr>
        <w:pStyle w:val="a9"/>
        <w:spacing w:line="240" w:lineRule="auto"/>
        <w:ind w:left="0" w:firstLine="709"/>
        <w:jc w:val="both"/>
      </w:pP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серпня 2025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 року, Броварською районною державною адміністрацією та Броварською районною радою витрачено 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176 тис. 275 грн. 40 коп. та 199 тис. 075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. 24 коп.</w:t>
      </w:r>
      <w:r w:rsidRPr="001123F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2FB9" w:rsidRDefault="001123F2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Жителі Броварського району та інші громадяни, які своєю самовідданою працею, громадською діяльністю, творчими та виробничими досягненнями, внесли вагомий внесок у соціально-економічний, культурний та духовний 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оварщини</w:t>
      </w:r>
      <w:proofErr w:type="spellEnd"/>
      <w:r w:rsidR="004F2729">
        <w:rPr>
          <w:rFonts w:ascii="Times New Roman" w:hAnsi="Times New Roman" w:cs="Times New Roman"/>
          <w:sz w:val="28"/>
          <w:szCs w:val="28"/>
          <w:lang w:val="uk-UA"/>
        </w:rPr>
        <w:t>, з 01 січня до 01 серпня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відзначалися з нагоди таких державних та професійних свят, як: День Соборності України, Міжнародний день прав жінок і миру, День працівників житлово-комунального господарства і побутового обслуговування населення, День українського добровольця, День Чорнобильської трагедії, День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перемоги над нацизмом у Другій с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вітовій війні́ 1939–1945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, День державної служби, День Конституції України, День архітектури України, День Національної поліції України, День бухгалтера, День Української Державності, День медичного працівника, День працівників ветеринар</w:t>
      </w:r>
      <w:r w:rsidR="004F2729">
        <w:rPr>
          <w:rFonts w:ascii="Times New Roman" w:hAnsi="Times New Roman" w:cs="Times New Roman"/>
          <w:sz w:val="28"/>
          <w:szCs w:val="28"/>
          <w:lang w:val="uk-UA"/>
        </w:rPr>
        <w:t>ної медицини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інші. </w:t>
      </w:r>
    </w:p>
    <w:p w:rsidR="002F2FB9" w:rsidRDefault="001123F2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нагородами Броварської районної державної адміністрації та Броварської районної ради, були відзначені військовослужбовці Збройних Сил України.</w:t>
      </w:r>
    </w:p>
    <w:p w:rsidR="002F2FB9" w:rsidRDefault="002F2FB9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FB9" w:rsidRDefault="002F2FB9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FB9" w:rsidRDefault="00DF7AA5">
      <w:pPr>
        <w:pStyle w:val="a9"/>
        <w:spacing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r w:rsidR="0011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апарату адміністрації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1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Олена ПОПОВА</w:t>
      </w:r>
    </w:p>
    <w:p w:rsidR="002F2FB9" w:rsidRDefault="002F2FB9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FB9" w:rsidRDefault="002F2FB9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FB9" w:rsidRDefault="002F2F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FB9" w:rsidRDefault="002F2F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FB9" w:rsidRDefault="002F2F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AA5" w:rsidRDefault="00DF7A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FB9" w:rsidRDefault="001123F2">
      <w:pPr>
        <w:pStyle w:val="a9"/>
        <w:spacing w:line="240" w:lineRule="auto"/>
        <w:ind w:left="0" w:firstLine="142"/>
        <w:jc w:val="both"/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Рогач Олеся </w:t>
      </w:r>
    </w:p>
    <w:sectPr w:rsidR="002F2F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6DAC"/>
    <w:multiLevelType w:val="multilevel"/>
    <w:tmpl w:val="5926828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5F255F"/>
    <w:multiLevelType w:val="multilevel"/>
    <w:tmpl w:val="C1881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9"/>
    <w:rsid w:val="000904CF"/>
    <w:rsid w:val="000E5DB6"/>
    <w:rsid w:val="001123F2"/>
    <w:rsid w:val="002F2FB9"/>
    <w:rsid w:val="004F2729"/>
    <w:rsid w:val="00582F65"/>
    <w:rsid w:val="006B2BE6"/>
    <w:rsid w:val="008B2404"/>
    <w:rsid w:val="0090698A"/>
    <w:rsid w:val="00A603DE"/>
    <w:rsid w:val="00B8200E"/>
    <w:rsid w:val="00CA6439"/>
    <w:rsid w:val="00DB0311"/>
    <w:rsid w:val="00D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19F8-D910-4B4C-9853-E03F57E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C0B4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4099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C0B4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dc:description/>
  <cp:lastModifiedBy>User</cp:lastModifiedBy>
  <cp:revision>9</cp:revision>
  <cp:lastPrinted>2024-08-22T10:05:00Z</cp:lastPrinted>
  <dcterms:created xsi:type="dcterms:W3CDTF">2025-02-17T14:53:00Z</dcterms:created>
  <dcterms:modified xsi:type="dcterms:W3CDTF">2025-08-15T08:28:00Z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