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5"/>
        <w:widowControl w:val="false"/>
        <w:tabs>
          <w:tab w:val="center" w:pos="4818" w:leader="none"/>
          <w:tab w:val="left" w:pos="7801" w:leader="none"/>
        </w:tabs>
        <w:ind w:left="0" w:right="0" w:hanging="0"/>
        <w:jc w:val="center"/>
        <w:rPr>
          <w:rFonts w:ascii="Times New Roman" w:hAnsi="Times New Roman" w:eastAsia="Liberation Serif"/>
          <w:color w:val="000000"/>
          <w:kern w:val="2"/>
          <w:sz w:val="28"/>
          <w:lang w:val="uk-UA" w:eastAsia="ar-SA"/>
        </w:rPr>
      </w:pPr>
      <w:r>
        <w:rPr>
          <w:rFonts w:eastAsia="Liberation Serif"/>
          <w:color w:val="000000"/>
          <w:kern w:val="2"/>
          <w:sz w:val="28"/>
          <w:lang w:val="uk-UA" w:eastAsia="ar-SA"/>
        </w:rPr>
      </w:r>
    </w:p>
    <w:p>
      <w:pPr>
        <w:pStyle w:val="5"/>
        <w:widowControl w:val="false"/>
        <w:tabs>
          <w:tab w:val="center" w:pos="4818" w:leader="none"/>
          <w:tab w:val="left" w:pos="7801" w:leader="none"/>
        </w:tabs>
        <w:ind w:left="0" w:right="0" w:hanging="0"/>
        <w:jc w:val="center"/>
        <w:rPr>
          <w:rFonts w:ascii="Times New Roman" w:hAnsi="Times New Roman" w:eastAsia="Liberation Serif"/>
          <w:color w:val="000000"/>
          <w:kern w:val="2"/>
          <w:sz w:val="28"/>
          <w:lang w:val="uk-UA" w:eastAsia="ar-SA"/>
        </w:rPr>
      </w:pPr>
      <w:r>
        <w:rPr>
          <w:rFonts w:eastAsia="Liberation Serif"/>
          <w:color w:val="000000"/>
          <w:kern w:val="2"/>
          <w:sz w:val="28"/>
          <w:lang w:val="uk-UA" w:eastAsia="ar-SA"/>
        </w:rPr>
      </w:r>
    </w:p>
    <w:p>
      <w:pPr>
        <w:pStyle w:val="5"/>
        <w:widowControl w:val="false"/>
        <w:tabs>
          <w:tab w:val="center" w:pos="4818" w:leader="none"/>
          <w:tab w:val="left" w:pos="7801" w:leader="none"/>
        </w:tabs>
        <w:ind w:left="0" w:right="0" w:hanging="0"/>
        <w:jc w:val="center"/>
        <w:rPr/>
      </w:pPr>
      <w:r>
        <w:rPr>
          <w:rFonts w:eastAsia="Times New Roman"/>
          <w:b/>
          <w:color w:val="000000"/>
          <w:kern w:val="2"/>
          <w:sz w:val="28"/>
          <w:lang w:val="uk-UA" w:eastAsia="ar-SA"/>
        </w:rPr>
        <w:t xml:space="preserve">Звіт про виконання районного бюджету </w:t>
      </w:r>
    </w:p>
    <w:p>
      <w:pPr>
        <w:pStyle w:val="5"/>
        <w:widowControl w:val="false"/>
        <w:tabs>
          <w:tab w:val="center" w:pos="4818" w:leader="none"/>
          <w:tab w:val="left" w:pos="7801" w:leader="none"/>
        </w:tabs>
        <w:ind w:left="0" w:right="0" w:hanging="0"/>
        <w:jc w:val="center"/>
        <w:rPr/>
      </w:pPr>
      <w:r>
        <w:rPr>
          <w:rFonts w:eastAsia="Times New Roman"/>
          <w:b/>
          <w:color w:val="000000"/>
          <w:kern w:val="2"/>
          <w:sz w:val="28"/>
          <w:lang w:val="uk-UA" w:eastAsia="ar-SA"/>
        </w:rPr>
        <w:t xml:space="preserve">Броварського району Київської області за 2023 рік </w:t>
      </w:r>
    </w:p>
    <w:p>
      <w:pPr>
        <w:pStyle w:val="Normal"/>
        <w:ind w:left="0" w:right="0" w:hanging="0"/>
        <w:rPr>
          <w:rFonts w:ascii="Times New Roman" w:hAnsi="Times New Roman" w:eastAsia="Times New Roman"/>
          <w:color w:val="000000"/>
          <w:kern w:val="2"/>
          <w:sz w:val="24"/>
          <w:lang w:val="uk-UA" w:eastAsia="ar-SA"/>
        </w:rPr>
      </w:pPr>
      <w:r>
        <w:rPr>
          <w:rFonts w:eastAsia="Times New Roman"/>
          <w:color w:val="000000"/>
          <w:kern w:val="2"/>
          <w:sz w:val="24"/>
          <w:lang w:val="uk-UA" w:eastAsia="ar-SA"/>
        </w:rPr>
      </w:r>
    </w:p>
    <w:p>
      <w:pPr>
        <w:pStyle w:val="Normal"/>
        <w:ind w:left="0" w:right="-1" w:firstLine="709"/>
        <w:jc w:val="both"/>
        <w:rPr/>
      </w:pPr>
      <w:r>
        <w:rPr>
          <w:rFonts w:eastAsia="Liberation Serif"/>
          <w:color w:val="000000"/>
          <w:kern w:val="2"/>
          <w:sz w:val="28"/>
          <w:lang w:val="ru-RU" w:eastAsia="hi-IN"/>
        </w:rPr>
        <w:t xml:space="preserve">Станом на </w:t>
      </w:r>
      <w:r>
        <w:rPr>
          <w:rFonts w:eastAsia="Liberation Serif"/>
          <w:color w:val="000000"/>
          <w:kern w:val="2"/>
          <w:sz w:val="28"/>
          <w:lang w:val="uk-UA" w:eastAsia="hi-IN"/>
        </w:rPr>
        <w:t>31.12.2023</w:t>
      </w:r>
      <w:r>
        <w:rPr>
          <w:rFonts w:eastAsia="Liberation Serif"/>
          <w:color w:val="000000"/>
          <w:kern w:val="2"/>
          <w:sz w:val="28"/>
          <w:lang w:val="ru-RU" w:eastAsia="hi-IN"/>
        </w:rPr>
        <w:t xml:space="preserve"> </w:t>
      </w:r>
      <w:r>
        <w:rPr>
          <w:rFonts w:eastAsia="Liberation Serif"/>
          <w:color w:val="000000"/>
          <w:kern w:val="2"/>
          <w:sz w:val="28"/>
          <w:lang w:val="uk-UA" w:eastAsia="hi-IN"/>
        </w:rPr>
        <w:t>року</w:t>
      </w:r>
      <w:r>
        <w:rPr>
          <w:rFonts w:eastAsia="Liberation Serif"/>
          <w:color w:val="000000"/>
          <w:kern w:val="2"/>
          <w:sz w:val="28"/>
          <w:lang w:val="ru-RU" w:eastAsia="hi-IN"/>
        </w:rPr>
        <w:t xml:space="preserve"> </w:t>
      </w:r>
      <w:r>
        <w:rPr>
          <w:rFonts w:eastAsia="Liberation Serif"/>
          <w:color w:val="000000"/>
          <w:kern w:val="2"/>
          <w:sz w:val="28"/>
          <w:lang w:val="uk-UA" w:eastAsia="hi-IN"/>
        </w:rPr>
        <w:t xml:space="preserve">по </w:t>
      </w:r>
      <w:r>
        <w:rPr>
          <w:rFonts w:eastAsia="Liberation Serif"/>
          <w:color w:val="000000"/>
          <w:kern w:val="2"/>
          <w:sz w:val="28"/>
          <w:lang w:val="ru-RU" w:eastAsia="hi-IN"/>
        </w:rPr>
        <w:t>загально</w:t>
      </w:r>
      <w:r>
        <w:rPr>
          <w:rFonts w:eastAsia="Liberation Serif"/>
          <w:color w:val="000000"/>
          <w:kern w:val="2"/>
          <w:sz w:val="28"/>
          <w:lang w:val="uk-UA" w:eastAsia="hi-IN"/>
        </w:rPr>
        <w:t>му</w:t>
      </w:r>
      <w:r>
        <w:rPr>
          <w:rFonts w:eastAsia="Liberation Serif"/>
          <w:color w:val="000000"/>
          <w:kern w:val="2"/>
          <w:sz w:val="28"/>
          <w:lang w:val="ru-RU" w:eastAsia="hi-IN"/>
        </w:rPr>
        <w:t xml:space="preserve"> фонду обсяг надходжень до районного бюджету становить </w:t>
      </w:r>
      <w:r>
        <w:rPr>
          <w:rFonts w:eastAsia="Liberation Serif"/>
          <w:color w:val="000000"/>
          <w:kern w:val="2"/>
          <w:sz w:val="28"/>
          <w:lang w:val="uk-UA" w:eastAsia="hi-IN"/>
        </w:rPr>
        <w:t>– 17 703 316.61</w:t>
      </w:r>
      <w:r>
        <w:rPr>
          <w:rFonts w:eastAsia="Liberation Serif"/>
          <w:color w:val="000000"/>
          <w:kern w:val="2"/>
          <w:sz w:val="28"/>
          <w:lang w:val="ru-RU" w:eastAsia="hi-IN"/>
        </w:rPr>
        <w:t xml:space="preserve"> грн. </w:t>
      </w:r>
      <w:r>
        <w:rPr>
          <w:rFonts w:eastAsia="Liberation Serif"/>
          <w:color w:val="000000"/>
          <w:kern w:val="2"/>
          <w:sz w:val="28"/>
          <w:lang w:val="uk-UA" w:eastAsia="hi-IN"/>
        </w:rPr>
        <w:t xml:space="preserve">(при плані за рік – 17 707 338.65 грн.), що менше планових показників </w:t>
      </w:r>
      <w:r>
        <w:rPr>
          <w:rFonts w:eastAsia="Liberation Serif"/>
          <w:b w:val="false"/>
          <w:bCs w:val="false"/>
          <w:color w:val="000000"/>
          <w:kern w:val="2"/>
          <w:sz w:val="28"/>
          <w:lang w:val="uk-UA" w:eastAsia="hi-IN"/>
        </w:rPr>
        <w:t>на 4 022.04 грн</w:t>
      </w:r>
      <w:r>
        <w:rPr>
          <w:rFonts w:eastAsia="Liberation Serif"/>
          <w:color w:val="000000"/>
          <w:kern w:val="2"/>
          <w:sz w:val="28"/>
          <w:lang w:val="uk-UA" w:eastAsia="hi-IN"/>
        </w:rPr>
        <w:t xml:space="preserve">, в т.ч.: </w:t>
      </w:r>
    </w:p>
    <w:p>
      <w:pPr>
        <w:pStyle w:val="Normal"/>
        <w:ind w:left="0" w:right="-1" w:firstLine="709"/>
        <w:jc w:val="both"/>
        <w:rPr>
          <w:rFonts w:ascii="Times New Roman" w:hAnsi="Times New Roman" w:eastAsia="Liberation Serif"/>
          <w:sz w:val="28"/>
          <w:szCs w:val="28"/>
        </w:rPr>
      </w:pPr>
      <w:r>
        <w:rPr>
          <w:rFonts w:eastAsia="Liberation Serif"/>
          <w:sz w:val="28"/>
          <w:szCs w:val="28"/>
        </w:rPr>
      </w:r>
    </w:p>
    <w:tbl>
      <w:tblPr>
        <w:tblW w:w="9804" w:type="dxa"/>
        <w:jc w:val="left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5" w:type="dxa"/>
          <w:bottom w:w="28" w:type="dxa"/>
          <w:right w:w="28" w:type="dxa"/>
        </w:tblCellMar>
      </w:tblPr>
      <w:tblGrid>
        <w:gridCol w:w="1162"/>
        <w:gridCol w:w="1717"/>
        <w:gridCol w:w="1"/>
        <w:gridCol w:w="1439"/>
        <w:gridCol w:w="1"/>
        <w:gridCol w:w="1523"/>
        <w:gridCol w:w="1"/>
        <w:gridCol w:w="1535"/>
        <w:gridCol w:w="1"/>
        <w:gridCol w:w="1343"/>
        <w:gridCol w:w="1"/>
        <w:gridCol w:w="1079"/>
      </w:tblGrid>
      <w:tr>
        <w:trPr>
          <w:trHeight w:val="1352" w:hRule="atLeast"/>
        </w:trPr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Початковий річний план</w:t>
            </w:r>
          </w:p>
        </w:tc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Уточнений річний план</w:t>
            </w:r>
          </w:p>
        </w:tc>
        <w:tc>
          <w:tcPr>
            <w:tcW w:w="15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Фактично надійшло з початку року</w:t>
            </w:r>
          </w:p>
        </w:tc>
        <w:tc>
          <w:tcPr>
            <w:tcW w:w="1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(+/-)</w:t>
              <w:br/>
              <w:t>відхилення до уточненого річного плану</w:t>
            </w:r>
          </w:p>
        </w:tc>
        <w:tc>
          <w:tcPr>
            <w:tcW w:w="1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%</w:t>
              <w:br/>
              <w:t>виконання до</w:t>
              <w:br/>
              <w:t>уточненого</w:t>
              <w:br/>
              <w:t>річного</w:t>
              <w:br/>
              <w:t>плану</w:t>
            </w:r>
          </w:p>
        </w:tc>
      </w:tr>
      <w:tr>
        <w:trPr>
          <w:trHeight w:val="320" w:hRule="atLeast"/>
        </w:trPr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10000000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/>
                <w:color w:val="000000"/>
                <w:sz w:val="24"/>
                <w:szCs w:val="24"/>
              </w:rPr>
              <w:t>Податкові надходження  </w:t>
            </w:r>
          </w:p>
        </w:tc>
        <w:tc>
          <w:tcPr>
            <w:tcW w:w="1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810,000.00</w:t>
            </w:r>
          </w:p>
        </w:tc>
        <w:tc>
          <w:tcPr>
            <w:tcW w:w="15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644,915.55</w:t>
            </w:r>
          </w:p>
        </w:tc>
        <w:tc>
          <w:tcPr>
            <w:tcW w:w="1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-165,084.45</w:t>
            </w:r>
          </w:p>
        </w:tc>
        <w:tc>
          <w:tcPr>
            <w:tcW w:w="1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79.62 %</w:t>
            </w:r>
          </w:p>
        </w:tc>
      </w:tr>
      <w:tr>
        <w:trPr>
          <w:trHeight w:val="320" w:hRule="atLeast"/>
        </w:trPr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20000000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/>
                <w:color w:val="000000"/>
                <w:sz w:val="24"/>
                <w:szCs w:val="24"/>
              </w:rPr>
              <w:t>Неподаткові надходження  </w:t>
            </w:r>
          </w:p>
        </w:tc>
        <w:tc>
          <w:tcPr>
            <w:tcW w:w="1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82,000.00</w:t>
            </w:r>
          </w:p>
        </w:tc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557,685.00</w:t>
            </w:r>
          </w:p>
        </w:tc>
        <w:tc>
          <w:tcPr>
            <w:tcW w:w="15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769,134.76</w:t>
            </w:r>
          </w:p>
        </w:tc>
        <w:tc>
          <w:tcPr>
            <w:tcW w:w="1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211,449.76</w:t>
            </w:r>
          </w:p>
        </w:tc>
        <w:tc>
          <w:tcPr>
            <w:tcW w:w="1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137.92 %</w:t>
            </w:r>
          </w:p>
        </w:tc>
      </w:tr>
      <w:tr>
        <w:trPr>
          <w:trHeight w:val="320" w:hRule="atLeast"/>
        </w:trPr>
        <w:tc>
          <w:tcPr>
            <w:tcW w:w="11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color w:val="000000"/>
                <w:sz w:val="24"/>
                <w:szCs w:val="24"/>
              </w:rPr>
              <w:t>40000000</w:t>
            </w:r>
          </w:p>
        </w:tc>
        <w:tc>
          <w:tcPr>
            <w:tcW w:w="1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/>
                <w:color w:val="000000"/>
                <w:sz w:val="24"/>
                <w:szCs w:val="24"/>
              </w:rPr>
              <w:t>Офіційні трансферти  </w:t>
            </w:r>
          </w:p>
        </w:tc>
        <w:tc>
          <w:tcPr>
            <w:tcW w:w="1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1,326,900.00</w:t>
            </w:r>
          </w:p>
        </w:tc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16,339,653.65</w:t>
            </w:r>
          </w:p>
        </w:tc>
        <w:tc>
          <w:tcPr>
            <w:tcW w:w="15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16,289,266.30</w:t>
            </w:r>
          </w:p>
        </w:tc>
        <w:tc>
          <w:tcPr>
            <w:tcW w:w="1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-50,387.35</w:t>
            </w:r>
          </w:p>
        </w:tc>
        <w:tc>
          <w:tcPr>
            <w:tcW w:w="10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99.69 %</w:t>
            </w:r>
          </w:p>
        </w:tc>
      </w:tr>
      <w:tr>
        <w:trPr>
          <w:trHeight w:val="320" w:hRule="atLeast"/>
        </w:trPr>
        <w:tc>
          <w:tcPr>
            <w:tcW w:w="28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/>
                <w:color w:val="000000"/>
                <w:sz w:val="24"/>
                <w:szCs w:val="24"/>
              </w:rPr>
              <w:t>Усього ( без врахування трансфертів )</w:t>
            </w:r>
          </w:p>
        </w:tc>
        <w:tc>
          <w:tcPr>
            <w:tcW w:w="1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82,000.00</w:t>
            </w:r>
          </w:p>
        </w:tc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1,367,685.00</w:t>
            </w:r>
          </w:p>
        </w:tc>
        <w:tc>
          <w:tcPr>
            <w:tcW w:w="15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1,414,050.31</w:t>
            </w:r>
          </w:p>
        </w:tc>
        <w:tc>
          <w:tcPr>
            <w:tcW w:w="1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46,365.31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103.39 %</w:t>
            </w:r>
          </w:p>
        </w:tc>
      </w:tr>
      <w:tr>
        <w:trPr>
          <w:trHeight w:val="320" w:hRule="atLeast"/>
        </w:trPr>
        <w:tc>
          <w:tcPr>
            <w:tcW w:w="288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b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4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1,408,900.00</w:t>
            </w:r>
          </w:p>
        </w:tc>
        <w:tc>
          <w:tcPr>
            <w:tcW w:w="152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17,707,338.65</w:t>
            </w:r>
          </w:p>
        </w:tc>
        <w:tc>
          <w:tcPr>
            <w:tcW w:w="153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17,703,316.61</w:t>
            </w:r>
          </w:p>
        </w:tc>
        <w:tc>
          <w:tcPr>
            <w:tcW w:w="134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-4,022.04</w:t>
            </w:r>
          </w:p>
        </w:tc>
        <w:tc>
          <w:tcPr>
            <w:tcW w:w="10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color w:val="000000"/>
                <w:sz w:val="24"/>
                <w:szCs w:val="24"/>
              </w:rPr>
              <w:t>99.98 %</w:t>
            </w:r>
          </w:p>
        </w:tc>
      </w:tr>
    </w:tbl>
    <w:p>
      <w:pPr>
        <w:pStyle w:val="Normal"/>
        <w:ind w:firstLine="567"/>
        <w:jc w:val="both"/>
        <w:rPr>
          <w:rFonts w:eastAsia="Liberation Serif"/>
          <w:color w:val="000000"/>
          <w:kern w:val="2"/>
          <w:sz w:val="28"/>
          <w:lang w:val="uk-UA" w:eastAsia="hi-IN"/>
        </w:rPr>
      </w:pPr>
      <w:r>
        <w:rPr>
          <w:rFonts w:eastAsia="Liberation Serif"/>
          <w:szCs w:val="28"/>
        </w:rPr>
      </w:r>
    </w:p>
    <w:p>
      <w:pPr>
        <w:pStyle w:val="Normal"/>
        <w:ind w:left="0" w:right="-1" w:firstLine="709"/>
        <w:jc w:val="both"/>
        <w:rPr>
          <w:rFonts w:eastAsia="Liberation Serif"/>
          <w:color w:val="000000"/>
          <w:kern w:val="2"/>
          <w:sz w:val="28"/>
          <w:lang w:val="uk-UA" w:eastAsia="hi-IN"/>
        </w:rPr>
      </w:pPr>
      <w:r>
        <w:rPr/>
      </w:r>
    </w:p>
    <w:p>
      <w:pPr>
        <w:pStyle w:val="Normal"/>
        <w:widowControl w:val="false"/>
        <w:ind w:left="0" w:right="-1" w:firstLine="709"/>
        <w:jc w:val="both"/>
        <w:rPr/>
      </w:pPr>
      <w:r>
        <w:rPr>
          <w:rFonts w:eastAsia="Times New Roman"/>
          <w:color w:val="000000"/>
          <w:kern w:val="2"/>
          <w:sz w:val="28"/>
          <w:lang w:val="uk-UA" w:eastAsia="ar-SA"/>
        </w:rPr>
        <w:t>По спеціальному фонду обсяг надходжень до районного бюджету становить – 7760 903.20 грн. (при плані – 7 794 000,00 грн.) – субвенція з місцевого бюджету.</w:t>
      </w:r>
    </w:p>
    <w:p>
      <w:pPr>
        <w:pStyle w:val="Normal"/>
        <w:widowControl w:val="false"/>
        <w:ind w:left="0" w:right="-1" w:firstLine="709"/>
        <w:jc w:val="both"/>
        <w:rPr>
          <w:rFonts w:ascii="Times New Roman" w:hAnsi="Times New Roman" w:eastAsia="Liberation Serif"/>
          <w:color w:val="000000"/>
          <w:kern w:val="2"/>
          <w:sz w:val="28"/>
          <w:lang w:val="uk-UA" w:eastAsia="ar-SA"/>
        </w:rPr>
      </w:pPr>
      <w:r>
        <w:rPr>
          <w:rFonts w:eastAsia="Liberation Serif"/>
          <w:color w:val="000000"/>
          <w:kern w:val="2"/>
          <w:sz w:val="28"/>
          <w:lang w:val="uk-UA" w:eastAsia="ar-SA"/>
        </w:rPr>
      </w:r>
    </w:p>
    <w:p>
      <w:pPr>
        <w:pStyle w:val="Normal"/>
        <w:ind w:firstLine="567"/>
        <w:jc w:val="both"/>
        <w:rPr>
          <w:rFonts w:ascii="Times New Roman" w:hAnsi="Times New Roman" w:eastAsia="Liberation Serif"/>
          <w:szCs w:val="28"/>
        </w:rPr>
      </w:pPr>
      <w:r>
        <w:rPr>
          <w:rFonts w:eastAsia="Liberation Serif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Liberation Serif"/>
          <w:sz w:val="28"/>
          <w:szCs w:val="28"/>
        </w:rPr>
        <w:t xml:space="preserve">По загальному фонду повернуто іншу субвенцію по завершенню бюджетного року до обласного бюджету 49999.99 грн та 387.36 грн Згурівському селищному бюджету. </w:t>
      </w:r>
    </w:p>
    <w:p>
      <w:pPr>
        <w:pStyle w:val="Normal"/>
        <w:ind w:firstLine="567"/>
        <w:jc w:val="both"/>
        <w:rPr>
          <w:rFonts w:ascii="Times New Roman" w:hAnsi="Times New Roman" w:eastAsia="Liberation Serif"/>
          <w:sz w:val="28"/>
          <w:szCs w:val="28"/>
        </w:rPr>
      </w:pPr>
      <w:r>
        <w:rPr>
          <w:rFonts w:eastAsia="Liberation Serif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спеціальному фонду обсяг надходжень до районного бюджету становить – 7760903.20 грн. (при плані – 7794000,00 грн.) – субвенція з місцевого бюджету.</w:t>
      </w:r>
    </w:p>
    <w:p>
      <w:pPr>
        <w:pStyle w:val="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rFonts w:eastAsia="Liberation Serif"/>
          <w:b/>
          <w:bCs/>
          <w:sz w:val="28"/>
          <w:szCs w:val="28"/>
        </w:rPr>
        <w:t>Фактично надійшло трансфертів до районного бюджету за 2023 рік</w:t>
      </w:r>
    </w:p>
    <w:p>
      <w:pPr>
        <w:pStyle w:val="Normal"/>
        <w:rPr>
          <w:rFonts w:ascii="Times New Roman" w:hAnsi="Times New Roman" w:eastAsia="Liberation Serif"/>
          <w:szCs w:val="28"/>
        </w:rPr>
      </w:pPr>
      <w:r>
        <w:rPr>
          <w:rFonts w:eastAsia="Liberation Serif"/>
          <w:szCs w:val="28"/>
        </w:rPr>
      </w:r>
    </w:p>
    <w:tbl>
      <w:tblPr>
        <w:tblW w:w="9899" w:type="dxa"/>
        <w:jc w:val="left"/>
        <w:tblInd w:w="6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23" w:type="dxa"/>
          <w:bottom w:w="28" w:type="dxa"/>
          <w:right w:w="28" w:type="dxa"/>
        </w:tblCellMar>
        <w:tblLook w:firstRow="0" w:noVBand="0" w:lastRow="0" w:firstColumn="0" w:lastColumn="0" w:noHBand="0" w:val="0000"/>
      </w:tblPr>
      <w:tblGrid>
        <w:gridCol w:w="5281"/>
        <w:gridCol w:w="1646"/>
        <w:gridCol w:w="1356"/>
        <w:gridCol w:w="1615"/>
      </w:tblGrid>
      <w:tr>
        <w:trPr>
          <w:trHeight w:val="836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Найменування трансферту/</w:t>
              <w:br/>
              <w:t>Найменування бюджету – надавача міжбюджетного трансферту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Загальний фонд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Спеціальний фонд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Разом</w:t>
            </w:r>
          </w:p>
        </w:tc>
      </w:tr>
      <w:tr>
        <w:trPr>
          <w:trHeight w:val="632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Субвенція з державного бюджету місцевим бюджетам на забезпечення окремих видатків районних рад, спрямованих на виконання їх повноважень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1,285,000.00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1,285,000.00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Державний бюджет України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1,285,000.00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1,285,000.00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Інші дотації з місцевого бюджету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3,500,000.00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3,500,000.00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Обласний бюджет Київської області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2,000,000.00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2,000,000.00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Бюджет Броварської міської територіальної громади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1,500,000.00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1,500,000.00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Інші субвенції з місцевого бюджету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11,504,266.63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7,760,903.20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19,265,169.83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Обласний бюджет Київської області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10,441,753.66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10,441,753.66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Бюджет Калитянської селищної територіальної громади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100,000.00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100,000.00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Бюджет Великодимерської селищної територіальної громади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268,900.00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5,200,000.00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5,468,900.00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Бюджет Баришівської селищної територіальної громади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50,000.00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50,000.00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Бюджет Березанської міської територіальної громади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270,998.00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270,998.00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Бюджет Зазимської сільської територіальної громади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15,000.00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15,000.00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Бюджет Калинівської селищної територіальної громади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330,000.00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800,000.00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1,130,000.00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Бюджет Броварської міської територіальної громади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55,000.00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1,439,905.20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1,494,905.20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Бюджет Згурівської селищної територіальної громади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293,612.64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293,612.64</w:t>
            </w:r>
          </w:p>
        </w:tc>
      </w:tr>
      <w:tr>
        <w:trPr>
          <w:trHeight w:val="320" w:hRule="atLeast"/>
        </w:trPr>
        <w:tc>
          <w:tcPr>
            <w:tcW w:w="52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Усього</w:t>
            </w:r>
          </w:p>
        </w:tc>
        <w:tc>
          <w:tcPr>
            <w:tcW w:w="16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16,289,266.63</w:t>
            </w:r>
          </w:p>
        </w:tc>
        <w:tc>
          <w:tcPr>
            <w:tcW w:w="1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7,760,903.20</w:t>
            </w:r>
          </w:p>
        </w:tc>
        <w:tc>
          <w:tcPr>
            <w:tcW w:w="1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sz w:val="21"/>
                <w:szCs w:val="21"/>
              </w:rPr>
              <w:t>24,050,169.83</w:t>
            </w:r>
          </w:p>
        </w:tc>
      </w:tr>
    </w:tbl>
    <w:p>
      <w:pPr>
        <w:pStyle w:val="Normal"/>
        <w:rPr>
          <w:rFonts w:ascii="Times New Roman" w:hAnsi="Times New Roman" w:eastAsia="Liberation Serif"/>
          <w:szCs w:val="28"/>
        </w:rPr>
      </w:pPr>
      <w:r>
        <w:rPr>
          <w:rFonts w:eastAsia="Liberation Serif"/>
          <w:szCs w:val="28"/>
        </w:rPr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446405</wp:posOffset>
                </wp:positionH>
                <wp:positionV relativeFrom="paragraph">
                  <wp:posOffset>3952875</wp:posOffset>
                </wp:positionV>
                <wp:extent cx="5080" cy="5080"/>
                <wp:effectExtent l="10160" t="9525" r="6350" b="6985"/>
                <wp:wrapSquare wrapText="bothSides"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5.1pt,311.2pt" to="35.4pt,311.5pt" ID="Прямая соединительная линия 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Cs w:val="28"/>
        </w:rPr>
        <w:tab/>
        <w:t>Видатки районного бюджету за 2023 рік складають 31809071.30 грн.,  в т. ч. по загальному фонду 22500492.10 грн. та по спеціальному 9308579.20 грн.</w:t>
      </w:r>
    </w:p>
    <w:p>
      <w:pPr>
        <w:pStyle w:val="Normal"/>
        <w:rPr/>
      </w:pPr>
      <w:r>
        <w:rPr>
          <w:szCs w:val="28"/>
        </w:rPr>
        <w:t xml:space="preserve"> </w:t>
      </w:r>
    </w:p>
    <w:p>
      <w:pPr>
        <w:pStyle w:val="Normal"/>
        <w:jc w:val="center"/>
        <w:rPr/>
      </w:pPr>
      <w:r>
        <w:rPr>
          <w:b/>
          <w:bCs/>
          <w:szCs w:val="28"/>
        </w:rPr>
        <w:t>Видатки загального фонду районного бюджету за 2023 рік</w:t>
      </w:r>
    </w:p>
    <w:p>
      <w:pPr>
        <w:pStyle w:val="Normal"/>
        <w:jc w:val="center"/>
        <w:rPr>
          <w:rFonts w:ascii="Times New Roman" w:hAnsi="Times New Roman"/>
          <w:b/>
          <w:b/>
          <w:bCs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Cs w:val="28"/>
        </w:rPr>
      </w:pPr>
      <w:r>
        <w:rPr>
          <w:szCs w:val="28"/>
        </w:rPr>
        <w:drawing>
          <wp:anchor behindDoc="0" distT="0" distB="1270" distL="0" distR="5715" simplePos="0" locked="0" layoutInCell="1" allowOverlap="1" relativeHeight="2">
            <wp:simplePos x="0" y="0"/>
            <wp:positionH relativeFrom="column">
              <wp:posOffset>-24130</wp:posOffset>
            </wp:positionH>
            <wp:positionV relativeFrom="paragraph">
              <wp:posOffset>94615</wp:posOffset>
            </wp:positionV>
            <wp:extent cx="6071235" cy="2818130"/>
            <wp:effectExtent l="0" t="0" r="0" b="0"/>
            <wp:wrapSquare wrapText="largest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ind w:left="0" w:right="-1" w:firstLine="709"/>
        <w:jc w:val="center"/>
        <w:rPr>
          <w:rFonts w:eastAsia="Liberation Serif"/>
          <w:b/>
          <w:b/>
          <w:color w:val="000000"/>
          <w:kern w:val="2"/>
          <w:sz w:val="28"/>
          <w:lang w:val="uk-UA" w:eastAsia="ar-SA"/>
        </w:rPr>
      </w:pPr>
      <w:r>
        <w:rPr>
          <w:rFonts w:eastAsia="Liberation Serif"/>
          <w:color w:val="000000"/>
          <w:kern w:val="2"/>
          <w:sz w:val="28"/>
          <w:lang w:val="uk-UA" w:eastAsia="ar-SA"/>
        </w:rPr>
      </w:r>
    </w:p>
    <w:p>
      <w:pPr>
        <w:pStyle w:val="BodyTextIndent2"/>
        <w:widowControl w:val="false"/>
        <w:ind w:left="0" w:right="0" w:firstLine="851"/>
        <w:jc w:val="center"/>
        <w:rPr>
          <w:rFonts w:eastAsia="Times New Roman"/>
          <w:b/>
          <w:b/>
          <w:color w:val="000000"/>
          <w:kern w:val="2"/>
          <w:sz w:val="28"/>
          <w:lang w:val="uk-UA" w:eastAsia="ar-SA"/>
        </w:rPr>
      </w:pPr>
      <w:r>
        <w:rPr>
          <w:rFonts w:eastAsia="Times New Roman"/>
          <w:b/>
          <w:color w:val="000000"/>
          <w:kern w:val="2"/>
          <w:sz w:val="28"/>
          <w:lang w:val="uk-UA" w:eastAsia="ar-SA"/>
        </w:rPr>
      </w:r>
    </w:p>
    <w:p>
      <w:pPr>
        <w:pStyle w:val="BodyTextIndent2"/>
        <w:widowControl w:val="false"/>
        <w:ind w:left="0" w:right="0" w:firstLine="851"/>
        <w:jc w:val="center"/>
        <w:rPr>
          <w:rFonts w:ascii="Times New Roman" w:hAnsi="Times New Roman" w:eastAsia="Times New Roman"/>
          <w:b/>
          <w:b/>
          <w:color w:val="000000"/>
          <w:kern w:val="2"/>
          <w:sz w:val="28"/>
          <w:lang w:val="uk-UA" w:eastAsia="ar-SA"/>
        </w:rPr>
      </w:pPr>
      <w:r>
        <w:rPr>
          <w:rFonts w:eastAsia="Times New Roman"/>
          <w:b/>
          <w:color w:val="000000"/>
          <w:kern w:val="2"/>
          <w:sz w:val="28"/>
          <w:lang w:val="uk-UA" w:eastAsia="ar-SA"/>
        </w:rPr>
      </w:r>
    </w:p>
    <w:p>
      <w:pPr>
        <w:pStyle w:val="BodyTextIndent2"/>
        <w:widowControl w:val="false"/>
        <w:ind w:left="0" w:right="0" w:firstLine="851"/>
        <w:jc w:val="center"/>
        <w:rPr>
          <w:rFonts w:ascii="Times New Roman" w:hAnsi="Times New Roman" w:eastAsia="Times New Roman"/>
          <w:b/>
          <w:b/>
          <w:color w:val="000000"/>
          <w:kern w:val="2"/>
          <w:sz w:val="28"/>
          <w:lang w:val="uk-UA" w:eastAsia="ar-SA"/>
        </w:rPr>
      </w:pPr>
      <w:r>
        <w:rPr>
          <w:rFonts w:eastAsia="Times New Roman"/>
          <w:b/>
          <w:color w:val="000000"/>
          <w:kern w:val="2"/>
          <w:sz w:val="28"/>
          <w:lang w:val="uk-UA" w:eastAsia="ar-SA"/>
        </w:rPr>
      </w:r>
    </w:p>
    <w:p>
      <w:pPr>
        <w:pStyle w:val="Normal"/>
        <w:widowControl w:val="false"/>
        <w:ind w:left="0" w:right="0" w:hanging="0"/>
        <w:jc w:val="both"/>
        <w:rPr/>
      </w:pPr>
      <w:r>
        <w:rPr>
          <w:rFonts w:eastAsia="Times New Roman"/>
          <w:b/>
          <w:color w:val="000000"/>
          <w:kern w:val="2"/>
          <w:sz w:val="28"/>
          <w:lang w:val="uk-UA" w:eastAsia="ar-SA"/>
        </w:rPr>
        <w:t>Начальник відділу</w:t>
        <w:tab/>
        <w:t xml:space="preserve">                                         </w:t>
        <w:tab/>
        <w:tab/>
        <w:t xml:space="preserve">Олена Миргородська </w:t>
      </w:r>
    </w:p>
    <w:sectPr>
      <w:type w:val="nextPage"/>
      <w:pgSz w:w="11906" w:h="16838"/>
      <w:pgMar w:left="972" w:right="567" w:header="0" w:top="426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 w:cs="Liberation Serif"/>
      <w:color w:val="000000"/>
      <w:kern w:val="2"/>
      <w:sz w:val="24"/>
      <w:szCs w:val="24"/>
      <w:lang w:val="ru-RU" w:eastAsia="hi-IN" w:bidi="hi-IN"/>
    </w:rPr>
  </w:style>
  <w:style w:type="paragraph" w:styleId="5">
    <w:name w:val="Heading 5"/>
    <w:basedOn w:val="Normal"/>
    <w:qFormat/>
    <w:pPr>
      <w:keepNext w:val="true"/>
      <w:widowControl/>
      <w:suppressAutoHyphens w:val="true"/>
      <w:bidi w:val="0"/>
      <w:ind w:left="-57" w:right="-57" w:hanging="0"/>
      <w:jc w:val="left"/>
      <w:textAlignment w:val="auto"/>
    </w:pPr>
    <w:rPr>
      <w:rFonts w:ascii="Times New Roman" w:hAnsi="Times New Roman" w:eastAsia="Liberation Serif"/>
      <w:color w:val="000000"/>
      <w:kern w:val="2"/>
      <w:sz w:val="28"/>
      <w:lang w:val="uk-UA" w:eastAsia="ar-SA"/>
    </w:rPr>
  </w:style>
  <w:style w:type="character" w:styleId="DefaultParagraphFont">
    <w:name w:val="Default Paragraph Font"/>
    <w:qFormat/>
    <w:rPr/>
  </w:style>
  <w:style w:type="character" w:styleId="51">
    <w:name w:val="Заголовок 5 Знак"/>
    <w:basedOn w:val="DefaultParagraphFont"/>
    <w:qFormat/>
    <w:rPr>
      <w:rFonts w:eastAsia="Times New Roman"/>
      <w:sz w:val="28"/>
      <w:lang w:eastAsia="uk-UA"/>
    </w:rPr>
  </w:style>
  <w:style w:type="character" w:styleId="2">
    <w:name w:val="Основной текст с отступом 2 Знак"/>
    <w:basedOn w:val="DefaultParagraphFont"/>
    <w:qFormat/>
    <w:rPr>
      <w:rFonts w:eastAsia="Times New Roman"/>
      <w:sz w:val="20"/>
      <w:lang w:eastAsia="uk-UA"/>
    </w:rPr>
  </w:style>
  <w:style w:type="character" w:styleId="St">
    <w:name w:val="st"/>
    <w:basedOn w:val="DefaultParagraphFont"/>
    <w:qFormat/>
    <w:rPr>
      <w:rFonts w:eastAsia="Times New Roman"/>
    </w:rPr>
  </w:style>
  <w:style w:type="character" w:styleId="Style13">
    <w:name w:val="Текст выноски Знак"/>
    <w:basedOn w:val="DefaultParagraphFont"/>
    <w:qFormat/>
    <w:rPr>
      <w:rFonts w:ascii="Tahoma" w:hAnsi="Tahoma" w:eastAsia="Tahoma"/>
      <w:sz w:val="16"/>
      <w:lang w:val="en-US" w:eastAsia="ru-RU"/>
    </w:rPr>
  </w:style>
  <w:style w:type="character" w:styleId="ListLabel1">
    <w:name w:val="ListLabel 1"/>
    <w:qFormat/>
    <w:rPr>
      <w:rFonts w:eastAsia="Times New Roman"/>
    </w:rPr>
  </w:style>
  <w:style w:type="paragraph" w:styleId="Style14">
    <w:name w:val="Заголовок"/>
    <w:basedOn w:val="Normal"/>
    <w:next w:val="Style15"/>
    <w:qFormat/>
    <w:pPr>
      <w:keepNext w:val="true"/>
      <w:widowControl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Liberation Serif"/>
      <w:color w:val="000000"/>
      <w:kern w:val="2"/>
      <w:sz w:val="28"/>
      <w:lang w:val="ru-RU" w:eastAsia="ar-SA"/>
    </w:rPr>
  </w:style>
  <w:style w:type="paragraph" w:styleId="Style15">
    <w:name w:val="Body Text"/>
    <w:basedOn w:val="Normal"/>
    <w:pPr>
      <w:widowControl/>
      <w:suppressAutoHyphens w:val="true"/>
      <w:bidi w:val="0"/>
      <w:spacing w:lineRule="auto" w:line="276" w:before="0" w:after="14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ru-RU" w:eastAsia="ar-SA"/>
    </w:rPr>
  </w:style>
  <w:style w:type="paragraph" w:styleId="Style16">
    <w:name w:val="List"/>
    <w:basedOn w:val="Style15"/>
    <w:pPr>
      <w:widowControl/>
      <w:suppressAutoHyphens w:val="true"/>
      <w:bidi w:val="0"/>
      <w:spacing w:lineRule="auto" w:line="276" w:before="0" w:after="14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ru-RU" w:eastAsia="ar-SA"/>
    </w:rPr>
  </w:style>
  <w:style w:type="paragraph" w:styleId="Style17">
    <w:name w:val="Caption"/>
    <w:basedOn w:val="Normal"/>
    <w:qFormat/>
    <w:pPr>
      <w:widowControl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ru-RU" w:eastAsia="ar-SA"/>
    </w:rPr>
  </w:style>
  <w:style w:type="paragraph" w:styleId="Style18">
    <w:name w:val="Указатель"/>
    <w:basedOn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ru-RU" w:eastAsia="ar-SA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52" w:before="0" w:after="160"/>
      <w:ind w:left="0" w:right="0" w:hanging="0"/>
      <w:jc w:val="left"/>
      <w:textAlignment w:val="auto"/>
    </w:pPr>
    <w:rPr>
      <w:rFonts w:ascii="Times New Roman" w:hAnsi="Times New Roman" w:eastAsia="Liberation Serif" w:cs="Liberation Serif"/>
      <w:color w:val="000000"/>
      <w:kern w:val="2"/>
      <w:sz w:val="22"/>
      <w:szCs w:val="24"/>
      <w:lang w:val="ru-RU" w:eastAsia="hi-IN" w:bidi="hi-IN"/>
    </w:rPr>
  </w:style>
  <w:style w:type="paragraph" w:styleId="BodyTextIndent2">
    <w:name w:val="Body Text Indent 2"/>
    <w:basedOn w:val="Normal"/>
    <w:qFormat/>
    <w:pPr>
      <w:widowControl/>
      <w:suppressAutoHyphens w:val="true"/>
      <w:bidi w:val="0"/>
      <w:ind w:left="0" w:right="0" w:firstLine="720"/>
      <w:jc w:val="both"/>
      <w:textAlignment w:val="auto"/>
    </w:pPr>
    <w:rPr>
      <w:rFonts w:ascii="Times New Roman" w:hAnsi="Times New Roman" w:eastAsia="Liberation Serif"/>
      <w:color w:val="000000"/>
      <w:kern w:val="2"/>
      <w:sz w:val="28"/>
      <w:lang w:val="uk-UA" w:eastAsia="ar-SA"/>
    </w:rPr>
  </w:style>
  <w:style w:type="paragraph" w:styleId="BalloonText">
    <w:name w:val="Balloon Text"/>
    <w:basedOn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ahoma" w:hAnsi="Tahoma" w:eastAsia="Liberation Serif"/>
      <w:color w:val="000000"/>
      <w:kern w:val="2"/>
      <w:sz w:val="16"/>
      <w:lang w:val="ru-RU" w:eastAsia="ar-SA"/>
    </w:rPr>
  </w:style>
  <w:style w:type="paragraph" w:styleId="TableGrid">
    <w:name w:val="Table Grid"/>
    <w:basedOn w:val="DocumentMap"/>
    <w:qFormat/>
    <w:pPr>
      <w:widowControl/>
      <w:suppressAutoHyphens w:val="true"/>
      <w:bidi w:val="0"/>
      <w:spacing w:lineRule="auto" w:line="252" w:before="0" w:after="16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kern w:val="2"/>
      <w:sz w:val="20"/>
      <w:lang w:val="ru-RU" w:eastAsia="ar-SA"/>
    </w:rPr>
  </w:style>
  <w:style w:type="paragraph" w:styleId="NormalWeb">
    <w:name w:val="Normal (Web)"/>
    <w:basedOn w:val="Normal"/>
    <w:qFormat/>
    <w:pPr>
      <w:widowControl/>
      <w:suppressAutoHyphens w:val="true"/>
      <w:bidi w:val="0"/>
      <w:spacing w:beforeAutospacing="1" w:afterAutospacing="1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ru-RU" w:eastAsia="ar-SA"/>
    </w:rPr>
  </w:style>
  <w:style w:type="paragraph" w:styleId="EMPTYCELLSTYLE">
    <w:name w:val="EMPTY_CELL_STYLE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A"/>
      <w:kern w:val="0"/>
      <w:sz w:val="1"/>
      <w:szCs w:val="24"/>
      <w:lang w:val="en-US" w:eastAsia="hi-IN" w:bidi="hi-IN"/>
    </w:rPr>
  </w:style>
  <w:style w:type="paragraph" w:styleId="Style19">
    <w:name w:val="Содержимое таблицы"/>
    <w:basedOn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ru-RU" w:eastAsia="ar-SA"/>
    </w:rPr>
  </w:style>
  <w:style w:type="paragraph" w:styleId="Style20">
    <w:name w:val="Заголовок таблицы"/>
    <w:basedOn w:val="Style19"/>
    <w:qFormat/>
    <w:pPr>
      <w:widowControl/>
      <w:suppressAutoHyphens w:val="true"/>
      <w:bidi w:val="0"/>
      <w:ind w:left="0" w:right="0" w:hanging="0"/>
      <w:jc w:val="center"/>
      <w:textAlignment w:val="auto"/>
    </w:pPr>
    <w:rPr>
      <w:rFonts w:ascii="Times New Roman" w:hAnsi="Times New Roman" w:eastAsia="Liberation Serif"/>
      <w:b/>
      <w:color w:val="000000"/>
      <w:kern w:val="2"/>
      <w:sz w:val="24"/>
      <w:lang w:val="ru-RU" w:eastAsia="ar-SA"/>
    </w:rPr>
  </w:style>
  <w:style w:type="paragraph" w:styleId="Style21">
    <w:name w:val="Иллюстрация"/>
    <w:basedOn w:val="Style17"/>
    <w:qFormat/>
    <w:pPr>
      <w:widowControl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Times New Roman" w:hAnsi="Times New Roman" w:eastAsia="Liberation Serif"/>
      <w:i/>
      <w:color w:val="000000"/>
      <w:kern w:val="2"/>
      <w:sz w:val="24"/>
      <w:lang w:val="ru-RU" w:eastAsia="ar-SA"/>
    </w:rPr>
  </w:style>
  <w:style w:type="paragraph" w:styleId="Style22">
    <w:name w:val="Содержимое врезки"/>
    <w:basedOn w:val="Normal"/>
    <w:qFormat/>
    <w:pPr>
      <w:widowControl/>
      <w:suppressAutoHyphens w:val="true"/>
      <w:bidi w:val="0"/>
      <w:ind w:left="0" w:right="0" w:hanging="0"/>
      <w:jc w:val="left"/>
      <w:textAlignment w:val="auto"/>
    </w:pPr>
    <w:rPr>
      <w:rFonts w:ascii="Times New Roman" w:hAnsi="Times New Roman" w:eastAsia="Liberation Serif"/>
      <w:color w:val="000000"/>
      <w:kern w:val="2"/>
      <w:sz w:val="24"/>
      <w:lang w:val="ru-RU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1364</TotalTime>
  <Application>LibreOffice/6.0.2.1$Windows_x86 LibreOffice_project/f7f06a8f319e4b62f9bc5095aa112a65d2f3ac89</Application>
  <Pages>2</Pages>
  <Words>356</Words>
  <Characters>2627</Characters>
  <CharactersWithSpaces>2942</CharactersWithSpaces>
  <Paragraphs>108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2021-07-01T08:57:00Z</dcterms:created>
  <dc:creator>Oksana</dc:creator>
  <dc:description/>
  <dc:language>en-US</dc:language>
  <cp:lastModifiedBy/>
  <cp:lastPrinted>2024-01-09T13:31:50Z</cp:lastPrinted>
  <dcterms:modified xsi:type="dcterms:W3CDTF">2024-01-18T12:56:42Z</dcterms:modified>
  <cp:revision>5</cp:revision>
  <dc:subject/>
  <dc:title>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Operator">
    <vt:lpwstr>Пользователь</vt:lpwstr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