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39" w:rsidRDefault="00806D39" w:rsidP="00C463A8">
      <w:pPr>
        <w:ind w:left="5670"/>
      </w:pPr>
    </w:p>
    <w:p w:rsidR="00806D39" w:rsidRDefault="00806D39" w:rsidP="00C463A8">
      <w:pPr>
        <w:ind w:left="5670"/>
      </w:pPr>
    </w:p>
    <w:p w:rsidR="00806D39" w:rsidRDefault="00806D39" w:rsidP="00C463A8">
      <w:pPr>
        <w:ind w:left="5670"/>
      </w:pPr>
    </w:p>
    <w:p w:rsidR="00806D39" w:rsidRDefault="00806D39" w:rsidP="00E33C24">
      <w:pPr>
        <w:ind w:firstLine="851"/>
        <w:jc w:val="center"/>
        <w:rPr>
          <w:rStyle w:val="a3"/>
          <w:sz w:val="28"/>
          <w:szCs w:val="28"/>
          <w:shd w:val="clear" w:color="auto" w:fill="FFFFFF"/>
        </w:rPr>
      </w:pPr>
      <w:r w:rsidRPr="00806D39">
        <w:rPr>
          <w:rStyle w:val="a3"/>
          <w:sz w:val="28"/>
          <w:szCs w:val="28"/>
          <w:shd w:val="clear" w:color="auto" w:fill="FFFFFF"/>
        </w:rPr>
        <w:t>Прогноз</w:t>
      </w:r>
      <w:r w:rsidRPr="00806D39">
        <w:rPr>
          <w:sz w:val="28"/>
          <w:szCs w:val="28"/>
        </w:rPr>
        <w:br/>
      </w:r>
      <w:r>
        <w:rPr>
          <w:rStyle w:val="a3"/>
          <w:sz w:val="28"/>
          <w:szCs w:val="28"/>
          <w:shd w:val="clear" w:color="auto" w:fill="FFFFFF"/>
          <w:lang w:val="uk-UA"/>
        </w:rPr>
        <w:t xml:space="preserve">                             районного </w:t>
      </w:r>
      <w:r w:rsidRPr="00806D39">
        <w:rPr>
          <w:rStyle w:val="a3"/>
          <w:sz w:val="28"/>
          <w:szCs w:val="28"/>
          <w:shd w:val="clear" w:color="auto" w:fill="FFFFFF"/>
        </w:rPr>
        <w:t xml:space="preserve">бюджету </w:t>
      </w:r>
      <w:r>
        <w:rPr>
          <w:rStyle w:val="a3"/>
          <w:sz w:val="28"/>
          <w:szCs w:val="28"/>
          <w:shd w:val="clear" w:color="auto" w:fill="FFFFFF"/>
          <w:lang w:val="uk-UA"/>
        </w:rPr>
        <w:t>Броварського району</w:t>
      </w:r>
      <w:r w:rsidR="00E33C24">
        <w:rPr>
          <w:rStyle w:val="a3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3"/>
          <w:sz w:val="28"/>
          <w:szCs w:val="28"/>
          <w:shd w:val="clear" w:color="auto" w:fill="FFFFFF"/>
          <w:lang w:val="uk-UA"/>
        </w:rPr>
        <w:t xml:space="preserve">Київської області </w:t>
      </w:r>
      <w:r w:rsidRPr="00806D39">
        <w:rPr>
          <w:rStyle w:val="a3"/>
          <w:sz w:val="28"/>
          <w:szCs w:val="28"/>
          <w:shd w:val="clear" w:color="auto" w:fill="FFFFFF"/>
        </w:rPr>
        <w:t xml:space="preserve"> на 2022–2024 роки</w:t>
      </w:r>
    </w:p>
    <w:p w:rsidR="00A033BF" w:rsidRDefault="00A033BF" w:rsidP="00E33C24">
      <w:pPr>
        <w:ind w:firstLine="851"/>
        <w:jc w:val="center"/>
        <w:rPr>
          <w:rStyle w:val="a3"/>
          <w:sz w:val="28"/>
          <w:szCs w:val="28"/>
          <w:shd w:val="clear" w:color="auto" w:fill="FFFFFF"/>
        </w:rPr>
      </w:pPr>
    </w:p>
    <w:p w:rsidR="00A033BF" w:rsidRDefault="00A033BF" w:rsidP="00A033BF">
      <w:pPr>
        <w:ind w:firstLine="851"/>
        <w:jc w:val="center"/>
        <w:rPr>
          <w:rStyle w:val="a3"/>
          <w:sz w:val="28"/>
          <w:szCs w:val="28"/>
          <w:u w:val="single"/>
          <w:shd w:val="clear" w:color="auto" w:fill="FFFFFF"/>
          <w:lang w:val="uk-UA"/>
        </w:rPr>
      </w:pPr>
      <w:r w:rsidRPr="00A033BF">
        <w:rPr>
          <w:rStyle w:val="a3"/>
          <w:sz w:val="28"/>
          <w:szCs w:val="28"/>
          <w:u w:val="single"/>
          <w:shd w:val="clear" w:color="auto" w:fill="FFFFFF"/>
          <w:lang w:val="uk-UA"/>
        </w:rPr>
        <w:t>10306200000</w:t>
      </w:r>
    </w:p>
    <w:p w:rsidR="00A033BF" w:rsidRDefault="00A033BF" w:rsidP="00A033BF">
      <w:pPr>
        <w:ind w:firstLine="851"/>
        <w:jc w:val="center"/>
        <w:rPr>
          <w:rStyle w:val="a3"/>
          <w:b w:val="0"/>
          <w:shd w:val="clear" w:color="auto" w:fill="FFFFFF"/>
          <w:lang w:val="uk-UA"/>
        </w:rPr>
      </w:pPr>
      <w:r>
        <w:rPr>
          <w:rStyle w:val="a3"/>
          <w:b w:val="0"/>
          <w:shd w:val="clear" w:color="auto" w:fill="FFFFFF"/>
          <w:lang w:val="uk-UA"/>
        </w:rPr>
        <w:t>к</w:t>
      </w:r>
      <w:r w:rsidRPr="00A033BF">
        <w:rPr>
          <w:rStyle w:val="a3"/>
          <w:b w:val="0"/>
          <w:shd w:val="clear" w:color="auto" w:fill="FFFFFF"/>
          <w:lang w:val="uk-UA"/>
        </w:rPr>
        <w:t>од бюджету</w:t>
      </w:r>
    </w:p>
    <w:p w:rsidR="00FE7F92" w:rsidRDefault="00FE7F92" w:rsidP="00A033BF">
      <w:pPr>
        <w:ind w:firstLine="851"/>
        <w:jc w:val="center"/>
        <w:rPr>
          <w:rStyle w:val="a3"/>
          <w:b w:val="0"/>
          <w:shd w:val="clear" w:color="auto" w:fill="FFFFFF"/>
          <w:lang w:val="uk-UA"/>
        </w:rPr>
      </w:pPr>
    </w:p>
    <w:p w:rsidR="00FE7F92" w:rsidRDefault="00FE7F92" w:rsidP="00A033BF">
      <w:pPr>
        <w:ind w:firstLine="851"/>
        <w:jc w:val="center"/>
        <w:rPr>
          <w:rStyle w:val="a3"/>
          <w:b w:val="0"/>
          <w:shd w:val="clear" w:color="auto" w:fill="FFFFFF"/>
          <w:lang w:val="uk-UA"/>
        </w:rPr>
      </w:pPr>
    </w:p>
    <w:p w:rsidR="00FE7F92" w:rsidRPr="00FE7F92" w:rsidRDefault="00FE7F92" w:rsidP="00A033BF">
      <w:pPr>
        <w:ind w:firstLine="851"/>
        <w:jc w:val="center"/>
        <w:rPr>
          <w:rStyle w:val="a3"/>
          <w:sz w:val="28"/>
          <w:szCs w:val="28"/>
          <w:u w:val="single"/>
          <w:shd w:val="clear" w:color="auto" w:fill="FFFFFF"/>
          <w:lang w:val="uk-UA"/>
        </w:rPr>
      </w:pPr>
      <w:r w:rsidRPr="00FE7F92">
        <w:rPr>
          <w:rStyle w:val="a3"/>
          <w:sz w:val="28"/>
          <w:szCs w:val="28"/>
          <w:u w:val="single"/>
          <w:shd w:val="clear" w:color="auto" w:fill="FFFFFF"/>
          <w:lang w:val="uk-UA"/>
        </w:rPr>
        <w:t>І. Загальна частина</w:t>
      </w:r>
    </w:p>
    <w:p w:rsidR="00654E5F" w:rsidRPr="00FE7F92" w:rsidRDefault="00654E5F" w:rsidP="00A033BF">
      <w:pPr>
        <w:ind w:firstLine="851"/>
        <w:jc w:val="center"/>
        <w:rPr>
          <w:rStyle w:val="a3"/>
          <w:sz w:val="28"/>
          <w:szCs w:val="28"/>
          <w:u w:val="single"/>
          <w:shd w:val="clear" w:color="auto" w:fill="FFFFFF"/>
          <w:lang w:val="uk-UA"/>
        </w:rPr>
      </w:pPr>
    </w:p>
    <w:p w:rsidR="00A033BF" w:rsidRDefault="00A033BF" w:rsidP="00A033BF">
      <w:pPr>
        <w:ind w:firstLine="851"/>
        <w:jc w:val="center"/>
        <w:rPr>
          <w:rStyle w:val="a3"/>
          <w:b w:val="0"/>
          <w:shd w:val="clear" w:color="auto" w:fill="FFFFFF"/>
          <w:lang w:val="uk-UA"/>
        </w:rPr>
      </w:pPr>
    </w:p>
    <w:p w:rsidR="00A033BF" w:rsidRPr="00F87209" w:rsidRDefault="00A033BF" w:rsidP="00F87209">
      <w:pPr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F87209">
        <w:rPr>
          <w:rFonts w:eastAsiaTheme="minorHAnsi"/>
          <w:sz w:val="28"/>
          <w:szCs w:val="28"/>
          <w:lang w:eastAsia="en-US"/>
        </w:rPr>
        <w:t xml:space="preserve">Прогноз </w:t>
      </w:r>
      <w:r w:rsidRPr="00F87209">
        <w:rPr>
          <w:rFonts w:eastAsiaTheme="minorHAnsi"/>
          <w:sz w:val="28"/>
          <w:szCs w:val="28"/>
          <w:lang w:val="uk-UA" w:eastAsia="en-US"/>
        </w:rPr>
        <w:t xml:space="preserve">районного </w:t>
      </w:r>
      <w:r w:rsidRPr="00F87209">
        <w:rPr>
          <w:rFonts w:eastAsiaTheme="minorHAnsi"/>
          <w:sz w:val="28"/>
          <w:szCs w:val="28"/>
          <w:lang w:eastAsia="en-US"/>
        </w:rPr>
        <w:t xml:space="preserve">бюджету </w:t>
      </w:r>
      <w:r w:rsidRPr="00F87209">
        <w:rPr>
          <w:rFonts w:eastAsiaTheme="minorHAnsi"/>
          <w:sz w:val="28"/>
          <w:szCs w:val="28"/>
          <w:lang w:val="uk-UA" w:eastAsia="en-US"/>
        </w:rPr>
        <w:t>Броварського району Київської області</w:t>
      </w:r>
      <w:r w:rsidRPr="00F87209">
        <w:rPr>
          <w:rFonts w:eastAsiaTheme="minorHAnsi"/>
          <w:sz w:val="28"/>
          <w:szCs w:val="28"/>
          <w:lang w:eastAsia="en-US"/>
        </w:rPr>
        <w:t xml:space="preserve"> на 2022 –</w:t>
      </w:r>
      <w:r w:rsidRPr="00F87209">
        <w:rPr>
          <w:rFonts w:eastAsiaTheme="minorHAnsi"/>
          <w:sz w:val="28"/>
          <w:szCs w:val="28"/>
          <w:lang w:val="uk-UA" w:eastAsia="en-US"/>
        </w:rPr>
        <w:t xml:space="preserve"> </w:t>
      </w:r>
      <w:r w:rsidRPr="00F87209">
        <w:rPr>
          <w:rFonts w:eastAsiaTheme="minorHAnsi"/>
          <w:sz w:val="28"/>
          <w:szCs w:val="28"/>
          <w:lang w:eastAsia="en-US"/>
        </w:rPr>
        <w:t>2024 (</w:t>
      </w:r>
      <w:proofErr w:type="spellStart"/>
      <w:r w:rsidRPr="00F87209">
        <w:rPr>
          <w:rFonts w:eastAsiaTheme="minorHAnsi"/>
          <w:sz w:val="28"/>
          <w:szCs w:val="28"/>
          <w:lang w:eastAsia="en-US"/>
        </w:rPr>
        <w:t>далі</w:t>
      </w:r>
      <w:proofErr w:type="spellEnd"/>
      <w:r w:rsidRPr="00F87209">
        <w:rPr>
          <w:rFonts w:eastAsiaTheme="minorHAnsi"/>
          <w:sz w:val="28"/>
          <w:szCs w:val="28"/>
          <w:lang w:eastAsia="en-US"/>
        </w:rPr>
        <w:t xml:space="preserve"> – Прогноз) роки </w:t>
      </w:r>
      <w:proofErr w:type="spellStart"/>
      <w:r w:rsidRPr="00F87209">
        <w:rPr>
          <w:rFonts w:eastAsiaTheme="minorHAnsi"/>
          <w:sz w:val="28"/>
          <w:szCs w:val="28"/>
          <w:lang w:eastAsia="en-US"/>
        </w:rPr>
        <w:t>ґрунтується</w:t>
      </w:r>
      <w:proofErr w:type="spellEnd"/>
      <w:r w:rsidRPr="00F87209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Pr="00F87209">
        <w:rPr>
          <w:rFonts w:eastAsiaTheme="minorHAnsi"/>
          <w:sz w:val="28"/>
          <w:szCs w:val="28"/>
          <w:lang w:eastAsia="en-US"/>
        </w:rPr>
        <w:t>положеннях</w:t>
      </w:r>
      <w:proofErr w:type="spellEnd"/>
      <w:r w:rsidRPr="00F87209">
        <w:rPr>
          <w:rFonts w:eastAsiaTheme="minorHAnsi"/>
          <w:sz w:val="28"/>
          <w:szCs w:val="28"/>
          <w:lang w:eastAsia="en-US"/>
        </w:rPr>
        <w:t xml:space="preserve"> Бюджетного кодексу</w:t>
      </w:r>
      <w:r w:rsidR="00F87209" w:rsidRPr="00F87209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87209">
        <w:rPr>
          <w:rFonts w:eastAsiaTheme="minorHAnsi"/>
          <w:sz w:val="28"/>
          <w:szCs w:val="28"/>
          <w:lang w:eastAsia="en-US"/>
        </w:rPr>
        <w:t>України</w:t>
      </w:r>
      <w:proofErr w:type="spellEnd"/>
      <w:r w:rsidRPr="00F87209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87209">
        <w:rPr>
          <w:rFonts w:eastAsiaTheme="minorHAnsi"/>
          <w:sz w:val="28"/>
          <w:szCs w:val="28"/>
          <w:lang w:eastAsia="en-US"/>
        </w:rPr>
        <w:t>Бюджетної</w:t>
      </w:r>
      <w:proofErr w:type="spellEnd"/>
      <w:r w:rsidRPr="00F8720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87209">
        <w:rPr>
          <w:rFonts w:eastAsiaTheme="minorHAnsi"/>
          <w:sz w:val="28"/>
          <w:szCs w:val="28"/>
          <w:lang w:eastAsia="en-US"/>
        </w:rPr>
        <w:t>декларації</w:t>
      </w:r>
      <w:proofErr w:type="spellEnd"/>
      <w:r w:rsidRPr="00F87209">
        <w:rPr>
          <w:rFonts w:eastAsiaTheme="minorHAnsi"/>
          <w:sz w:val="28"/>
          <w:szCs w:val="28"/>
          <w:lang w:eastAsia="en-US"/>
        </w:rPr>
        <w:t xml:space="preserve"> на 2022–2024 роки, </w:t>
      </w:r>
      <w:proofErr w:type="spellStart"/>
      <w:r w:rsidRPr="00F87209">
        <w:rPr>
          <w:rFonts w:eastAsiaTheme="minorHAnsi"/>
          <w:sz w:val="28"/>
          <w:szCs w:val="28"/>
          <w:lang w:eastAsia="en-US"/>
        </w:rPr>
        <w:t>схваленої</w:t>
      </w:r>
      <w:proofErr w:type="spellEnd"/>
      <w:r w:rsidRPr="00F8720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87209">
        <w:rPr>
          <w:rFonts w:eastAsiaTheme="minorHAnsi"/>
          <w:sz w:val="28"/>
          <w:szCs w:val="28"/>
          <w:lang w:eastAsia="en-US"/>
        </w:rPr>
        <w:t>постановою</w:t>
      </w:r>
      <w:proofErr w:type="spellEnd"/>
      <w:r w:rsidR="00F87209" w:rsidRPr="00F87209">
        <w:rPr>
          <w:rFonts w:eastAsiaTheme="minorHAnsi"/>
          <w:sz w:val="28"/>
          <w:szCs w:val="28"/>
          <w:lang w:val="uk-UA" w:eastAsia="en-US"/>
        </w:rPr>
        <w:t xml:space="preserve"> </w:t>
      </w:r>
      <w:r w:rsidRPr="00F87209">
        <w:rPr>
          <w:rFonts w:eastAsiaTheme="minorHAnsi"/>
          <w:sz w:val="28"/>
          <w:szCs w:val="28"/>
          <w:lang w:val="uk-UA" w:eastAsia="en-US"/>
        </w:rPr>
        <w:t>Кабінету Міністрів України від 31.05.2021 № 548, Програми діяльності</w:t>
      </w:r>
      <w:r w:rsidR="00F87209" w:rsidRPr="00F87209">
        <w:rPr>
          <w:rFonts w:eastAsiaTheme="minorHAnsi"/>
          <w:sz w:val="28"/>
          <w:szCs w:val="28"/>
          <w:lang w:val="uk-UA" w:eastAsia="en-US"/>
        </w:rPr>
        <w:t xml:space="preserve"> </w:t>
      </w:r>
      <w:r w:rsidRPr="00F87209">
        <w:rPr>
          <w:rFonts w:eastAsiaTheme="minorHAnsi"/>
          <w:sz w:val="28"/>
          <w:szCs w:val="28"/>
          <w:lang w:val="uk-UA" w:eastAsia="en-US"/>
        </w:rPr>
        <w:t>Кабінету Міністрів України, затвердженої постановою Кабінету Міністрів</w:t>
      </w:r>
      <w:r w:rsidR="00F87209" w:rsidRPr="00F87209">
        <w:rPr>
          <w:rFonts w:eastAsiaTheme="minorHAnsi"/>
          <w:sz w:val="28"/>
          <w:szCs w:val="28"/>
          <w:lang w:val="uk-UA" w:eastAsia="en-US"/>
        </w:rPr>
        <w:t xml:space="preserve"> </w:t>
      </w:r>
      <w:r w:rsidRPr="00F87209">
        <w:rPr>
          <w:rFonts w:eastAsiaTheme="minorHAnsi"/>
          <w:sz w:val="28"/>
          <w:szCs w:val="28"/>
          <w:lang w:val="uk-UA" w:eastAsia="en-US"/>
        </w:rPr>
        <w:t>України від 12.06.2020 № 471, Національної економічної стратегії на період до</w:t>
      </w:r>
      <w:r w:rsidR="00F87209" w:rsidRPr="00F87209">
        <w:rPr>
          <w:rFonts w:eastAsiaTheme="minorHAnsi"/>
          <w:sz w:val="28"/>
          <w:szCs w:val="28"/>
          <w:lang w:val="uk-UA" w:eastAsia="en-US"/>
        </w:rPr>
        <w:t xml:space="preserve"> </w:t>
      </w:r>
      <w:r w:rsidRPr="00F87209">
        <w:rPr>
          <w:rFonts w:eastAsiaTheme="minorHAnsi"/>
          <w:sz w:val="28"/>
          <w:szCs w:val="28"/>
          <w:lang w:val="uk-UA" w:eastAsia="en-US"/>
        </w:rPr>
        <w:t>2030 року, затвердженої постановою Кабінету Міністрів України від 03.03.2021</w:t>
      </w:r>
      <w:r w:rsidR="00F87209" w:rsidRPr="00F87209">
        <w:rPr>
          <w:rFonts w:eastAsiaTheme="minorHAnsi"/>
          <w:sz w:val="28"/>
          <w:szCs w:val="28"/>
          <w:lang w:val="uk-UA" w:eastAsia="en-US"/>
        </w:rPr>
        <w:t xml:space="preserve"> </w:t>
      </w:r>
      <w:r w:rsidRPr="00F87209">
        <w:rPr>
          <w:rFonts w:eastAsiaTheme="minorHAnsi"/>
          <w:sz w:val="28"/>
          <w:szCs w:val="28"/>
          <w:lang w:val="uk-UA" w:eastAsia="en-US"/>
        </w:rPr>
        <w:t>№ 179,</w:t>
      </w:r>
      <w:r w:rsidR="00654E5F">
        <w:rPr>
          <w:rFonts w:eastAsiaTheme="minorHAnsi"/>
          <w:sz w:val="28"/>
          <w:szCs w:val="28"/>
          <w:lang w:val="uk-UA" w:eastAsia="en-US"/>
        </w:rPr>
        <w:t xml:space="preserve"> </w:t>
      </w:r>
      <w:r w:rsidR="00654E5F">
        <w:rPr>
          <w:sz w:val="28"/>
          <w:szCs w:val="28"/>
          <w:lang w:val="uk-UA"/>
        </w:rPr>
        <w:t>розпорядження Броварської районної державної адміністрації від 25 червня 2021 року № 139 «</w:t>
      </w:r>
      <w:r w:rsidR="00654E5F" w:rsidRPr="001543C6">
        <w:rPr>
          <w:sz w:val="28"/>
          <w:szCs w:val="28"/>
          <w:lang w:val="uk-UA"/>
        </w:rPr>
        <w:t>Про заходи щодо організації роботи по складанню та схваленню прогнозу районного бюджету Броварського району на 2022-2024 роки</w:t>
      </w:r>
      <w:r w:rsidR="00654E5F">
        <w:rPr>
          <w:sz w:val="28"/>
          <w:szCs w:val="28"/>
          <w:lang w:val="uk-UA"/>
        </w:rPr>
        <w:t>»</w:t>
      </w:r>
      <w:r w:rsidRPr="00F87209">
        <w:rPr>
          <w:rFonts w:eastAsiaTheme="minorHAnsi"/>
          <w:sz w:val="28"/>
          <w:szCs w:val="28"/>
          <w:lang w:val="uk-UA" w:eastAsia="en-US"/>
        </w:rPr>
        <w:t>.</w:t>
      </w:r>
    </w:p>
    <w:p w:rsidR="00F87209" w:rsidRPr="00F87209" w:rsidRDefault="00F87209" w:rsidP="00F87209">
      <w:pPr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A033BF" w:rsidRPr="00654E5F" w:rsidRDefault="00A033BF" w:rsidP="00654E5F">
      <w:pPr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654E5F">
        <w:rPr>
          <w:rFonts w:eastAsiaTheme="minorHAnsi"/>
          <w:sz w:val="28"/>
          <w:szCs w:val="28"/>
          <w:lang w:val="uk-UA" w:eastAsia="en-US"/>
        </w:rPr>
        <w:t>Прогноз складено з метою дотримання вимог Бюджетного кодексу</w:t>
      </w:r>
      <w:r w:rsidR="00654E5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654E5F">
        <w:rPr>
          <w:rFonts w:eastAsiaTheme="minorHAnsi"/>
          <w:sz w:val="28"/>
          <w:szCs w:val="28"/>
          <w:lang w:val="uk-UA" w:eastAsia="en-US"/>
        </w:rPr>
        <w:t>України в частині обов’язковості складання документу середньострокового</w:t>
      </w:r>
      <w:r w:rsidR="00654E5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654E5F">
        <w:rPr>
          <w:rFonts w:eastAsiaTheme="minorHAnsi"/>
          <w:sz w:val="28"/>
          <w:szCs w:val="28"/>
          <w:lang w:val="uk-UA" w:eastAsia="en-US"/>
        </w:rPr>
        <w:t>бюджетного планування, що визначає показники місцевого бюджету на</w:t>
      </w:r>
      <w:r w:rsidR="00654E5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654E5F">
        <w:rPr>
          <w:rFonts w:eastAsiaTheme="minorHAnsi"/>
          <w:sz w:val="28"/>
          <w:szCs w:val="28"/>
          <w:lang w:val="uk-UA" w:eastAsia="en-US"/>
        </w:rPr>
        <w:t xml:space="preserve">середньостроковий період і є основою для складання проекту </w:t>
      </w:r>
      <w:r w:rsidR="00654E5F">
        <w:rPr>
          <w:rFonts w:eastAsiaTheme="minorHAnsi"/>
          <w:sz w:val="28"/>
          <w:szCs w:val="28"/>
          <w:lang w:val="uk-UA" w:eastAsia="en-US"/>
        </w:rPr>
        <w:t xml:space="preserve">районного </w:t>
      </w:r>
      <w:r w:rsidRPr="00654E5F">
        <w:rPr>
          <w:rFonts w:eastAsiaTheme="minorHAnsi"/>
          <w:sz w:val="28"/>
          <w:szCs w:val="28"/>
          <w:lang w:val="uk-UA" w:eastAsia="en-US"/>
        </w:rPr>
        <w:t>бюджету, складання планів діяльності головними розпорядниками коштів</w:t>
      </w:r>
      <w:r w:rsidR="00654E5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654E5F">
        <w:rPr>
          <w:rFonts w:eastAsiaTheme="minorHAnsi"/>
          <w:sz w:val="28"/>
          <w:szCs w:val="28"/>
          <w:lang w:val="uk-UA" w:eastAsia="en-US"/>
        </w:rPr>
        <w:t>бюджету, формування ними ефективної та</w:t>
      </w:r>
      <w:r w:rsidR="00654E5F">
        <w:rPr>
          <w:rFonts w:eastAsiaTheme="minorHAnsi"/>
          <w:sz w:val="28"/>
          <w:szCs w:val="28"/>
          <w:lang w:val="uk-UA" w:eastAsia="en-US"/>
        </w:rPr>
        <w:t xml:space="preserve">  </w:t>
      </w:r>
      <w:r w:rsidRPr="00654E5F">
        <w:rPr>
          <w:rFonts w:eastAsiaTheme="minorHAnsi"/>
          <w:sz w:val="28"/>
          <w:szCs w:val="28"/>
          <w:lang w:val="uk-UA" w:eastAsia="en-US"/>
        </w:rPr>
        <w:t>спроможної мережі підвідомчих установ, здійснення своєчасних підготовчих</w:t>
      </w:r>
      <w:r w:rsidR="00654E5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654E5F">
        <w:rPr>
          <w:rFonts w:eastAsiaTheme="minorHAnsi"/>
          <w:sz w:val="28"/>
          <w:szCs w:val="28"/>
          <w:lang w:val="uk-UA" w:eastAsia="en-US"/>
        </w:rPr>
        <w:t>заходів з її формування.</w:t>
      </w:r>
    </w:p>
    <w:p w:rsidR="00654E5F" w:rsidRPr="00654E5F" w:rsidRDefault="00654E5F" w:rsidP="00654E5F">
      <w:pPr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8979C4" w:rsidRDefault="00A033BF" w:rsidP="008979C4">
      <w:pPr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8979C4">
        <w:rPr>
          <w:rFonts w:eastAsiaTheme="minorHAnsi"/>
          <w:sz w:val="28"/>
          <w:szCs w:val="28"/>
          <w:lang w:val="uk-UA" w:eastAsia="en-US"/>
        </w:rPr>
        <w:t xml:space="preserve">Основними завданнями бюджетної політики на </w:t>
      </w:r>
      <w:r w:rsidR="008979C4">
        <w:rPr>
          <w:rFonts w:eastAsiaTheme="minorHAnsi"/>
          <w:sz w:val="28"/>
          <w:szCs w:val="28"/>
          <w:lang w:val="uk-UA" w:eastAsia="en-US"/>
        </w:rPr>
        <w:t>району</w:t>
      </w:r>
      <w:r w:rsidRPr="008979C4">
        <w:rPr>
          <w:rFonts w:eastAsiaTheme="minorHAnsi"/>
          <w:sz w:val="28"/>
          <w:szCs w:val="28"/>
          <w:lang w:val="uk-UA" w:eastAsia="en-US"/>
        </w:rPr>
        <w:t xml:space="preserve"> в середньостроковій перспективі залишаються, як і в</w:t>
      </w:r>
      <w:r w:rsidR="008979C4">
        <w:rPr>
          <w:rFonts w:eastAsiaTheme="minorHAnsi"/>
          <w:sz w:val="28"/>
          <w:szCs w:val="28"/>
          <w:lang w:val="uk-UA" w:eastAsia="en-US"/>
        </w:rPr>
        <w:t xml:space="preserve"> </w:t>
      </w:r>
      <w:r w:rsidRPr="008979C4">
        <w:rPr>
          <w:rFonts w:eastAsiaTheme="minorHAnsi"/>
          <w:sz w:val="28"/>
          <w:szCs w:val="28"/>
          <w:lang w:val="uk-UA" w:eastAsia="en-US"/>
        </w:rPr>
        <w:t>попередні роки, забезпечення надання бюджетними установами якісних</w:t>
      </w:r>
      <w:r w:rsidR="00654E5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8979C4">
        <w:rPr>
          <w:rFonts w:eastAsiaTheme="minorHAnsi"/>
          <w:sz w:val="28"/>
          <w:szCs w:val="28"/>
          <w:lang w:val="uk-UA" w:eastAsia="en-US"/>
        </w:rPr>
        <w:t xml:space="preserve">соціальних послуг населенню </w:t>
      </w:r>
      <w:r w:rsidR="008979C4">
        <w:rPr>
          <w:rFonts w:eastAsiaTheme="minorHAnsi"/>
          <w:sz w:val="28"/>
          <w:szCs w:val="28"/>
          <w:lang w:val="uk-UA" w:eastAsia="en-US"/>
        </w:rPr>
        <w:t>району</w:t>
      </w:r>
      <w:r w:rsidRPr="008979C4">
        <w:rPr>
          <w:rFonts w:eastAsiaTheme="minorHAnsi"/>
          <w:sz w:val="28"/>
          <w:szCs w:val="28"/>
          <w:lang w:val="uk-UA" w:eastAsia="en-US"/>
        </w:rPr>
        <w:t>, фінансове забезпечення виконання</w:t>
      </w:r>
      <w:r w:rsidR="00654E5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8979C4">
        <w:rPr>
          <w:rFonts w:eastAsiaTheme="minorHAnsi"/>
          <w:sz w:val="28"/>
          <w:szCs w:val="28"/>
          <w:lang w:val="uk-UA" w:eastAsia="en-US"/>
        </w:rPr>
        <w:t xml:space="preserve">державних, регіональних та </w:t>
      </w:r>
      <w:r w:rsidR="008979C4">
        <w:rPr>
          <w:rFonts w:eastAsiaTheme="minorHAnsi"/>
          <w:sz w:val="28"/>
          <w:szCs w:val="28"/>
          <w:lang w:val="uk-UA" w:eastAsia="en-US"/>
        </w:rPr>
        <w:t xml:space="preserve">районних </w:t>
      </w:r>
      <w:r w:rsidRPr="008979C4">
        <w:rPr>
          <w:rFonts w:eastAsiaTheme="minorHAnsi"/>
          <w:sz w:val="28"/>
          <w:szCs w:val="28"/>
          <w:lang w:val="uk-UA" w:eastAsia="en-US"/>
        </w:rPr>
        <w:t>програм соціально-економічного розвитку</w:t>
      </w:r>
      <w:r w:rsidR="00654E5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8979C4">
        <w:rPr>
          <w:rFonts w:eastAsiaTheme="minorHAnsi"/>
          <w:sz w:val="28"/>
          <w:szCs w:val="28"/>
          <w:lang w:val="uk-UA" w:eastAsia="en-US"/>
        </w:rPr>
        <w:t>відповідно до законодавства, підтримка і розвиток окремих напрямів і галузей</w:t>
      </w:r>
      <w:r w:rsidR="00654E5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8979C4">
        <w:rPr>
          <w:rFonts w:eastAsiaTheme="minorHAnsi"/>
          <w:sz w:val="28"/>
          <w:szCs w:val="28"/>
          <w:lang w:val="uk-UA" w:eastAsia="en-US"/>
        </w:rPr>
        <w:t>діяльності суспільства в межах фінансової спроможності бюджету</w:t>
      </w:r>
      <w:r w:rsidR="00BD660C">
        <w:rPr>
          <w:rFonts w:eastAsiaTheme="minorHAnsi"/>
          <w:sz w:val="28"/>
          <w:szCs w:val="28"/>
          <w:lang w:val="uk-UA" w:eastAsia="en-US"/>
        </w:rPr>
        <w:t>.</w:t>
      </w:r>
    </w:p>
    <w:p w:rsidR="00A033BF" w:rsidRPr="008979C4" w:rsidRDefault="00A033BF" w:rsidP="008979C4">
      <w:pPr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8979C4">
        <w:rPr>
          <w:rFonts w:eastAsiaTheme="minorHAnsi"/>
          <w:sz w:val="28"/>
          <w:szCs w:val="28"/>
          <w:lang w:val="uk-UA" w:eastAsia="en-US"/>
        </w:rPr>
        <w:t>.</w:t>
      </w:r>
    </w:p>
    <w:p w:rsidR="00654E5F" w:rsidRPr="008979C4" w:rsidRDefault="00654E5F" w:rsidP="00654E5F">
      <w:pPr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A033BF" w:rsidRPr="00BD660C" w:rsidRDefault="00A033BF" w:rsidP="00654E5F">
      <w:pPr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BD660C">
        <w:rPr>
          <w:rFonts w:eastAsiaTheme="minorHAnsi"/>
          <w:sz w:val="28"/>
          <w:szCs w:val="28"/>
          <w:lang w:val="uk-UA" w:eastAsia="en-US"/>
        </w:rPr>
        <w:t>Прогноз на 2022 – 2024 роки містить цілі державної і регіональної</w:t>
      </w:r>
      <w:r w:rsidR="00654E5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BD660C">
        <w:rPr>
          <w:rFonts w:eastAsiaTheme="minorHAnsi"/>
          <w:sz w:val="28"/>
          <w:szCs w:val="28"/>
          <w:lang w:val="uk-UA" w:eastAsia="en-US"/>
        </w:rPr>
        <w:t>політики на місцевому рівні у відповідній сфері діяльності, формування та/або</w:t>
      </w:r>
      <w:r w:rsidR="00654E5F">
        <w:rPr>
          <w:rFonts w:eastAsiaTheme="minorHAnsi"/>
          <w:sz w:val="28"/>
          <w:szCs w:val="28"/>
          <w:lang w:val="uk-UA" w:eastAsia="en-US"/>
        </w:rPr>
        <w:t xml:space="preserve">  </w:t>
      </w:r>
      <w:r w:rsidRPr="00BD660C">
        <w:rPr>
          <w:rFonts w:eastAsiaTheme="minorHAnsi"/>
          <w:sz w:val="28"/>
          <w:szCs w:val="28"/>
          <w:lang w:val="uk-UA" w:eastAsia="en-US"/>
        </w:rPr>
        <w:t xml:space="preserve">реалізацію якої забезпечують головні розпорядники коштів бюджету, </w:t>
      </w:r>
      <w:bookmarkStart w:id="0" w:name="_GoBack"/>
      <w:bookmarkEnd w:id="0"/>
      <w:r w:rsidRPr="00A56D7B">
        <w:rPr>
          <w:rFonts w:eastAsiaTheme="minorHAnsi"/>
          <w:sz w:val="28"/>
          <w:szCs w:val="28"/>
          <w:lang w:val="uk-UA" w:eastAsia="en-US"/>
        </w:rPr>
        <w:lastRenderedPageBreak/>
        <w:t>та</w:t>
      </w:r>
      <w:r w:rsidRPr="00BD660C">
        <w:rPr>
          <w:rFonts w:eastAsiaTheme="minorHAnsi"/>
          <w:sz w:val="28"/>
          <w:szCs w:val="28"/>
          <w:lang w:val="uk-UA" w:eastAsia="en-US"/>
        </w:rPr>
        <w:t xml:space="preserve"> показники їх досягнення на 2022 – 2024 роки у</w:t>
      </w:r>
      <w:r w:rsidR="00654E5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BD660C">
        <w:rPr>
          <w:rFonts w:eastAsiaTheme="minorHAnsi"/>
          <w:sz w:val="28"/>
          <w:szCs w:val="28"/>
          <w:lang w:val="uk-UA" w:eastAsia="en-US"/>
        </w:rPr>
        <w:t>межах визначених граничних показників видатків.</w:t>
      </w:r>
    </w:p>
    <w:p w:rsidR="00654E5F" w:rsidRPr="00BD660C" w:rsidRDefault="00654E5F" w:rsidP="00654E5F">
      <w:pPr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</w:p>
    <w:p w:rsidR="00FE7F92" w:rsidRPr="00BD660C" w:rsidRDefault="00A033BF" w:rsidP="00486D1A">
      <w:pPr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BD660C">
        <w:rPr>
          <w:rFonts w:eastAsiaTheme="minorHAnsi"/>
          <w:sz w:val="28"/>
          <w:szCs w:val="28"/>
          <w:lang w:val="uk-UA" w:eastAsia="en-US"/>
        </w:rPr>
        <w:t>Очікуваними результатами реалізації бюджетної політики в</w:t>
      </w:r>
      <w:r w:rsidR="00654E5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BD660C">
        <w:rPr>
          <w:rFonts w:eastAsiaTheme="minorHAnsi"/>
          <w:sz w:val="28"/>
          <w:szCs w:val="28"/>
          <w:lang w:val="uk-UA" w:eastAsia="en-US"/>
        </w:rPr>
        <w:t>середньостроковій перспективі є своєчасна виплата заробітної плати</w:t>
      </w:r>
      <w:r w:rsidR="00654E5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BD660C">
        <w:rPr>
          <w:rFonts w:eastAsiaTheme="minorHAnsi"/>
          <w:sz w:val="28"/>
          <w:szCs w:val="28"/>
          <w:lang w:val="uk-UA" w:eastAsia="en-US"/>
        </w:rPr>
        <w:t>працівникам бюджетних установ та недопущення утворення простроченої</w:t>
      </w:r>
      <w:r w:rsidR="00654E5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BD660C">
        <w:rPr>
          <w:rFonts w:eastAsiaTheme="minorHAnsi"/>
          <w:sz w:val="28"/>
          <w:szCs w:val="28"/>
          <w:lang w:val="uk-UA" w:eastAsia="en-US"/>
        </w:rPr>
        <w:t>кредиторської заборгованості за такими виплатами, своєчасна оплата</w:t>
      </w:r>
      <w:r w:rsidR="00654E5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BD660C">
        <w:rPr>
          <w:rFonts w:eastAsiaTheme="minorHAnsi"/>
          <w:sz w:val="28"/>
          <w:szCs w:val="28"/>
          <w:lang w:val="uk-UA" w:eastAsia="en-US"/>
        </w:rPr>
        <w:t>енергоносіїв, які споживаються бюджетними установами, які фінансуються з</w:t>
      </w:r>
      <w:r w:rsidR="00654E5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BD660C">
        <w:rPr>
          <w:rFonts w:eastAsiaTheme="minorHAnsi"/>
          <w:sz w:val="28"/>
          <w:szCs w:val="28"/>
          <w:lang w:val="uk-UA" w:eastAsia="en-US"/>
        </w:rPr>
        <w:t>бюджету, забезпечення належного</w:t>
      </w:r>
      <w:r w:rsidR="00654E5F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BD660C">
        <w:rPr>
          <w:rFonts w:eastAsiaTheme="minorHAnsi"/>
          <w:sz w:val="28"/>
          <w:szCs w:val="28"/>
          <w:lang w:val="uk-UA" w:eastAsia="en-US"/>
        </w:rPr>
        <w:t>співфінансування</w:t>
      </w:r>
      <w:proofErr w:type="spellEnd"/>
      <w:r w:rsidRPr="00BD660C">
        <w:rPr>
          <w:rFonts w:eastAsiaTheme="minorHAnsi"/>
          <w:sz w:val="28"/>
          <w:szCs w:val="28"/>
          <w:lang w:val="uk-UA" w:eastAsia="en-US"/>
        </w:rPr>
        <w:t xml:space="preserve"> проектів та заходів, які забезпечуються за рахунок</w:t>
      </w:r>
      <w:r w:rsidR="00654E5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BD660C">
        <w:rPr>
          <w:rFonts w:eastAsiaTheme="minorHAnsi"/>
          <w:sz w:val="28"/>
          <w:szCs w:val="28"/>
          <w:lang w:val="uk-UA" w:eastAsia="en-US"/>
        </w:rPr>
        <w:t>трансфертів з державного бюджету у розмірах, визначених законодавством,</w:t>
      </w:r>
      <w:r w:rsidR="00654E5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BD660C">
        <w:rPr>
          <w:rFonts w:eastAsiaTheme="minorHAnsi"/>
          <w:sz w:val="28"/>
          <w:szCs w:val="28"/>
          <w:lang w:val="uk-UA" w:eastAsia="en-US"/>
        </w:rPr>
        <w:t>погашення існуючої та недопущення утворення нової простроченої</w:t>
      </w:r>
      <w:r w:rsidR="00654E5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BD660C">
        <w:rPr>
          <w:rFonts w:eastAsiaTheme="minorHAnsi"/>
          <w:sz w:val="28"/>
          <w:szCs w:val="28"/>
          <w:lang w:val="uk-UA" w:eastAsia="en-US"/>
        </w:rPr>
        <w:t>заборгованості за видатками бюджету,</w:t>
      </w:r>
      <w:r w:rsidR="00654E5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BD660C">
        <w:rPr>
          <w:rFonts w:eastAsiaTheme="minorHAnsi"/>
          <w:sz w:val="28"/>
          <w:szCs w:val="28"/>
          <w:lang w:val="uk-UA" w:eastAsia="en-US"/>
        </w:rPr>
        <w:t>фінансове забезпечення виконання власних та делегованих повноважень</w:t>
      </w:r>
      <w:r w:rsidR="00654E5F">
        <w:rPr>
          <w:rFonts w:eastAsiaTheme="minorHAnsi"/>
          <w:sz w:val="28"/>
          <w:szCs w:val="28"/>
          <w:lang w:val="uk-UA" w:eastAsia="en-US"/>
        </w:rPr>
        <w:t xml:space="preserve"> районною</w:t>
      </w:r>
      <w:r w:rsidRPr="00BD660C">
        <w:rPr>
          <w:rFonts w:eastAsiaTheme="minorHAnsi"/>
          <w:sz w:val="28"/>
          <w:szCs w:val="28"/>
          <w:lang w:val="uk-UA" w:eastAsia="en-US"/>
        </w:rPr>
        <w:t xml:space="preserve"> радою, фінансове забезпечення виконання головними розпорядниками</w:t>
      </w:r>
      <w:r w:rsidR="00654E5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BD660C">
        <w:rPr>
          <w:rFonts w:eastAsiaTheme="minorHAnsi"/>
          <w:sz w:val="28"/>
          <w:szCs w:val="28"/>
          <w:lang w:val="uk-UA" w:eastAsia="en-US"/>
        </w:rPr>
        <w:t>бюджетних коштів їх планів діяльності, упорядкування мережі бюдже</w:t>
      </w:r>
      <w:r w:rsidR="00654E5F">
        <w:rPr>
          <w:rFonts w:eastAsiaTheme="minorHAnsi"/>
          <w:sz w:val="28"/>
          <w:szCs w:val="28"/>
          <w:lang w:val="uk-UA" w:eastAsia="en-US"/>
        </w:rPr>
        <w:t>т</w:t>
      </w:r>
      <w:r w:rsidR="00FE7F92">
        <w:rPr>
          <w:rFonts w:eastAsiaTheme="minorHAnsi"/>
          <w:sz w:val="28"/>
          <w:szCs w:val="28"/>
          <w:lang w:val="uk-UA" w:eastAsia="en-US"/>
        </w:rPr>
        <w:t xml:space="preserve">них установ </w:t>
      </w:r>
      <w:r w:rsidR="00FE7F92" w:rsidRPr="00BD660C">
        <w:rPr>
          <w:rFonts w:eastAsiaTheme="minorHAnsi"/>
          <w:sz w:val="28"/>
          <w:szCs w:val="28"/>
          <w:lang w:val="uk-UA" w:eastAsia="en-US"/>
        </w:rPr>
        <w:t>яка б забезпечувала досягнення мети і цілей їх діяльності з</w:t>
      </w:r>
      <w:r w:rsidR="00486D1A">
        <w:rPr>
          <w:rFonts w:eastAsiaTheme="minorHAnsi"/>
          <w:sz w:val="28"/>
          <w:szCs w:val="28"/>
          <w:lang w:val="uk-UA" w:eastAsia="en-US"/>
        </w:rPr>
        <w:t xml:space="preserve"> </w:t>
      </w:r>
      <w:r w:rsidR="00FE7F92" w:rsidRPr="00BD660C">
        <w:rPr>
          <w:rFonts w:eastAsiaTheme="minorHAnsi"/>
          <w:sz w:val="28"/>
          <w:szCs w:val="28"/>
          <w:lang w:val="uk-UA" w:eastAsia="en-US"/>
        </w:rPr>
        <w:t>максимальною ефективністю.</w:t>
      </w:r>
    </w:p>
    <w:p w:rsidR="00486D1A" w:rsidRPr="00BD660C" w:rsidRDefault="00486D1A" w:rsidP="00486D1A">
      <w:pPr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FE7F92" w:rsidRDefault="00FE7F92" w:rsidP="00486D1A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Разом з </w:t>
      </w:r>
      <w:proofErr w:type="spellStart"/>
      <w:r>
        <w:rPr>
          <w:rFonts w:eastAsiaTheme="minorHAnsi"/>
          <w:sz w:val="28"/>
          <w:szCs w:val="28"/>
          <w:lang w:eastAsia="en-US"/>
        </w:rPr>
        <w:t>тим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показники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Прогнозу </w:t>
      </w:r>
      <w:proofErr w:type="spellStart"/>
      <w:r>
        <w:rPr>
          <w:rFonts w:eastAsiaTheme="minorHAnsi"/>
          <w:sz w:val="28"/>
          <w:szCs w:val="28"/>
          <w:lang w:eastAsia="en-US"/>
        </w:rPr>
        <w:t>можуть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перебувати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під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впливом</w:t>
      </w:r>
      <w:proofErr w:type="spellEnd"/>
      <w:r w:rsidR="00486D1A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потенційних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чинників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як </w:t>
      </w:r>
      <w:proofErr w:type="spellStart"/>
      <w:r>
        <w:rPr>
          <w:rFonts w:eastAsiaTheme="minorHAnsi"/>
          <w:sz w:val="28"/>
          <w:szCs w:val="28"/>
          <w:lang w:eastAsia="en-US"/>
        </w:rPr>
        <w:t>макроекономічного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середовища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так і </w:t>
      </w:r>
      <w:proofErr w:type="spellStart"/>
      <w:r>
        <w:rPr>
          <w:rFonts w:eastAsiaTheme="minorHAnsi"/>
          <w:sz w:val="28"/>
          <w:szCs w:val="28"/>
          <w:lang w:eastAsia="en-US"/>
        </w:rPr>
        <w:t>спонтанних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дій</w:t>
      </w:r>
      <w:proofErr w:type="spellEnd"/>
    </w:p>
    <w:p w:rsidR="00FE7F92" w:rsidRDefault="00FE7F92" w:rsidP="00FE7F92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чи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рішень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центральних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органів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влади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486D1A" w:rsidRDefault="00486D1A" w:rsidP="00FE7F92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7F92" w:rsidRDefault="00FE7F92" w:rsidP="00486D1A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Показники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Прогнозу </w:t>
      </w:r>
      <w:proofErr w:type="spellStart"/>
      <w:r>
        <w:rPr>
          <w:rFonts w:eastAsiaTheme="minorHAnsi"/>
          <w:sz w:val="28"/>
          <w:szCs w:val="28"/>
          <w:lang w:eastAsia="en-US"/>
        </w:rPr>
        <w:t>можуть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змінюватись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внаслідок</w:t>
      </w:r>
      <w:proofErr w:type="spellEnd"/>
      <w:r>
        <w:rPr>
          <w:rFonts w:eastAsiaTheme="minorHAnsi"/>
          <w:sz w:val="28"/>
          <w:szCs w:val="28"/>
          <w:lang w:eastAsia="en-US"/>
        </w:rPr>
        <w:t>:</w:t>
      </w:r>
    </w:p>
    <w:p w:rsidR="00FE7F92" w:rsidRDefault="00FE7F92" w:rsidP="00486D1A">
      <w:pPr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підвищення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фактичних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цін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і </w:t>
      </w:r>
      <w:proofErr w:type="spellStart"/>
      <w:r>
        <w:rPr>
          <w:rFonts w:eastAsiaTheme="minorHAnsi"/>
          <w:sz w:val="28"/>
          <w:szCs w:val="28"/>
          <w:lang w:eastAsia="en-US"/>
        </w:rPr>
        <w:t>тарифів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>
        <w:rPr>
          <w:rFonts w:eastAsiaTheme="minorHAnsi"/>
          <w:sz w:val="28"/>
          <w:szCs w:val="28"/>
          <w:lang w:eastAsia="en-US"/>
        </w:rPr>
        <w:t>енергоносії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понад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рівень</w:t>
      </w:r>
      <w:proofErr w:type="spellEnd"/>
      <w:r>
        <w:rPr>
          <w:rFonts w:eastAsiaTheme="minorHAnsi"/>
          <w:sz w:val="28"/>
          <w:szCs w:val="28"/>
          <w:lang w:eastAsia="en-US"/>
        </w:rPr>
        <w:t>,</w:t>
      </w:r>
      <w:r w:rsidR="00486D1A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визначений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>
        <w:rPr>
          <w:rFonts w:eastAsiaTheme="minorHAnsi"/>
          <w:sz w:val="28"/>
          <w:szCs w:val="28"/>
          <w:lang w:eastAsia="en-US"/>
        </w:rPr>
        <w:t>Бюджетній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декларації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FE7F92" w:rsidRDefault="00FE7F92" w:rsidP="00486D1A">
      <w:pPr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прийняття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центральними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органами </w:t>
      </w:r>
      <w:proofErr w:type="spellStart"/>
      <w:r>
        <w:rPr>
          <w:rFonts w:eastAsiaTheme="minorHAnsi"/>
          <w:sz w:val="28"/>
          <w:szCs w:val="28"/>
          <w:lang w:eastAsia="en-US"/>
        </w:rPr>
        <w:t>рішень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які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призводять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до </w:t>
      </w:r>
      <w:proofErr w:type="spellStart"/>
      <w:r>
        <w:rPr>
          <w:rFonts w:eastAsiaTheme="minorHAnsi"/>
          <w:sz w:val="28"/>
          <w:szCs w:val="28"/>
          <w:lang w:eastAsia="en-US"/>
        </w:rPr>
        <w:t>збільшення</w:t>
      </w:r>
      <w:proofErr w:type="spellEnd"/>
      <w:r w:rsidR="00486D1A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видатків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місцевих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бюджетів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без </w:t>
      </w:r>
      <w:proofErr w:type="spellStart"/>
      <w:r>
        <w:rPr>
          <w:rFonts w:eastAsiaTheme="minorHAnsi"/>
          <w:sz w:val="28"/>
          <w:szCs w:val="28"/>
          <w:lang w:eastAsia="en-US"/>
        </w:rPr>
        <w:t>передачі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відповідного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фінансового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ресурсу на</w:t>
      </w:r>
      <w:r w:rsidR="00486D1A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їх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виконання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FE7F92" w:rsidRDefault="00FE7F92" w:rsidP="00486D1A">
      <w:pPr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невиконання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доходної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частини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внаслідок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невиконання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цілей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розвитку</w:t>
      </w:r>
      <w:proofErr w:type="spellEnd"/>
      <w:r>
        <w:rPr>
          <w:rFonts w:eastAsiaTheme="minorHAnsi"/>
          <w:sz w:val="28"/>
          <w:szCs w:val="28"/>
          <w:lang w:eastAsia="en-US"/>
        </w:rPr>
        <w:t>,</w:t>
      </w:r>
      <w:r w:rsidR="00486D1A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визначених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>
        <w:rPr>
          <w:rFonts w:eastAsiaTheme="minorHAnsi"/>
          <w:sz w:val="28"/>
          <w:szCs w:val="28"/>
          <w:lang w:eastAsia="en-US"/>
        </w:rPr>
        <w:t>стратегії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громади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FE7F92" w:rsidRDefault="00FE7F92" w:rsidP="00486D1A">
      <w:pPr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фактичне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перевищення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рівня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споживчих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цін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>
        <w:rPr>
          <w:rFonts w:eastAsiaTheme="minorHAnsi"/>
          <w:sz w:val="28"/>
          <w:szCs w:val="28"/>
          <w:lang w:eastAsia="en-US"/>
        </w:rPr>
        <w:t>цін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виробників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порівняно</w:t>
      </w:r>
      <w:proofErr w:type="spellEnd"/>
      <w:r w:rsidR="00486D1A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 </w:t>
      </w:r>
      <w:proofErr w:type="spellStart"/>
      <w:r>
        <w:rPr>
          <w:rFonts w:eastAsiaTheme="minorHAnsi"/>
          <w:sz w:val="28"/>
          <w:szCs w:val="28"/>
          <w:lang w:eastAsia="en-US"/>
        </w:rPr>
        <w:t>рівнем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прийнятим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>
        <w:rPr>
          <w:rFonts w:eastAsiaTheme="minorHAnsi"/>
          <w:sz w:val="28"/>
          <w:szCs w:val="28"/>
          <w:lang w:eastAsia="en-US"/>
        </w:rPr>
        <w:t>Бюджетній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декларації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FE7F92" w:rsidRDefault="00FE7F92" w:rsidP="00486D1A">
      <w:pPr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визначення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міжбюджетних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трансфертів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>
        <w:rPr>
          <w:rFonts w:eastAsiaTheme="minorHAnsi"/>
          <w:sz w:val="28"/>
          <w:szCs w:val="28"/>
          <w:lang w:eastAsia="en-US"/>
        </w:rPr>
        <w:t>освітня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субвенція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базова</w:t>
      </w:r>
      <w:proofErr w:type="spellEnd"/>
      <w:r w:rsidR="00486D1A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дотація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додаткові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дотації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в </w:t>
      </w:r>
      <w:proofErr w:type="spellStart"/>
      <w:r>
        <w:rPr>
          <w:rFonts w:eastAsiaTheme="minorHAnsi"/>
          <w:sz w:val="28"/>
          <w:szCs w:val="28"/>
          <w:lang w:eastAsia="en-US"/>
        </w:rPr>
        <w:t>обсягах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що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не </w:t>
      </w:r>
      <w:proofErr w:type="spellStart"/>
      <w:r>
        <w:rPr>
          <w:rFonts w:eastAsiaTheme="minorHAnsi"/>
          <w:sz w:val="28"/>
          <w:szCs w:val="28"/>
          <w:lang w:eastAsia="en-US"/>
        </w:rPr>
        <w:t>забезпечують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фінансування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установ</w:t>
      </w:r>
      <w:proofErr w:type="spellEnd"/>
      <w:r w:rsidR="00486D1A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proofErr w:type="spellStart"/>
      <w:r>
        <w:rPr>
          <w:rFonts w:eastAsiaTheme="minorHAnsi"/>
          <w:sz w:val="28"/>
          <w:szCs w:val="28"/>
          <w:lang w:eastAsia="en-US"/>
        </w:rPr>
        <w:t>рівні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визначеному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законодавством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FE7F92" w:rsidRDefault="00FE7F92" w:rsidP="00486D1A">
      <w:pPr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зміни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порядків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використання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трансфертів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які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призводять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до </w:t>
      </w:r>
      <w:proofErr w:type="spellStart"/>
      <w:r>
        <w:rPr>
          <w:rFonts w:eastAsiaTheme="minorHAnsi"/>
          <w:sz w:val="28"/>
          <w:szCs w:val="28"/>
          <w:lang w:eastAsia="en-US"/>
        </w:rPr>
        <w:t>погіршення</w:t>
      </w:r>
      <w:proofErr w:type="spellEnd"/>
      <w:r w:rsidR="00486D1A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стану </w:t>
      </w:r>
      <w:proofErr w:type="spellStart"/>
      <w:r>
        <w:rPr>
          <w:rFonts w:eastAsiaTheme="minorHAnsi"/>
          <w:sz w:val="28"/>
          <w:szCs w:val="28"/>
          <w:lang w:eastAsia="en-US"/>
        </w:rPr>
        <w:t>забезпечення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заходів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що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здійснюються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за </w:t>
      </w:r>
      <w:proofErr w:type="spellStart"/>
      <w:r>
        <w:rPr>
          <w:rFonts w:eastAsiaTheme="minorHAnsi"/>
          <w:sz w:val="28"/>
          <w:szCs w:val="28"/>
          <w:lang w:eastAsia="en-US"/>
        </w:rPr>
        <w:t>рахунок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цих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трансфертів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чи</w:t>
      </w:r>
      <w:proofErr w:type="spellEnd"/>
      <w:r w:rsidR="00486D1A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вимагають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додаткових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видатків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 бюджету </w:t>
      </w:r>
      <w:r w:rsidR="00BD660C">
        <w:rPr>
          <w:rFonts w:eastAsiaTheme="minorHAnsi"/>
          <w:sz w:val="28"/>
          <w:szCs w:val="28"/>
          <w:lang w:val="uk-UA" w:eastAsia="en-US"/>
        </w:rPr>
        <w:t>району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86D1A" w:rsidRDefault="00486D1A" w:rsidP="00486D1A">
      <w:pPr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D757DC" w:rsidRDefault="00FE7F92" w:rsidP="00486D1A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Хоча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Прогноз є </w:t>
      </w:r>
      <w:proofErr w:type="spellStart"/>
      <w:r>
        <w:rPr>
          <w:rFonts w:eastAsiaTheme="minorHAnsi"/>
          <w:sz w:val="28"/>
          <w:szCs w:val="28"/>
          <w:lang w:eastAsia="en-US"/>
        </w:rPr>
        <w:t>виключно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орієнтиром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для </w:t>
      </w:r>
      <w:proofErr w:type="spellStart"/>
      <w:r>
        <w:rPr>
          <w:rFonts w:eastAsiaTheme="minorHAnsi"/>
          <w:sz w:val="28"/>
          <w:szCs w:val="28"/>
          <w:lang w:eastAsia="en-US"/>
        </w:rPr>
        <w:t>складання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проекту бюджету</w:t>
      </w:r>
      <w:r w:rsidR="00486D1A">
        <w:rPr>
          <w:rFonts w:eastAsiaTheme="minorHAnsi"/>
          <w:sz w:val="28"/>
          <w:szCs w:val="28"/>
          <w:lang w:val="uk-UA" w:eastAsia="en-US"/>
        </w:rPr>
        <w:t xml:space="preserve"> райо</w:t>
      </w:r>
      <w:r w:rsidR="008979C4">
        <w:rPr>
          <w:rFonts w:eastAsiaTheme="minorHAnsi"/>
          <w:sz w:val="28"/>
          <w:szCs w:val="28"/>
          <w:lang w:val="uk-UA" w:eastAsia="en-US"/>
        </w:rPr>
        <w:t>н</w:t>
      </w:r>
      <w:r w:rsidR="00486D1A">
        <w:rPr>
          <w:rFonts w:eastAsiaTheme="minorHAnsi"/>
          <w:sz w:val="28"/>
          <w:szCs w:val="28"/>
          <w:lang w:val="uk-UA"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фактичні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показники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проекту бюджету на</w:t>
      </w:r>
      <w:r w:rsidR="00486D1A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конкретний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плановий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бюджетний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період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відрізнятимуться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від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аналогічних</w:t>
      </w:r>
      <w:proofErr w:type="spellEnd"/>
      <w:r w:rsidR="00486D1A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показників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що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містяться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>
        <w:rPr>
          <w:rFonts w:eastAsiaTheme="minorHAnsi"/>
          <w:sz w:val="28"/>
          <w:szCs w:val="28"/>
          <w:lang w:eastAsia="en-US"/>
        </w:rPr>
        <w:t>Прогнозі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оскільки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базуватиметься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>
        <w:rPr>
          <w:rFonts w:eastAsiaTheme="minorHAnsi"/>
          <w:sz w:val="28"/>
          <w:szCs w:val="28"/>
          <w:lang w:eastAsia="en-US"/>
        </w:rPr>
        <w:t>детальних</w:t>
      </w:r>
      <w:proofErr w:type="spellEnd"/>
      <w:r>
        <w:rPr>
          <w:rFonts w:eastAsiaTheme="minorHAnsi"/>
          <w:sz w:val="28"/>
          <w:szCs w:val="28"/>
          <w:lang w:eastAsia="en-US"/>
        </w:rPr>
        <w:t>, а</w:t>
      </w:r>
      <w:r w:rsidR="00486D1A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proofErr w:type="spellStart"/>
      <w:r>
        <w:rPr>
          <w:rFonts w:eastAsiaTheme="minorHAnsi"/>
          <w:sz w:val="28"/>
          <w:szCs w:val="28"/>
          <w:lang w:eastAsia="en-US"/>
        </w:rPr>
        <w:t>узагальнених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розрахунках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обсягів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видатків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обґрунтованих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головними</w:t>
      </w:r>
      <w:proofErr w:type="spellEnd"/>
      <w:r w:rsidR="00486D1A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lastRenderedPageBreak/>
        <w:t>розпорядниками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коштів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бюджету </w:t>
      </w:r>
      <w:proofErr w:type="spellStart"/>
      <w:r>
        <w:rPr>
          <w:rFonts w:eastAsiaTheme="minorHAnsi"/>
          <w:sz w:val="28"/>
          <w:szCs w:val="28"/>
          <w:lang w:eastAsia="en-US"/>
        </w:rPr>
        <w:t>відповідно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до </w:t>
      </w:r>
      <w:proofErr w:type="spellStart"/>
      <w:r>
        <w:rPr>
          <w:rFonts w:eastAsiaTheme="minorHAnsi"/>
          <w:sz w:val="28"/>
          <w:szCs w:val="28"/>
          <w:lang w:eastAsia="en-US"/>
        </w:rPr>
        <w:t>вимог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Інструкції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</w:t>
      </w:r>
      <w:r w:rsidR="00486D1A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підготовки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бюджетних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запитів</w:t>
      </w:r>
      <w:proofErr w:type="spellEnd"/>
      <w:r w:rsidR="00486D1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02FAD" w:rsidRDefault="00B02FAD" w:rsidP="00486D1A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757DC" w:rsidRPr="00D757DC" w:rsidRDefault="00D757DC" w:rsidP="00D757DC">
      <w:pPr>
        <w:adjustRightInd w:val="0"/>
        <w:jc w:val="center"/>
        <w:rPr>
          <w:rFonts w:eastAsiaTheme="minorHAnsi"/>
          <w:b/>
          <w:bCs/>
          <w:sz w:val="32"/>
          <w:szCs w:val="32"/>
          <w:u w:val="single"/>
          <w:lang w:eastAsia="en-US"/>
        </w:rPr>
      </w:pPr>
      <w:r w:rsidRPr="00D757DC">
        <w:rPr>
          <w:rFonts w:eastAsiaTheme="minorHAnsi"/>
          <w:b/>
          <w:bCs/>
          <w:sz w:val="32"/>
          <w:szCs w:val="32"/>
          <w:u w:val="single"/>
          <w:lang w:eastAsia="en-US"/>
        </w:rPr>
        <w:t xml:space="preserve">ІІ. </w:t>
      </w:r>
      <w:proofErr w:type="spellStart"/>
      <w:r w:rsidRPr="00D757DC">
        <w:rPr>
          <w:rFonts w:eastAsiaTheme="minorHAnsi"/>
          <w:b/>
          <w:bCs/>
          <w:sz w:val="32"/>
          <w:szCs w:val="32"/>
          <w:u w:val="single"/>
          <w:lang w:eastAsia="en-US"/>
        </w:rPr>
        <w:t>Основні</w:t>
      </w:r>
      <w:proofErr w:type="spellEnd"/>
      <w:r w:rsidRPr="00D757DC">
        <w:rPr>
          <w:rFonts w:eastAsiaTheme="minorHAnsi"/>
          <w:b/>
          <w:bCs/>
          <w:sz w:val="32"/>
          <w:szCs w:val="32"/>
          <w:u w:val="single"/>
          <w:lang w:eastAsia="en-US"/>
        </w:rPr>
        <w:t xml:space="preserve"> </w:t>
      </w:r>
      <w:proofErr w:type="spellStart"/>
      <w:r w:rsidRPr="00D757DC">
        <w:rPr>
          <w:rFonts w:eastAsiaTheme="minorHAnsi"/>
          <w:b/>
          <w:bCs/>
          <w:sz w:val="32"/>
          <w:szCs w:val="32"/>
          <w:u w:val="single"/>
          <w:lang w:eastAsia="en-US"/>
        </w:rPr>
        <w:t>прогнозні</w:t>
      </w:r>
      <w:proofErr w:type="spellEnd"/>
      <w:r w:rsidRPr="00D757DC">
        <w:rPr>
          <w:rFonts w:eastAsiaTheme="minorHAnsi"/>
          <w:b/>
          <w:bCs/>
          <w:sz w:val="32"/>
          <w:szCs w:val="32"/>
          <w:u w:val="single"/>
          <w:lang w:eastAsia="en-US"/>
        </w:rPr>
        <w:t xml:space="preserve"> </w:t>
      </w:r>
      <w:proofErr w:type="spellStart"/>
      <w:r w:rsidRPr="00D757DC">
        <w:rPr>
          <w:rFonts w:eastAsiaTheme="minorHAnsi"/>
          <w:b/>
          <w:bCs/>
          <w:sz w:val="32"/>
          <w:szCs w:val="32"/>
          <w:u w:val="single"/>
          <w:lang w:eastAsia="en-US"/>
        </w:rPr>
        <w:t>показники</w:t>
      </w:r>
      <w:proofErr w:type="spellEnd"/>
      <w:r w:rsidRPr="00D757DC">
        <w:rPr>
          <w:rFonts w:eastAsiaTheme="minorHAnsi"/>
          <w:b/>
          <w:bCs/>
          <w:sz w:val="32"/>
          <w:szCs w:val="32"/>
          <w:u w:val="single"/>
          <w:lang w:eastAsia="en-US"/>
        </w:rPr>
        <w:t xml:space="preserve"> </w:t>
      </w:r>
      <w:proofErr w:type="spellStart"/>
      <w:r w:rsidRPr="00D757DC">
        <w:rPr>
          <w:rFonts w:eastAsiaTheme="minorHAnsi"/>
          <w:b/>
          <w:bCs/>
          <w:sz w:val="32"/>
          <w:szCs w:val="32"/>
          <w:u w:val="single"/>
          <w:lang w:eastAsia="en-US"/>
        </w:rPr>
        <w:t>економічного</w:t>
      </w:r>
      <w:proofErr w:type="spellEnd"/>
      <w:r w:rsidRPr="00D757DC">
        <w:rPr>
          <w:rFonts w:eastAsiaTheme="minorHAnsi"/>
          <w:b/>
          <w:bCs/>
          <w:sz w:val="32"/>
          <w:szCs w:val="32"/>
          <w:u w:val="single"/>
          <w:lang w:eastAsia="en-US"/>
        </w:rPr>
        <w:t xml:space="preserve"> та </w:t>
      </w:r>
      <w:proofErr w:type="spellStart"/>
      <w:r w:rsidRPr="00D757DC">
        <w:rPr>
          <w:rFonts w:eastAsiaTheme="minorHAnsi"/>
          <w:b/>
          <w:bCs/>
          <w:sz w:val="32"/>
          <w:szCs w:val="32"/>
          <w:u w:val="single"/>
          <w:lang w:eastAsia="en-US"/>
        </w:rPr>
        <w:t>соціального</w:t>
      </w:r>
      <w:proofErr w:type="spellEnd"/>
    </w:p>
    <w:p w:rsidR="00D757DC" w:rsidRPr="00D757DC" w:rsidRDefault="00D757DC" w:rsidP="00D757DC">
      <w:pPr>
        <w:adjustRightInd w:val="0"/>
        <w:jc w:val="center"/>
        <w:rPr>
          <w:rFonts w:eastAsiaTheme="minorHAnsi"/>
          <w:b/>
          <w:bCs/>
          <w:sz w:val="32"/>
          <w:szCs w:val="32"/>
          <w:u w:val="single"/>
          <w:lang w:eastAsia="en-US"/>
        </w:rPr>
      </w:pPr>
      <w:proofErr w:type="spellStart"/>
      <w:r w:rsidRPr="00D757DC">
        <w:rPr>
          <w:rFonts w:eastAsiaTheme="minorHAnsi"/>
          <w:b/>
          <w:bCs/>
          <w:sz w:val="32"/>
          <w:szCs w:val="32"/>
          <w:u w:val="single"/>
          <w:lang w:eastAsia="en-US"/>
        </w:rPr>
        <w:t>розвитку</w:t>
      </w:r>
      <w:proofErr w:type="spellEnd"/>
      <w:r w:rsidRPr="00D757DC">
        <w:rPr>
          <w:rFonts w:eastAsiaTheme="minorHAnsi"/>
          <w:b/>
          <w:bCs/>
          <w:sz w:val="32"/>
          <w:szCs w:val="32"/>
          <w:u w:val="single"/>
          <w:lang w:eastAsia="en-US"/>
        </w:rPr>
        <w:t xml:space="preserve"> </w:t>
      </w:r>
    </w:p>
    <w:p w:rsidR="00D757DC" w:rsidRDefault="00D757DC" w:rsidP="00D757DC">
      <w:pPr>
        <w:adjustRightInd w:val="0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D757DC" w:rsidRDefault="00D757DC" w:rsidP="00D757DC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D757DC">
        <w:rPr>
          <w:rFonts w:eastAsiaTheme="minorHAnsi"/>
          <w:bCs/>
          <w:sz w:val="28"/>
          <w:szCs w:val="28"/>
          <w:lang w:eastAsia="en-US"/>
        </w:rPr>
        <w:t>Основні</w:t>
      </w:r>
      <w:proofErr w:type="spellEnd"/>
      <w:r w:rsidRPr="00D757DC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D757DC">
        <w:rPr>
          <w:rFonts w:eastAsiaTheme="minorHAnsi"/>
          <w:bCs/>
          <w:sz w:val="28"/>
          <w:szCs w:val="28"/>
          <w:lang w:eastAsia="en-US"/>
        </w:rPr>
        <w:t>прогнозні</w:t>
      </w:r>
      <w:proofErr w:type="spellEnd"/>
      <w:r w:rsidRPr="00D757DC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D757DC">
        <w:rPr>
          <w:rFonts w:eastAsiaTheme="minorHAnsi"/>
          <w:bCs/>
          <w:sz w:val="28"/>
          <w:szCs w:val="28"/>
          <w:lang w:eastAsia="en-US"/>
        </w:rPr>
        <w:t>показники</w:t>
      </w:r>
      <w:proofErr w:type="spellEnd"/>
      <w:r w:rsidRPr="00D757DC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D757DC">
        <w:rPr>
          <w:rFonts w:eastAsiaTheme="minorHAnsi"/>
          <w:bCs/>
          <w:sz w:val="28"/>
          <w:szCs w:val="28"/>
          <w:lang w:eastAsia="en-US"/>
        </w:rPr>
        <w:t>економічного</w:t>
      </w:r>
      <w:proofErr w:type="spellEnd"/>
      <w:r w:rsidRPr="00D757DC">
        <w:rPr>
          <w:rFonts w:eastAsiaTheme="minorHAnsi"/>
          <w:bCs/>
          <w:sz w:val="28"/>
          <w:szCs w:val="28"/>
          <w:lang w:eastAsia="en-US"/>
        </w:rPr>
        <w:t xml:space="preserve"> та </w:t>
      </w:r>
      <w:proofErr w:type="spellStart"/>
      <w:r w:rsidRPr="00D757DC">
        <w:rPr>
          <w:rFonts w:eastAsiaTheme="minorHAnsi"/>
          <w:bCs/>
          <w:sz w:val="28"/>
          <w:szCs w:val="28"/>
          <w:lang w:eastAsia="en-US"/>
        </w:rPr>
        <w:t>соціального</w:t>
      </w:r>
      <w:proofErr w:type="spellEnd"/>
      <w:r>
        <w:rPr>
          <w:rFonts w:eastAsiaTheme="minorHAnsi"/>
          <w:bCs/>
          <w:sz w:val="28"/>
          <w:szCs w:val="28"/>
          <w:lang w:val="uk-UA" w:eastAsia="en-US"/>
        </w:rPr>
        <w:t xml:space="preserve"> </w:t>
      </w:r>
      <w:proofErr w:type="spellStart"/>
      <w:r w:rsidRPr="00D757DC">
        <w:rPr>
          <w:rFonts w:eastAsiaTheme="minorHAnsi"/>
          <w:bCs/>
          <w:sz w:val="28"/>
          <w:szCs w:val="28"/>
          <w:lang w:eastAsia="en-US"/>
        </w:rPr>
        <w:t>розвитку</w:t>
      </w:r>
      <w:proofErr w:type="spellEnd"/>
      <w:r w:rsidRPr="00D757DC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D757DC">
        <w:rPr>
          <w:rFonts w:eastAsiaTheme="minorHAnsi"/>
          <w:sz w:val="28"/>
          <w:szCs w:val="28"/>
          <w:lang w:eastAsia="en-US"/>
        </w:rPr>
        <w:t>наведені</w:t>
      </w:r>
      <w:proofErr w:type="spellEnd"/>
      <w:r w:rsidRPr="00D757DC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Pr="00D757DC">
        <w:rPr>
          <w:rFonts w:eastAsiaTheme="minorHAnsi"/>
          <w:sz w:val="28"/>
          <w:szCs w:val="28"/>
          <w:lang w:eastAsia="en-US"/>
        </w:rPr>
        <w:t>підставі</w:t>
      </w:r>
      <w:proofErr w:type="spellEnd"/>
      <w:r w:rsidRPr="00D757D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757DC">
        <w:rPr>
          <w:rFonts w:eastAsiaTheme="minorHAnsi"/>
          <w:sz w:val="28"/>
          <w:szCs w:val="28"/>
          <w:lang w:eastAsia="en-US"/>
        </w:rPr>
        <w:t>даних</w:t>
      </w:r>
      <w:proofErr w:type="spellEnd"/>
      <w:r w:rsidRPr="00D757D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757DC">
        <w:rPr>
          <w:rFonts w:eastAsiaTheme="minorHAnsi"/>
          <w:sz w:val="28"/>
          <w:szCs w:val="28"/>
          <w:lang w:eastAsia="en-US"/>
        </w:rPr>
        <w:t>відділу</w:t>
      </w:r>
      <w:proofErr w:type="spellEnd"/>
      <w:r w:rsidRPr="00D757D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757DC">
        <w:rPr>
          <w:rFonts w:eastAsiaTheme="minorHAnsi"/>
          <w:sz w:val="28"/>
          <w:szCs w:val="28"/>
          <w:lang w:eastAsia="en-US"/>
        </w:rPr>
        <w:t>економічного</w:t>
      </w:r>
      <w:proofErr w:type="spellEnd"/>
      <w:r w:rsidRPr="00D757D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757DC">
        <w:rPr>
          <w:rFonts w:eastAsiaTheme="minorHAnsi"/>
          <w:sz w:val="28"/>
          <w:szCs w:val="28"/>
          <w:lang w:eastAsia="en-US"/>
        </w:rPr>
        <w:t>аналізу</w:t>
      </w:r>
      <w:proofErr w:type="spellEnd"/>
      <w:r w:rsidRPr="00D757DC">
        <w:rPr>
          <w:rFonts w:eastAsiaTheme="minorHAnsi"/>
          <w:sz w:val="28"/>
          <w:szCs w:val="28"/>
          <w:lang w:eastAsia="en-US"/>
        </w:rPr>
        <w:t xml:space="preserve"> та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D757DC">
        <w:rPr>
          <w:rFonts w:eastAsiaTheme="minorHAnsi"/>
          <w:sz w:val="28"/>
          <w:szCs w:val="28"/>
          <w:lang w:eastAsia="en-US"/>
        </w:rPr>
        <w:t>регуляторної</w:t>
      </w:r>
      <w:proofErr w:type="spellEnd"/>
      <w:r w:rsidRPr="00D757D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757DC">
        <w:rPr>
          <w:rFonts w:eastAsiaTheme="minorHAnsi"/>
          <w:sz w:val="28"/>
          <w:szCs w:val="28"/>
          <w:lang w:eastAsia="en-US"/>
        </w:rPr>
        <w:t>політики</w:t>
      </w:r>
      <w:proofErr w:type="spellEnd"/>
      <w:r w:rsidRPr="00D757D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757DC">
        <w:rPr>
          <w:rFonts w:eastAsiaTheme="minorHAnsi"/>
          <w:sz w:val="28"/>
          <w:szCs w:val="28"/>
          <w:lang w:eastAsia="en-US"/>
        </w:rPr>
        <w:t>управління</w:t>
      </w:r>
      <w:proofErr w:type="spellEnd"/>
      <w:r w:rsidRPr="00D757D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757DC">
        <w:rPr>
          <w:rFonts w:eastAsiaTheme="minorHAnsi"/>
          <w:sz w:val="28"/>
          <w:szCs w:val="28"/>
          <w:lang w:eastAsia="en-US"/>
        </w:rPr>
        <w:t>економіки</w:t>
      </w:r>
      <w:proofErr w:type="spellEnd"/>
      <w:r w:rsidRPr="00D757DC">
        <w:rPr>
          <w:rFonts w:eastAsiaTheme="minorHAnsi"/>
          <w:sz w:val="28"/>
          <w:szCs w:val="28"/>
          <w:lang w:eastAsia="en-US"/>
        </w:rPr>
        <w:t>.</w:t>
      </w:r>
    </w:p>
    <w:p w:rsidR="00315789" w:rsidRDefault="00315789" w:rsidP="00D757DC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B22F7" w:rsidRDefault="00315789" w:rsidP="00315789">
      <w:pPr>
        <w:shd w:val="clear" w:color="auto" w:fill="FFFFFF"/>
        <w:autoSpaceDE/>
        <w:autoSpaceDN/>
        <w:spacing w:after="15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15789">
        <w:rPr>
          <w:color w:val="000000" w:themeColor="text1"/>
          <w:sz w:val="28"/>
          <w:szCs w:val="28"/>
          <w:lang w:val="uk-UA"/>
        </w:rPr>
        <w:t>У бюджетній сфері основним завданням залишатиметься забезпечення макроекономічної стабільності, збалансованості та стійкості бюджетної системи.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315789">
        <w:rPr>
          <w:color w:val="000000" w:themeColor="text1"/>
          <w:sz w:val="28"/>
          <w:szCs w:val="28"/>
          <w:lang w:val="uk-UA"/>
        </w:rPr>
        <w:t>Податково-бюджетна політика на середньостроковий період здійснюватиметься на основі положень Бюджетного кодексу України та Податкового кодексу України зі змінами і доповненнями, які передбачатимуть поступове зниження податкового навантаження на суб’єктів господарювання, децентралізацію бюджетних ресурсів, підвищення ефективності використання бюджетних коштів, відповідальності всіх учасників бюджетного процесу тощо.</w:t>
      </w:r>
    </w:p>
    <w:p w:rsidR="00B02FAD" w:rsidRPr="00B02FAD" w:rsidRDefault="00B02FAD" w:rsidP="00B02FAD">
      <w:pPr>
        <w:pStyle w:val="Normal3"/>
        <w:spacing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Чисельність постійного населення Броварського району на </w:t>
      </w:r>
      <w:r>
        <w:rPr>
          <w:rFonts w:eastAsia="Calibri"/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1 червня 2021 року - </w:t>
      </w:r>
      <w:r>
        <w:rPr>
          <w:b/>
          <w:sz w:val="28"/>
          <w:szCs w:val="28"/>
        </w:rPr>
        <w:t>241</w:t>
      </w:r>
      <w:r>
        <w:rPr>
          <w:b/>
          <w:sz w:val="28"/>
          <w:szCs w:val="28"/>
          <w:lang w:val="uk-UA"/>
        </w:rPr>
        <w:t>996</w:t>
      </w:r>
      <w:r>
        <w:rPr>
          <w:sz w:val="28"/>
          <w:szCs w:val="28"/>
          <w:lang w:val="uk-UA"/>
        </w:rPr>
        <w:t xml:space="preserve"> чол., що становить 13,6 % від чисельності населення Київської області (дані ГУ статистики у Київській області). Найбільша чисельність населення у Броварській міській територіальній громаді (50,8 % від загальної чисельності по району).</w:t>
      </w:r>
    </w:p>
    <w:p w:rsidR="00B02FAD" w:rsidRDefault="00B02FAD" w:rsidP="00B02FAD">
      <w:pPr>
        <w:pStyle w:val="Normal3"/>
        <w:spacing w:line="240" w:lineRule="auto"/>
        <w:ind w:left="0" w:firstLine="709"/>
        <w:jc w:val="both"/>
        <w:rPr>
          <w:sz w:val="28"/>
          <w:szCs w:val="28"/>
          <w:lang w:val="uk-UA"/>
        </w:rPr>
      </w:pPr>
    </w:p>
    <w:p w:rsidR="00B02FAD" w:rsidRDefault="00B02FAD" w:rsidP="00B02FAD">
      <w:pPr>
        <w:ind w:firstLine="709"/>
        <w:jc w:val="both"/>
        <w:rPr>
          <w:rFonts w:eastAsia="Calibri"/>
          <w:snapToGrid w:val="0"/>
          <w:sz w:val="28"/>
          <w:szCs w:val="28"/>
          <w:lang w:val="uk-UA"/>
        </w:rPr>
      </w:pPr>
      <w:proofErr w:type="spellStart"/>
      <w:r w:rsidRPr="00B02FAD">
        <w:rPr>
          <w:rFonts w:eastAsia="Calibri"/>
          <w:snapToGrid w:val="0"/>
          <w:sz w:val="28"/>
          <w:szCs w:val="28"/>
        </w:rPr>
        <w:t>Середньомісячна</w:t>
      </w:r>
      <w:proofErr w:type="spellEnd"/>
      <w:r w:rsidRPr="00B02FAD">
        <w:rPr>
          <w:rFonts w:eastAsia="Calibri"/>
          <w:snapToGrid w:val="0"/>
          <w:sz w:val="28"/>
          <w:szCs w:val="28"/>
        </w:rPr>
        <w:t xml:space="preserve"> </w:t>
      </w:r>
      <w:proofErr w:type="spellStart"/>
      <w:r w:rsidRPr="00B02FAD">
        <w:rPr>
          <w:rFonts w:eastAsia="Calibri"/>
          <w:snapToGrid w:val="0"/>
          <w:sz w:val="28"/>
          <w:szCs w:val="28"/>
        </w:rPr>
        <w:t>заробітна</w:t>
      </w:r>
      <w:proofErr w:type="spellEnd"/>
      <w:r w:rsidRPr="00B02FAD">
        <w:rPr>
          <w:rFonts w:eastAsia="Calibri"/>
          <w:snapToGrid w:val="0"/>
          <w:sz w:val="28"/>
          <w:szCs w:val="28"/>
        </w:rPr>
        <w:t xml:space="preserve"> плата </w:t>
      </w:r>
      <w:proofErr w:type="spellStart"/>
      <w:r w:rsidRPr="00B02FAD">
        <w:rPr>
          <w:rFonts w:eastAsia="Calibri"/>
          <w:snapToGrid w:val="0"/>
          <w:sz w:val="28"/>
          <w:szCs w:val="28"/>
        </w:rPr>
        <w:t>штатних</w:t>
      </w:r>
      <w:proofErr w:type="spellEnd"/>
      <w:r w:rsidRPr="00B02FAD">
        <w:rPr>
          <w:rFonts w:eastAsia="Calibri"/>
          <w:snapToGrid w:val="0"/>
          <w:sz w:val="28"/>
          <w:szCs w:val="28"/>
        </w:rPr>
        <w:t xml:space="preserve"> </w:t>
      </w:r>
      <w:proofErr w:type="spellStart"/>
      <w:r w:rsidRPr="00B02FAD">
        <w:rPr>
          <w:rFonts w:eastAsia="Calibri"/>
          <w:snapToGrid w:val="0"/>
          <w:sz w:val="28"/>
          <w:szCs w:val="28"/>
        </w:rPr>
        <w:t>працівників</w:t>
      </w:r>
      <w:proofErr w:type="spellEnd"/>
      <w:r w:rsidRPr="00B02FAD">
        <w:rPr>
          <w:rFonts w:eastAsia="Calibri"/>
          <w:snapToGrid w:val="0"/>
          <w:sz w:val="28"/>
          <w:szCs w:val="28"/>
        </w:rPr>
        <w:t xml:space="preserve"> </w:t>
      </w:r>
      <w:r w:rsidRPr="00B02FAD">
        <w:rPr>
          <w:rFonts w:eastAsia="Calibri"/>
          <w:snapToGrid w:val="0"/>
          <w:sz w:val="28"/>
          <w:szCs w:val="28"/>
          <w:lang w:val="uk-UA"/>
        </w:rPr>
        <w:t xml:space="preserve">по Броварському району </w:t>
      </w:r>
      <w:r w:rsidRPr="00B02FAD">
        <w:rPr>
          <w:rFonts w:eastAsia="Calibri"/>
          <w:snapToGrid w:val="0"/>
          <w:sz w:val="28"/>
          <w:szCs w:val="28"/>
        </w:rPr>
        <w:t xml:space="preserve">у І </w:t>
      </w:r>
      <w:proofErr w:type="spellStart"/>
      <w:r w:rsidRPr="00B02FAD">
        <w:rPr>
          <w:rFonts w:eastAsia="Calibri"/>
          <w:snapToGrid w:val="0"/>
          <w:sz w:val="28"/>
          <w:szCs w:val="28"/>
        </w:rPr>
        <w:t>кварталі</w:t>
      </w:r>
      <w:proofErr w:type="spellEnd"/>
      <w:r w:rsidRPr="00B02FAD">
        <w:rPr>
          <w:rFonts w:eastAsia="Calibri"/>
          <w:snapToGrid w:val="0"/>
          <w:sz w:val="28"/>
          <w:szCs w:val="28"/>
        </w:rPr>
        <w:t xml:space="preserve"> 2021 року - </w:t>
      </w:r>
      <w:r w:rsidRPr="00B02FAD">
        <w:rPr>
          <w:rFonts w:eastAsia="Calibri"/>
          <w:b/>
          <w:snapToGrid w:val="0"/>
          <w:sz w:val="28"/>
          <w:szCs w:val="28"/>
        </w:rPr>
        <w:t>13759</w:t>
      </w:r>
      <w:r w:rsidRPr="00B02FAD">
        <w:rPr>
          <w:rFonts w:eastAsia="Calibri"/>
          <w:snapToGrid w:val="0"/>
          <w:sz w:val="28"/>
          <w:szCs w:val="28"/>
        </w:rPr>
        <w:t xml:space="preserve"> грн.</w:t>
      </w:r>
      <w:r w:rsidRPr="00B02FAD">
        <w:rPr>
          <w:rFonts w:eastAsia="Calibri"/>
          <w:snapToGrid w:val="0"/>
          <w:sz w:val="28"/>
          <w:szCs w:val="28"/>
          <w:lang w:val="uk-UA"/>
        </w:rPr>
        <w:t xml:space="preserve"> (</w:t>
      </w:r>
      <w:r w:rsidRPr="00B02FAD">
        <w:rPr>
          <w:color w:val="202124"/>
          <w:sz w:val="28"/>
          <w:szCs w:val="28"/>
          <w:shd w:val="clear" w:color="auto" w:fill="FFFFFF"/>
        </w:rPr>
        <w:t>з 01.01.</w:t>
      </w:r>
      <w:r w:rsidRPr="00B02FAD">
        <w:rPr>
          <w:bCs/>
          <w:color w:val="202124"/>
          <w:sz w:val="28"/>
          <w:szCs w:val="28"/>
          <w:shd w:val="clear" w:color="auto" w:fill="FFFFFF"/>
        </w:rPr>
        <w:t>2021</w:t>
      </w:r>
      <w:r w:rsidRPr="00B02FAD">
        <w:rPr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Pr="00B02FAD">
        <w:rPr>
          <w:rFonts w:eastAsia="Calibri"/>
          <w:snapToGrid w:val="0"/>
          <w:sz w:val="28"/>
          <w:szCs w:val="28"/>
          <w:lang w:val="uk-UA"/>
        </w:rPr>
        <w:t>мінімальна заробітна плата в Україні – 6000 грн.)</w:t>
      </w:r>
      <w:r w:rsidRPr="00B02FAD">
        <w:rPr>
          <w:rFonts w:eastAsia="Calibri"/>
          <w:snapToGrid w:val="0"/>
          <w:sz w:val="28"/>
          <w:szCs w:val="28"/>
        </w:rPr>
        <w:t xml:space="preserve">, </w:t>
      </w:r>
      <w:proofErr w:type="spellStart"/>
      <w:r w:rsidRPr="00B02FAD">
        <w:rPr>
          <w:rFonts w:eastAsia="Calibri"/>
          <w:snapToGrid w:val="0"/>
          <w:sz w:val="28"/>
          <w:szCs w:val="28"/>
        </w:rPr>
        <w:t>що</w:t>
      </w:r>
      <w:proofErr w:type="spellEnd"/>
      <w:r w:rsidRPr="00B02FAD">
        <w:rPr>
          <w:rFonts w:eastAsia="Calibri"/>
          <w:snapToGrid w:val="0"/>
          <w:sz w:val="28"/>
          <w:szCs w:val="28"/>
        </w:rPr>
        <w:t xml:space="preserve"> </w:t>
      </w:r>
      <w:proofErr w:type="spellStart"/>
      <w:r w:rsidRPr="00B02FAD">
        <w:rPr>
          <w:rFonts w:eastAsia="Calibri"/>
          <w:snapToGrid w:val="0"/>
          <w:sz w:val="28"/>
          <w:szCs w:val="28"/>
        </w:rPr>
        <w:t>більше</w:t>
      </w:r>
      <w:proofErr w:type="spellEnd"/>
      <w:r w:rsidRPr="00B02FAD">
        <w:rPr>
          <w:rFonts w:eastAsia="Calibri"/>
          <w:snapToGrid w:val="0"/>
          <w:sz w:val="28"/>
          <w:szCs w:val="28"/>
        </w:rPr>
        <w:t xml:space="preserve"> </w:t>
      </w:r>
      <w:proofErr w:type="spellStart"/>
      <w:r w:rsidRPr="00B02FAD">
        <w:rPr>
          <w:rFonts w:eastAsia="Calibri"/>
          <w:snapToGrid w:val="0"/>
          <w:sz w:val="28"/>
          <w:szCs w:val="28"/>
        </w:rPr>
        <w:t>ніж</w:t>
      </w:r>
      <w:proofErr w:type="spellEnd"/>
      <w:r w:rsidRPr="00B02FAD">
        <w:rPr>
          <w:rFonts w:eastAsia="Calibri"/>
          <w:snapToGrid w:val="0"/>
          <w:sz w:val="28"/>
          <w:szCs w:val="28"/>
        </w:rPr>
        <w:t xml:space="preserve"> </w:t>
      </w:r>
      <w:proofErr w:type="spellStart"/>
      <w:r w:rsidRPr="00B02FAD">
        <w:rPr>
          <w:rFonts w:eastAsia="Calibri"/>
          <w:snapToGrid w:val="0"/>
          <w:sz w:val="28"/>
          <w:szCs w:val="28"/>
        </w:rPr>
        <w:t>середня</w:t>
      </w:r>
      <w:proofErr w:type="spellEnd"/>
      <w:r w:rsidRPr="00B02FAD">
        <w:rPr>
          <w:rFonts w:eastAsia="Calibri"/>
          <w:snapToGrid w:val="0"/>
          <w:sz w:val="28"/>
          <w:szCs w:val="28"/>
        </w:rPr>
        <w:t xml:space="preserve"> </w:t>
      </w:r>
      <w:proofErr w:type="spellStart"/>
      <w:r w:rsidRPr="00B02FAD">
        <w:rPr>
          <w:rFonts w:eastAsia="Calibri"/>
          <w:snapToGrid w:val="0"/>
          <w:sz w:val="28"/>
          <w:szCs w:val="28"/>
        </w:rPr>
        <w:t>заробітна</w:t>
      </w:r>
      <w:proofErr w:type="spellEnd"/>
      <w:r w:rsidRPr="00B02FAD">
        <w:rPr>
          <w:rFonts w:eastAsia="Calibri"/>
          <w:snapToGrid w:val="0"/>
          <w:sz w:val="28"/>
          <w:szCs w:val="28"/>
        </w:rPr>
        <w:t xml:space="preserve"> плата по </w:t>
      </w:r>
      <w:proofErr w:type="spellStart"/>
      <w:r w:rsidRPr="00B02FAD">
        <w:rPr>
          <w:rFonts w:eastAsia="Calibri"/>
          <w:snapToGrid w:val="0"/>
          <w:sz w:val="28"/>
          <w:szCs w:val="28"/>
        </w:rPr>
        <w:t>Київській</w:t>
      </w:r>
      <w:proofErr w:type="spellEnd"/>
      <w:r w:rsidRPr="00B02FAD">
        <w:rPr>
          <w:rFonts w:eastAsia="Calibri"/>
          <w:snapToGrid w:val="0"/>
          <w:sz w:val="28"/>
          <w:szCs w:val="28"/>
        </w:rPr>
        <w:t xml:space="preserve"> </w:t>
      </w:r>
      <w:proofErr w:type="spellStart"/>
      <w:r w:rsidRPr="00B02FAD">
        <w:rPr>
          <w:rFonts w:eastAsia="Calibri"/>
          <w:snapToGrid w:val="0"/>
          <w:sz w:val="28"/>
          <w:szCs w:val="28"/>
        </w:rPr>
        <w:t>області</w:t>
      </w:r>
      <w:proofErr w:type="spellEnd"/>
      <w:r w:rsidRPr="00B02FAD">
        <w:rPr>
          <w:rFonts w:eastAsia="Calibri"/>
          <w:snapToGrid w:val="0"/>
          <w:sz w:val="28"/>
          <w:szCs w:val="28"/>
        </w:rPr>
        <w:t xml:space="preserve"> на 6,3 %.</w:t>
      </w:r>
      <w:r w:rsidRPr="00B02FAD">
        <w:rPr>
          <w:rFonts w:eastAsia="Calibri"/>
          <w:snapToGrid w:val="0"/>
          <w:sz w:val="28"/>
          <w:szCs w:val="28"/>
          <w:lang w:val="uk-UA"/>
        </w:rPr>
        <w:t xml:space="preserve"> По даному показнику Броварський район посідає третє місце після Вишгородського та Бориспіль</w:t>
      </w:r>
      <w:proofErr w:type="spellStart"/>
      <w:r w:rsidRPr="00B02FAD">
        <w:rPr>
          <w:rFonts w:eastAsia="Calibri"/>
          <w:snapToGrid w:val="0"/>
          <w:sz w:val="28"/>
          <w:szCs w:val="28"/>
        </w:rPr>
        <w:t>сь</w:t>
      </w:r>
      <w:proofErr w:type="spellEnd"/>
      <w:r w:rsidRPr="00B02FAD">
        <w:rPr>
          <w:rFonts w:eastAsia="Calibri"/>
          <w:snapToGrid w:val="0"/>
          <w:sz w:val="28"/>
          <w:szCs w:val="28"/>
          <w:lang w:val="uk-UA"/>
        </w:rPr>
        <w:t>кого районів.</w:t>
      </w:r>
    </w:p>
    <w:p w:rsidR="00B02FAD" w:rsidRPr="00B02FAD" w:rsidRDefault="00B02FAD" w:rsidP="00B02FAD">
      <w:pPr>
        <w:ind w:firstLine="709"/>
        <w:jc w:val="both"/>
        <w:rPr>
          <w:rFonts w:eastAsia="Calibri"/>
          <w:snapToGrid w:val="0"/>
          <w:sz w:val="28"/>
          <w:szCs w:val="28"/>
          <w:lang w:val="uk-UA"/>
        </w:rPr>
      </w:pPr>
    </w:p>
    <w:p w:rsidR="00B02FAD" w:rsidRPr="00B02FAD" w:rsidRDefault="00B02FAD" w:rsidP="00B02FAD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B02FAD">
        <w:rPr>
          <w:sz w:val="28"/>
          <w:szCs w:val="28"/>
        </w:rPr>
        <w:t>Заборгованість</w:t>
      </w:r>
      <w:proofErr w:type="spellEnd"/>
      <w:r w:rsidRPr="00B02FAD">
        <w:rPr>
          <w:sz w:val="28"/>
          <w:szCs w:val="28"/>
        </w:rPr>
        <w:t xml:space="preserve"> </w:t>
      </w:r>
      <w:proofErr w:type="spellStart"/>
      <w:r w:rsidRPr="00B02FAD">
        <w:rPr>
          <w:sz w:val="28"/>
          <w:szCs w:val="28"/>
        </w:rPr>
        <w:t>із</w:t>
      </w:r>
      <w:proofErr w:type="spellEnd"/>
      <w:r w:rsidRPr="00B02FAD">
        <w:rPr>
          <w:sz w:val="28"/>
          <w:szCs w:val="28"/>
        </w:rPr>
        <w:t xml:space="preserve"> </w:t>
      </w:r>
      <w:proofErr w:type="spellStart"/>
      <w:r w:rsidRPr="00B02FAD">
        <w:rPr>
          <w:sz w:val="28"/>
          <w:szCs w:val="28"/>
        </w:rPr>
        <w:t>виплати</w:t>
      </w:r>
      <w:proofErr w:type="spellEnd"/>
      <w:r w:rsidRPr="00B02FAD">
        <w:rPr>
          <w:sz w:val="28"/>
          <w:szCs w:val="28"/>
        </w:rPr>
        <w:t xml:space="preserve"> </w:t>
      </w:r>
      <w:proofErr w:type="spellStart"/>
      <w:r w:rsidRPr="00B02FAD">
        <w:rPr>
          <w:sz w:val="28"/>
          <w:szCs w:val="28"/>
        </w:rPr>
        <w:t>заробітної</w:t>
      </w:r>
      <w:proofErr w:type="spellEnd"/>
      <w:r w:rsidRPr="00B02FAD">
        <w:rPr>
          <w:sz w:val="28"/>
          <w:szCs w:val="28"/>
        </w:rPr>
        <w:t xml:space="preserve"> плати </w:t>
      </w:r>
      <w:proofErr w:type="spellStart"/>
      <w:r w:rsidRPr="00B02FAD">
        <w:rPr>
          <w:sz w:val="28"/>
          <w:szCs w:val="28"/>
        </w:rPr>
        <w:t>працівникам</w:t>
      </w:r>
      <w:proofErr w:type="spellEnd"/>
      <w:r w:rsidRPr="00B02FAD">
        <w:rPr>
          <w:sz w:val="28"/>
          <w:szCs w:val="28"/>
          <w:lang w:val="uk-UA"/>
        </w:rPr>
        <w:t xml:space="preserve"> </w:t>
      </w:r>
      <w:r w:rsidRPr="00B02FAD">
        <w:rPr>
          <w:sz w:val="28"/>
          <w:szCs w:val="28"/>
        </w:rPr>
        <w:t xml:space="preserve">по </w:t>
      </w:r>
      <w:r w:rsidRPr="00B02FAD">
        <w:rPr>
          <w:sz w:val="28"/>
          <w:szCs w:val="28"/>
          <w:lang w:val="uk-UA"/>
        </w:rPr>
        <w:t xml:space="preserve">Броварському </w:t>
      </w:r>
      <w:r w:rsidRPr="00B02FAD">
        <w:rPr>
          <w:sz w:val="28"/>
          <w:szCs w:val="28"/>
        </w:rPr>
        <w:t>район</w:t>
      </w:r>
      <w:r w:rsidRPr="00B02FAD">
        <w:rPr>
          <w:sz w:val="28"/>
          <w:szCs w:val="28"/>
          <w:lang w:val="uk-UA"/>
        </w:rPr>
        <w:t>у</w:t>
      </w:r>
      <w:r w:rsidRPr="00B02FAD">
        <w:rPr>
          <w:sz w:val="28"/>
          <w:szCs w:val="28"/>
        </w:rPr>
        <w:t xml:space="preserve"> на 1 </w:t>
      </w:r>
      <w:r w:rsidRPr="00B02FAD">
        <w:rPr>
          <w:sz w:val="28"/>
          <w:szCs w:val="28"/>
          <w:lang w:val="uk-UA"/>
        </w:rPr>
        <w:t>червня</w:t>
      </w:r>
      <w:r w:rsidRPr="00B02FAD">
        <w:rPr>
          <w:sz w:val="28"/>
          <w:szCs w:val="28"/>
        </w:rPr>
        <w:t xml:space="preserve"> 2021 року</w:t>
      </w:r>
      <w:r w:rsidRPr="00B02FAD">
        <w:rPr>
          <w:sz w:val="28"/>
          <w:szCs w:val="28"/>
          <w:lang w:val="uk-UA"/>
        </w:rPr>
        <w:t xml:space="preserve"> становить – </w:t>
      </w:r>
      <w:r w:rsidRPr="00B02FAD">
        <w:rPr>
          <w:b/>
          <w:sz w:val="28"/>
          <w:szCs w:val="28"/>
          <w:lang w:val="uk-UA"/>
        </w:rPr>
        <w:t>27544,3</w:t>
      </w:r>
      <w:r w:rsidRPr="00B02FAD">
        <w:rPr>
          <w:sz w:val="28"/>
          <w:szCs w:val="28"/>
          <w:lang w:val="uk-UA"/>
        </w:rPr>
        <w:t xml:space="preserve"> тис. грн. (від загальної заборгованості по Київській області - 52642,7 тис. грн. сума заборгованості по Броварському району складає 52,3 %).</w:t>
      </w:r>
    </w:p>
    <w:p w:rsidR="00315789" w:rsidRPr="00B02FAD" w:rsidRDefault="00315789" w:rsidP="00315789">
      <w:pPr>
        <w:adjustRightInd w:val="0"/>
        <w:ind w:firstLine="708"/>
        <w:jc w:val="center"/>
        <w:rPr>
          <w:b/>
          <w:i/>
          <w:sz w:val="28"/>
          <w:szCs w:val="28"/>
          <w:lang w:val="uk-UA"/>
        </w:rPr>
      </w:pPr>
    </w:p>
    <w:p w:rsidR="00C60C2D" w:rsidRDefault="00C60C2D" w:rsidP="00C60C2D">
      <w:pPr>
        <w:adjustRightInd w:val="0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C60C2D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ІІІ. </w:t>
      </w:r>
      <w:proofErr w:type="spellStart"/>
      <w:r w:rsidRPr="00C60C2D">
        <w:rPr>
          <w:rFonts w:eastAsiaTheme="minorHAnsi"/>
          <w:b/>
          <w:bCs/>
          <w:sz w:val="28"/>
          <w:szCs w:val="28"/>
          <w:u w:val="single"/>
          <w:lang w:eastAsia="en-US"/>
        </w:rPr>
        <w:t>Загальні</w:t>
      </w:r>
      <w:proofErr w:type="spellEnd"/>
      <w:r w:rsidRPr="00C60C2D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</w:t>
      </w:r>
      <w:proofErr w:type="spellStart"/>
      <w:r w:rsidRPr="00C60C2D">
        <w:rPr>
          <w:rFonts w:eastAsiaTheme="minorHAnsi"/>
          <w:b/>
          <w:bCs/>
          <w:sz w:val="28"/>
          <w:szCs w:val="28"/>
          <w:u w:val="single"/>
          <w:lang w:eastAsia="en-US"/>
        </w:rPr>
        <w:t>показники</w:t>
      </w:r>
      <w:proofErr w:type="spellEnd"/>
      <w:r w:rsidRPr="00C60C2D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бюджету</w:t>
      </w:r>
    </w:p>
    <w:p w:rsidR="007B22F7" w:rsidRDefault="007B22F7" w:rsidP="00C60C2D">
      <w:pPr>
        <w:adjustRightInd w:val="0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</w:p>
    <w:p w:rsidR="007B22F7" w:rsidRDefault="007B22F7" w:rsidP="007B22F7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Загальні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показники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прийняті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>
        <w:rPr>
          <w:rFonts w:eastAsiaTheme="minorHAnsi"/>
          <w:sz w:val="28"/>
          <w:szCs w:val="28"/>
          <w:lang w:eastAsia="en-US"/>
        </w:rPr>
        <w:t>Прогнозі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>
        <w:rPr>
          <w:rFonts w:eastAsiaTheme="minorHAnsi"/>
          <w:sz w:val="28"/>
          <w:szCs w:val="28"/>
          <w:lang w:eastAsia="en-US"/>
        </w:rPr>
        <w:t>додаток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1):</w:t>
      </w:r>
    </w:p>
    <w:p w:rsidR="007B22F7" w:rsidRPr="008A132E" w:rsidRDefault="007B22F7" w:rsidP="008A132E">
      <w:pPr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8A132E">
        <w:rPr>
          <w:rFonts w:eastAsiaTheme="minorHAnsi"/>
          <w:b/>
          <w:sz w:val="28"/>
          <w:szCs w:val="28"/>
          <w:lang w:eastAsia="en-US"/>
        </w:rPr>
        <w:t xml:space="preserve">на 2022 </w:t>
      </w:r>
      <w:proofErr w:type="spellStart"/>
      <w:r w:rsidRPr="008A132E">
        <w:rPr>
          <w:rFonts w:eastAsiaTheme="minorHAnsi"/>
          <w:b/>
          <w:sz w:val="28"/>
          <w:szCs w:val="28"/>
          <w:lang w:eastAsia="en-US"/>
        </w:rPr>
        <w:t>рік</w:t>
      </w:r>
      <w:proofErr w:type="spellEnd"/>
      <w:r w:rsidRPr="008A132E">
        <w:rPr>
          <w:rFonts w:eastAsiaTheme="minorHAnsi"/>
          <w:b/>
          <w:sz w:val="28"/>
          <w:szCs w:val="28"/>
          <w:lang w:eastAsia="en-US"/>
        </w:rPr>
        <w:t>:</w:t>
      </w:r>
    </w:p>
    <w:p w:rsidR="007B22F7" w:rsidRPr="008A132E" w:rsidRDefault="007B22F7" w:rsidP="008A132E">
      <w:pPr>
        <w:pStyle w:val="a5"/>
        <w:numPr>
          <w:ilvl w:val="0"/>
          <w:numId w:val="1"/>
        </w:numPr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A132E">
        <w:rPr>
          <w:rFonts w:eastAsiaTheme="minorHAnsi"/>
          <w:sz w:val="28"/>
          <w:szCs w:val="28"/>
          <w:lang w:eastAsia="en-US"/>
        </w:rPr>
        <w:t xml:space="preserve">доходи </w:t>
      </w:r>
      <w:proofErr w:type="spellStart"/>
      <w:r w:rsidRPr="008A132E">
        <w:rPr>
          <w:rFonts w:eastAsiaTheme="minorHAnsi"/>
          <w:sz w:val="28"/>
          <w:szCs w:val="28"/>
          <w:lang w:eastAsia="en-US"/>
        </w:rPr>
        <w:t>місцевого</w:t>
      </w:r>
      <w:proofErr w:type="spellEnd"/>
      <w:r w:rsidRPr="008A132E">
        <w:rPr>
          <w:rFonts w:eastAsiaTheme="minorHAnsi"/>
          <w:sz w:val="28"/>
          <w:szCs w:val="28"/>
          <w:lang w:eastAsia="en-US"/>
        </w:rPr>
        <w:t xml:space="preserve"> бюджету у </w:t>
      </w:r>
      <w:proofErr w:type="spellStart"/>
      <w:r w:rsidRPr="008A132E">
        <w:rPr>
          <w:rFonts w:eastAsiaTheme="minorHAnsi"/>
          <w:sz w:val="28"/>
          <w:szCs w:val="28"/>
          <w:lang w:eastAsia="en-US"/>
        </w:rPr>
        <w:t>сумі</w:t>
      </w:r>
      <w:proofErr w:type="spellEnd"/>
      <w:r w:rsidRPr="008A132E">
        <w:rPr>
          <w:rFonts w:eastAsiaTheme="minorHAnsi"/>
          <w:sz w:val="28"/>
          <w:szCs w:val="28"/>
          <w:lang w:eastAsia="en-US"/>
        </w:rPr>
        <w:t xml:space="preserve"> </w:t>
      </w:r>
      <w:r w:rsidRPr="008A132E">
        <w:rPr>
          <w:rFonts w:eastAsiaTheme="minorHAnsi"/>
          <w:sz w:val="28"/>
          <w:szCs w:val="28"/>
          <w:lang w:val="uk-UA" w:eastAsia="en-US"/>
        </w:rPr>
        <w:t>300 000</w:t>
      </w:r>
      <w:r w:rsidRPr="008A132E">
        <w:rPr>
          <w:rFonts w:eastAsiaTheme="minorHAnsi"/>
          <w:sz w:val="28"/>
          <w:szCs w:val="28"/>
          <w:lang w:eastAsia="en-US"/>
        </w:rPr>
        <w:t xml:space="preserve">,00 </w:t>
      </w:r>
      <w:proofErr w:type="spellStart"/>
      <w:r w:rsidRPr="008A132E">
        <w:rPr>
          <w:rFonts w:eastAsiaTheme="minorHAnsi"/>
          <w:sz w:val="28"/>
          <w:szCs w:val="28"/>
          <w:lang w:eastAsia="en-US"/>
        </w:rPr>
        <w:t>грн</w:t>
      </w:r>
      <w:proofErr w:type="spellEnd"/>
      <w:r w:rsidRPr="008A132E">
        <w:rPr>
          <w:rFonts w:eastAsiaTheme="minorHAnsi"/>
          <w:sz w:val="28"/>
          <w:szCs w:val="28"/>
          <w:lang w:eastAsia="en-US"/>
        </w:rPr>
        <w:t xml:space="preserve">, у тому </w:t>
      </w:r>
      <w:proofErr w:type="spellStart"/>
      <w:r w:rsidRPr="008A132E">
        <w:rPr>
          <w:rFonts w:eastAsiaTheme="minorHAnsi"/>
          <w:sz w:val="28"/>
          <w:szCs w:val="28"/>
          <w:lang w:eastAsia="en-US"/>
        </w:rPr>
        <w:t>числі</w:t>
      </w:r>
      <w:proofErr w:type="spellEnd"/>
      <w:r w:rsidRPr="008A132E">
        <w:rPr>
          <w:rFonts w:eastAsiaTheme="minorHAnsi"/>
          <w:sz w:val="28"/>
          <w:szCs w:val="28"/>
          <w:lang w:eastAsia="en-US"/>
        </w:rPr>
        <w:t>:</w:t>
      </w:r>
    </w:p>
    <w:p w:rsidR="007B22F7" w:rsidRDefault="007B22F7" w:rsidP="007B22F7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загального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фонду – </w:t>
      </w:r>
      <w:r>
        <w:rPr>
          <w:rFonts w:eastAsiaTheme="minorHAnsi"/>
          <w:sz w:val="28"/>
          <w:szCs w:val="28"/>
          <w:lang w:val="uk-UA" w:eastAsia="en-US"/>
        </w:rPr>
        <w:t>300 000</w:t>
      </w:r>
      <w:r>
        <w:rPr>
          <w:rFonts w:eastAsiaTheme="minorHAnsi"/>
          <w:sz w:val="28"/>
          <w:szCs w:val="28"/>
          <w:lang w:eastAsia="en-US"/>
        </w:rPr>
        <w:t xml:space="preserve">,00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спеціального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фонду –</w:t>
      </w:r>
      <w:r>
        <w:rPr>
          <w:rFonts w:eastAsiaTheme="minorHAnsi"/>
          <w:sz w:val="28"/>
          <w:szCs w:val="28"/>
          <w:lang w:val="uk-UA" w:eastAsia="en-US"/>
        </w:rPr>
        <w:t xml:space="preserve"> 0,</w:t>
      </w:r>
      <w:r>
        <w:rPr>
          <w:rFonts w:eastAsiaTheme="minorHAnsi"/>
          <w:sz w:val="28"/>
          <w:szCs w:val="28"/>
          <w:lang w:eastAsia="en-US"/>
        </w:rPr>
        <w:t xml:space="preserve">00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7B22F7" w:rsidRPr="008A132E" w:rsidRDefault="007B22F7" w:rsidP="008A132E">
      <w:pPr>
        <w:pStyle w:val="a5"/>
        <w:numPr>
          <w:ilvl w:val="0"/>
          <w:numId w:val="1"/>
        </w:numPr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A132E">
        <w:rPr>
          <w:rFonts w:eastAsiaTheme="minorHAnsi"/>
          <w:sz w:val="28"/>
          <w:szCs w:val="28"/>
          <w:lang w:eastAsia="en-US"/>
        </w:rPr>
        <w:t>видатки</w:t>
      </w:r>
      <w:proofErr w:type="spellEnd"/>
      <w:r w:rsidRPr="008A132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A132E">
        <w:rPr>
          <w:rFonts w:eastAsiaTheme="minorHAnsi"/>
          <w:sz w:val="28"/>
          <w:szCs w:val="28"/>
          <w:lang w:eastAsia="en-US"/>
        </w:rPr>
        <w:t>місцевого</w:t>
      </w:r>
      <w:proofErr w:type="spellEnd"/>
      <w:r w:rsidRPr="008A132E">
        <w:rPr>
          <w:rFonts w:eastAsiaTheme="minorHAnsi"/>
          <w:sz w:val="28"/>
          <w:szCs w:val="28"/>
          <w:lang w:eastAsia="en-US"/>
        </w:rPr>
        <w:t xml:space="preserve"> бюджету у </w:t>
      </w:r>
      <w:proofErr w:type="spellStart"/>
      <w:r w:rsidRPr="008A132E">
        <w:rPr>
          <w:rFonts w:eastAsiaTheme="minorHAnsi"/>
          <w:sz w:val="28"/>
          <w:szCs w:val="28"/>
          <w:lang w:eastAsia="en-US"/>
        </w:rPr>
        <w:t>сумі</w:t>
      </w:r>
      <w:proofErr w:type="spellEnd"/>
      <w:r w:rsidRPr="008A132E">
        <w:rPr>
          <w:rFonts w:eastAsiaTheme="minorHAnsi"/>
          <w:sz w:val="28"/>
          <w:szCs w:val="28"/>
          <w:lang w:eastAsia="en-US"/>
        </w:rPr>
        <w:t xml:space="preserve"> </w:t>
      </w:r>
      <w:r w:rsidRPr="008A132E">
        <w:rPr>
          <w:rFonts w:eastAsiaTheme="minorHAnsi"/>
          <w:sz w:val="28"/>
          <w:szCs w:val="28"/>
          <w:lang w:val="uk-UA" w:eastAsia="en-US"/>
        </w:rPr>
        <w:t>300 000</w:t>
      </w:r>
      <w:r w:rsidRPr="008A132E">
        <w:rPr>
          <w:rFonts w:eastAsiaTheme="minorHAnsi"/>
          <w:sz w:val="28"/>
          <w:szCs w:val="28"/>
          <w:lang w:eastAsia="en-US"/>
        </w:rPr>
        <w:t xml:space="preserve">,00 </w:t>
      </w:r>
      <w:proofErr w:type="spellStart"/>
      <w:r w:rsidRPr="008A132E">
        <w:rPr>
          <w:rFonts w:eastAsiaTheme="minorHAnsi"/>
          <w:sz w:val="28"/>
          <w:szCs w:val="28"/>
          <w:lang w:eastAsia="en-US"/>
        </w:rPr>
        <w:t>грн</w:t>
      </w:r>
      <w:proofErr w:type="spellEnd"/>
      <w:r w:rsidRPr="008A132E">
        <w:rPr>
          <w:rFonts w:eastAsiaTheme="minorHAnsi"/>
          <w:sz w:val="28"/>
          <w:szCs w:val="28"/>
          <w:lang w:eastAsia="en-US"/>
        </w:rPr>
        <w:t xml:space="preserve">, у тому </w:t>
      </w:r>
      <w:proofErr w:type="spellStart"/>
      <w:r w:rsidRPr="008A132E">
        <w:rPr>
          <w:rFonts w:eastAsiaTheme="minorHAnsi"/>
          <w:sz w:val="28"/>
          <w:szCs w:val="28"/>
          <w:lang w:eastAsia="en-US"/>
        </w:rPr>
        <w:t>числі</w:t>
      </w:r>
      <w:proofErr w:type="spellEnd"/>
      <w:r w:rsidRPr="008A132E">
        <w:rPr>
          <w:rFonts w:eastAsiaTheme="minorHAnsi"/>
          <w:sz w:val="28"/>
          <w:szCs w:val="28"/>
          <w:lang w:eastAsia="en-US"/>
        </w:rPr>
        <w:t>:</w:t>
      </w:r>
    </w:p>
    <w:p w:rsidR="007B22F7" w:rsidRDefault="007B22F7" w:rsidP="007B22F7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lastRenderedPageBreak/>
        <w:t>загального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фонду – </w:t>
      </w:r>
      <w:r>
        <w:rPr>
          <w:rFonts w:eastAsiaTheme="minorHAnsi"/>
          <w:sz w:val="28"/>
          <w:szCs w:val="28"/>
          <w:lang w:val="uk-UA" w:eastAsia="en-US"/>
        </w:rPr>
        <w:t>300 000,00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спеціального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фонду –</w:t>
      </w:r>
      <w:r>
        <w:rPr>
          <w:rFonts w:eastAsiaTheme="minorHAnsi"/>
          <w:sz w:val="28"/>
          <w:szCs w:val="28"/>
          <w:lang w:val="uk-UA" w:eastAsia="en-US"/>
        </w:rPr>
        <w:t xml:space="preserve"> 0,</w:t>
      </w:r>
      <w:r>
        <w:rPr>
          <w:rFonts w:eastAsiaTheme="minorHAnsi"/>
          <w:sz w:val="28"/>
          <w:szCs w:val="28"/>
          <w:lang w:eastAsia="en-US"/>
        </w:rPr>
        <w:t xml:space="preserve">00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>,</w:t>
      </w:r>
    </w:p>
    <w:p w:rsidR="007B22F7" w:rsidRPr="008A132E" w:rsidRDefault="007B22F7" w:rsidP="008A132E">
      <w:pPr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8A132E">
        <w:rPr>
          <w:rFonts w:eastAsiaTheme="minorHAnsi"/>
          <w:b/>
          <w:sz w:val="28"/>
          <w:szCs w:val="28"/>
          <w:lang w:eastAsia="en-US"/>
        </w:rPr>
        <w:t xml:space="preserve">на 2023 </w:t>
      </w:r>
      <w:proofErr w:type="spellStart"/>
      <w:r w:rsidRPr="008A132E">
        <w:rPr>
          <w:rFonts w:eastAsiaTheme="minorHAnsi"/>
          <w:b/>
          <w:sz w:val="28"/>
          <w:szCs w:val="28"/>
          <w:lang w:eastAsia="en-US"/>
        </w:rPr>
        <w:t>рік</w:t>
      </w:r>
      <w:proofErr w:type="spellEnd"/>
      <w:r w:rsidRPr="008A132E">
        <w:rPr>
          <w:rFonts w:eastAsiaTheme="minorHAnsi"/>
          <w:b/>
          <w:sz w:val="28"/>
          <w:szCs w:val="28"/>
          <w:lang w:eastAsia="en-US"/>
        </w:rPr>
        <w:t>:</w:t>
      </w:r>
    </w:p>
    <w:p w:rsidR="007B22F7" w:rsidRPr="008A132E" w:rsidRDefault="007B22F7" w:rsidP="008A132E">
      <w:pPr>
        <w:pStyle w:val="a5"/>
        <w:numPr>
          <w:ilvl w:val="0"/>
          <w:numId w:val="1"/>
        </w:numPr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A132E">
        <w:rPr>
          <w:rFonts w:eastAsiaTheme="minorHAnsi"/>
          <w:sz w:val="28"/>
          <w:szCs w:val="28"/>
          <w:lang w:eastAsia="en-US"/>
        </w:rPr>
        <w:t xml:space="preserve">доходи </w:t>
      </w:r>
      <w:proofErr w:type="spellStart"/>
      <w:r w:rsidRPr="008A132E">
        <w:rPr>
          <w:rFonts w:eastAsiaTheme="minorHAnsi"/>
          <w:sz w:val="28"/>
          <w:szCs w:val="28"/>
          <w:lang w:eastAsia="en-US"/>
        </w:rPr>
        <w:t>місцевого</w:t>
      </w:r>
      <w:proofErr w:type="spellEnd"/>
      <w:r w:rsidRPr="008A132E">
        <w:rPr>
          <w:rFonts w:eastAsiaTheme="minorHAnsi"/>
          <w:sz w:val="28"/>
          <w:szCs w:val="28"/>
          <w:lang w:eastAsia="en-US"/>
        </w:rPr>
        <w:t xml:space="preserve"> бюджету у </w:t>
      </w:r>
      <w:proofErr w:type="spellStart"/>
      <w:r w:rsidRPr="008A132E">
        <w:rPr>
          <w:rFonts w:eastAsiaTheme="minorHAnsi"/>
          <w:sz w:val="28"/>
          <w:szCs w:val="28"/>
          <w:lang w:eastAsia="en-US"/>
        </w:rPr>
        <w:t>сумі</w:t>
      </w:r>
      <w:proofErr w:type="spellEnd"/>
      <w:r w:rsidRPr="008A132E">
        <w:rPr>
          <w:rFonts w:eastAsiaTheme="minorHAnsi"/>
          <w:sz w:val="28"/>
          <w:szCs w:val="28"/>
          <w:lang w:eastAsia="en-US"/>
        </w:rPr>
        <w:t xml:space="preserve"> </w:t>
      </w:r>
      <w:r w:rsidRPr="008A132E">
        <w:rPr>
          <w:rFonts w:eastAsiaTheme="minorHAnsi"/>
          <w:sz w:val="28"/>
          <w:szCs w:val="28"/>
          <w:lang w:val="uk-UA" w:eastAsia="en-US"/>
        </w:rPr>
        <w:t>3</w:t>
      </w:r>
      <w:r w:rsidR="00727D29">
        <w:rPr>
          <w:rFonts w:eastAsiaTheme="minorHAnsi"/>
          <w:sz w:val="28"/>
          <w:szCs w:val="28"/>
          <w:lang w:val="uk-UA" w:eastAsia="en-US"/>
        </w:rPr>
        <w:t>2</w:t>
      </w:r>
      <w:r w:rsidRPr="008A132E">
        <w:rPr>
          <w:rFonts w:eastAsiaTheme="minorHAnsi"/>
          <w:sz w:val="28"/>
          <w:szCs w:val="28"/>
          <w:lang w:val="uk-UA" w:eastAsia="en-US"/>
        </w:rPr>
        <w:t>0 000</w:t>
      </w:r>
      <w:r w:rsidRPr="008A132E">
        <w:rPr>
          <w:rFonts w:eastAsiaTheme="minorHAnsi"/>
          <w:sz w:val="28"/>
          <w:szCs w:val="28"/>
          <w:lang w:eastAsia="en-US"/>
        </w:rPr>
        <w:t xml:space="preserve">,00 </w:t>
      </w:r>
      <w:proofErr w:type="spellStart"/>
      <w:r w:rsidRPr="008A132E">
        <w:rPr>
          <w:rFonts w:eastAsiaTheme="minorHAnsi"/>
          <w:sz w:val="28"/>
          <w:szCs w:val="28"/>
          <w:lang w:eastAsia="en-US"/>
        </w:rPr>
        <w:t>грн</w:t>
      </w:r>
      <w:proofErr w:type="spellEnd"/>
      <w:r w:rsidRPr="008A132E">
        <w:rPr>
          <w:rFonts w:eastAsiaTheme="minorHAnsi"/>
          <w:sz w:val="28"/>
          <w:szCs w:val="28"/>
          <w:lang w:eastAsia="en-US"/>
        </w:rPr>
        <w:t xml:space="preserve">, у тому </w:t>
      </w:r>
      <w:proofErr w:type="spellStart"/>
      <w:r w:rsidRPr="008A132E">
        <w:rPr>
          <w:rFonts w:eastAsiaTheme="minorHAnsi"/>
          <w:sz w:val="28"/>
          <w:szCs w:val="28"/>
          <w:lang w:eastAsia="en-US"/>
        </w:rPr>
        <w:t>числі</w:t>
      </w:r>
      <w:proofErr w:type="spellEnd"/>
      <w:r w:rsidRPr="008A132E">
        <w:rPr>
          <w:rFonts w:eastAsiaTheme="minorHAnsi"/>
          <w:sz w:val="28"/>
          <w:szCs w:val="28"/>
          <w:lang w:eastAsia="en-US"/>
        </w:rPr>
        <w:t>:</w:t>
      </w:r>
    </w:p>
    <w:p w:rsidR="007B22F7" w:rsidRDefault="007B22F7" w:rsidP="007B22F7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загального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фонду – </w:t>
      </w:r>
      <w:r>
        <w:rPr>
          <w:rFonts w:eastAsiaTheme="minorHAnsi"/>
          <w:sz w:val="28"/>
          <w:szCs w:val="28"/>
          <w:lang w:val="uk-UA" w:eastAsia="en-US"/>
        </w:rPr>
        <w:t>3</w:t>
      </w:r>
      <w:r w:rsidR="00727D29">
        <w:rPr>
          <w:rFonts w:eastAsiaTheme="minorHAnsi"/>
          <w:sz w:val="28"/>
          <w:szCs w:val="28"/>
          <w:lang w:val="uk-UA" w:eastAsia="en-US"/>
        </w:rPr>
        <w:t>2</w:t>
      </w:r>
      <w:r>
        <w:rPr>
          <w:rFonts w:eastAsiaTheme="minorHAnsi"/>
          <w:sz w:val="28"/>
          <w:szCs w:val="28"/>
          <w:lang w:val="uk-UA" w:eastAsia="en-US"/>
        </w:rPr>
        <w:t>0 000</w:t>
      </w:r>
      <w:r>
        <w:rPr>
          <w:rFonts w:eastAsiaTheme="minorHAnsi"/>
          <w:sz w:val="28"/>
          <w:szCs w:val="28"/>
          <w:lang w:eastAsia="en-US"/>
        </w:rPr>
        <w:t xml:space="preserve">,00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спеціального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фонду – </w:t>
      </w:r>
      <w:r>
        <w:rPr>
          <w:rFonts w:eastAsiaTheme="minorHAnsi"/>
          <w:sz w:val="28"/>
          <w:szCs w:val="28"/>
          <w:lang w:val="uk-UA" w:eastAsia="en-US"/>
        </w:rPr>
        <w:t>0,</w:t>
      </w:r>
      <w:r>
        <w:rPr>
          <w:rFonts w:eastAsiaTheme="minorHAnsi"/>
          <w:sz w:val="28"/>
          <w:szCs w:val="28"/>
          <w:lang w:eastAsia="en-US"/>
        </w:rPr>
        <w:t xml:space="preserve">00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7B22F7" w:rsidRPr="008A132E" w:rsidRDefault="007B22F7" w:rsidP="008A132E">
      <w:pPr>
        <w:pStyle w:val="a5"/>
        <w:numPr>
          <w:ilvl w:val="0"/>
          <w:numId w:val="1"/>
        </w:numPr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A132E">
        <w:rPr>
          <w:rFonts w:eastAsiaTheme="minorHAnsi"/>
          <w:sz w:val="28"/>
          <w:szCs w:val="28"/>
          <w:lang w:eastAsia="en-US"/>
        </w:rPr>
        <w:t>видатки</w:t>
      </w:r>
      <w:proofErr w:type="spellEnd"/>
      <w:r w:rsidRPr="008A132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A132E">
        <w:rPr>
          <w:rFonts w:eastAsiaTheme="minorHAnsi"/>
          <w:sz w:val="28"/>
          <w:szCs w:val="28"/>
          <w:lang w:eastAsia="en-US"/>
        </w:rPr>
        <w:t>місцевого</w:t>
      </w:r>
      <w:proofErr w:type="spellEnd"/>
      <w:r w:rsidRPr="008A132E">
        <w:rPr>
          <w:rFonts w:eastAsiaTheme="minorHAnsi"/>
          <w:sz w:val="28"/>
          <w:szCs w:val="28"/>
          <w:lang w:eastAsia="en-US"/>
        </w:rPr>
        <w:t xml:space="preserve"> бюджету у </w:t>
      </w:r>
      <w:proofErr w:type="spellStart"/>
      <w:r w:rsidRPr="008A132E">
        <w:rPr>
          <w:rFonts w:eastAsiaTheme="minorHAnsi"/>
          <w:sz w:val="28"/>
          <w:szCs w:val="28"/>
          <w:lang w:eastAsia="en-US"/>
        </w:rPr>
        <w:t>сумі</w:t>
      </w:r>
      <w:proofErr w:type="spellEnd"/>
      <w:r w:rsidRPr="008A132E">
        <w:rPr>
          <w:rFonts w:eastAsiaTheme="minorHAnsi"/>
          <w:sz w:val="28"/>
          <w:szCs w:val="28"/>
          <w:lang w:eastAsia="en-US"/>
        </w:rPr>
        <w:t xml:space="preserve"> </w:t>
      </w:r>
      <w:r w:rsidRPr="008A132E">
        <w:rPr>
          <w:rFonts w:eastAsiaTheme="minorHAnsi"/>
          <w:sz w:val="28"/>
          <w:szCs w:val="28"/>
          <w:lang w:val="uk-UA" w:eastAsia="en-US"/>
        </w:rPr>
        <w:t>3</w:t>
      </w:r>
      <w:r w:rsidR="00727D29">
        <w:rPr>
          <w:rFonts w:eastAsiaTheme="minorHAnsi"/>
          <w:sz w:val="28"/>
          <w:szCs w:val="28"/>
          <w:lang w:val="uk-UA" w:eastAsia="en-US"/>
        </w:rPr>
        <w:t>2</w:t>
      </w:r>
      <w:r w:rsidRPr="008A132E">
        <w:rPr>
          <w:rFonts w:eastAsiaTheme="minorHAnsi"/>
          <w:sz w:val="28"/>
          <w:szCs w:val="28"/>
          <w:lang w:val="uk-UA" w:eastAsia="en-US"/>
        </w:rPr>
        <w:t>0 000</w:t>
      </w:r>
      <w:r w:rsidRPr="008A132E">
        <w:rPr>
          <w:rFonts w:eastAsiaTheme="minorHAnsi"/>
          <w:sz w:val="28"/>
          <w:szCs w:val="28"/>
          <w:lang w:eastAsia="en-US"/>
        </w:rPr>
        <w:t xml:space="preserve">,00 </w:t>
      </w:r>
      <w:proofErr w:type="spellStart"/>
      <w:r w:rsidRPr="008A132E">
        <w:rPr>
          <w:rFonts w:eastAsiaTheme="minorHAnsi"/>
          <w:sz w:val="28"/>
          <w:szCs w:val="28"/>
          <w:lang w:eastAsia="en-US"/>
        </w:rPr>
        <w:t>грн</w:t>
      </w:r>
      <w:proofErr w:type="spellEnd"/>
      <w:r w:rsidRPr="008A132E">
        <w:rPr>
          <w:rFonts w:eastAsiaTheme="minorHAnsi"/>
          <w:sz w:val="28"/>
          <w:szCs w:val="28"/>
          <w:lang w:eastAsia="en-US"/>
        </w:rPr>
        <w:t xml:space="preserve">, у тому </w:t>
      </w:r>
      <w:proofErr w:type="spellStart"/>
      <w:r w:rsidRPr="008A132E">
        <w:rPr>
          <w:rFonts w:eastAsiaTheme="minorHAnsi"/>
          <w:sz w:val="28"/>
          <w:szCs w:val="28"/>
          <w:lang w:eastAsia="en-US"/>
        </w:rPr>
        <w:t>числі</w:t>
      </w:r>
      <w:proofErr w:type="spellEnd"/>
      <w:r w:rsidRPr="008A132E">
        <w:rPr>
          <w:rFonts w:eastAsiaTheme="minorHAnsi"/>
          <w:sz w:val="28"/>
          <w:szCs w:val="28"/>
          <w:lang w:eastAsia="en-US"/>
        </w:rPr>
        <w:t>:</w:t>
      </w:r>
    </w:p>
    <w:p w:rsidR="007B22F7" w:rsidRDefault="007B22F7" w:rsidP="007B22F7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загального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фонду – </w:t>
      </w:r>
      <w:r>
        <w:rPr>
          <w:rFonts w:eastAsiaTheme="minorHAnsi"/>
          <w:sz w:val="28"/>
          <w:szCs w:val="28"/>
          <w:lang w:val="uk-UA" w:eastAsia="en-US"/>
        </w:rPr>
        <w:t>3</w:t>
      </w:r>
      <w:r w:rsidR="00727D29">
        <w:rPr>
          <w:rFonts w:eastAsiaTheme="minorHAnsi"/>
          <w:sz w:val="28"/>
          <w:szCs w:val="28"/>
          <w:lang w:val="uk-UA" w:eastAsia="en-US"/>
        </w:rPr>
        <w:t>2</w:t>
      </w:r>
      <w:r>
        <w:rPr>
          <w:rFonts w:eastAsiaTheme="minorHAnsi"/>
          <w:sz w:val="28"/>
          <w:szCs w:val="28"/>
          <w:lang w:val="uk-UA" w:eastAsia="en-US"/>
        </w:rPr>
        <w:t>0 000</w:t>
      </w:r>
      <w:r>
        <w:rPr>
          <w:rFonts w:eastAsiaTheme="minorHAnsi"/>
          <w:sz w:val="28"/>
          <w:szCs w:val="28"/>
          <w:lang w:eastAsia="en-US"/>
        </w:rPr>
        <w:t xml:space="preserve">,00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спеціального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фонду –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8A132E">
        <w:rPr>
          <w:rFonts w:eastAsiaTheme="minorHAnsi"/>
          <w:sz w:val="28"/>
          <w:szCs w:val="28"/>
          <w:lang w:val="uk-UA" w:eastAsia="en-US"/>
        </w:rPr>
        <w:t>0,</w:t>
      </w:r>
      <w:r>
        <w:rPr>
          <w:rFonts w:eastAsiaTheme="minorHAnsi"/>
          <w:sz w:val="28"/>
          <w:szCs w:val="28"/>
          <w:lang w:eastAsia="en-US"/>
        </w:rPr>
        <w:t>00 грн.</w:t>
      </w:r>
    </w:p>
    <w:p w:rsidR="007B22F7" w:rsidRPr="008A132E" w:rsidRDefault="007B22F7" w:rsidP="008A132E">
      <w:pPr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8A132E">
        <w:rPr>
          <w:rFonts w:eastAsiaTheme="minorHAnsi"/>
          <w:b/>
          <w:sz w:val="28"/>
          <w:szCs w:val="28"/>
          <w:lang w:eastAsia="en-US"/>
        </w:rPr>
        <w:t xml:space="preserve">на 2024 </w:t>
      </w:r>
      <w:proofErr w:type="spellStart"/>
      <w:r w:rsidRPr="008A132E">
        <w:rPr>
          <w:rFonts w:eastAsiaTheme="minorHAnsi"/>
          <w:b/>
          <w:sz w:val="28"/>
          <w:szCs w:val="28"/>
          <w:lang w:eastAsia="en-US"/>
        </w:rPr>
        <w:t>рік</w:t>
      </w:r>
      <w:proofErr w:type="spellEnd"/>
      <w:r w:rsidRPr="008A132E">
        <w:rPr>
          <w:rFonts w:eastAsiaTheme="minorHAnsi"/>
          <w:b/>
          <w:sz w:val="28"/>
          <w:szCs w:val="28"/>
          <w:lang w:eastAsia="en-US"/>
        </w:rPr>
        <w:t>:</w:t>
      </w:r>
    </w:p>
    <w:p w:rsidR="007B22F7" w:rsidRPr="008A132E" w:rsidRDefault="007B22F7" w:rsidP="008A132E">
      <w:pPr>
        <w:pStyle w:val="a5"/>
        <w:numPr>
          <w:ilvl w:val="0"/>
          <w:numId w:val="1"/>
        </w:numPr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A132E">
        <w:rPr>
          <w:rFonts w:eastAsiaTheme="minorHAnsi"/>
          <w:sz w:val="28"/>
          <w:szCs w:val="28"/>
          <w:lang w:eastAsia="en-US"/>
        </w:rPr>
        <w:t xml:space="preserve">доходи </w:t>
      </w:r>
      <w:proofErr w:type="spellStart"/>
      <w:r w:rsidRPr="008A132E">
        <w:rPr>
          <w:rFonts w:eastAsiaTheme="minorHAnsi"/>
          <w:sz w:val="28"/>
          <w:szCs w:val="28"/>
          <w:lang w:eastAsia="en-US"/>
        </w:rPr>
        <w:t>місцевого</w:t>
      </w:r>
      <w:proofErr w:type="spellEnd"/>
      <w:r w:rsidRPr="008A132E">
        <w:rPr>
          <w:rFonts w:eastAsiaTheme="minorHAnsi"/>
          <w:sz w:val="28"/>
          <w:szCs w:val="28"/>
          <w:lang w:eastAsia="en-US"/>
        </w:rPr>
        <w:t xml:space="preserve"> бюджету у </w:t>
      </w:r>
      <w:proofErr w:type="spellStart"/>
      <w:r w:rsidRPr="008A132E">
        <w:rPr>
          <w:rFonts w:eastAsiaTheme="minorHAnsi"/>
          <w:sz w:val="28"/>
          <w:szCs w:val="28"/>
          <w:lang w:eastAsia="en-US"/>
        </w:rPr>
        <w:t>сумі</w:t>
      </w:r>
      <w:proofErr w:type="spellEnd"/>
      <w:r w:rsidRPr="008A132E">
        <w:rPr>
          <w:rFonts w:eastAsiaTheme="minorHAnsi"/>
          <w:sz w:val="28"/>
          <w:szCs w:val="28"/>
          <w:lang w:eastAsia="en-US"/>
        </w:rPr>
        <w:t xml:space="preserve"> </w:t>
      </w:r>
      <w:r w:rsidR="008A132E" w:rsidRPr="008A132E">
        <w:rPr>
          <w:rFonts w:eastAsiaTheme="minorHAnsi"/>
          <w:sz w:val="28"/>
          <w:szCs w:val="28"/>
          <w:lang w:val="uk-UA" w:eastAsia="en-US"/>
        </w:rPr>
        <w:t>3</w:t>
      </w:r>
      <w:r w:rsidR="00727D29">
        <w:rPr>
          <w:rFonts w:eastAsiaTheme="minorHAnsi"/>
          <w:sz w:val="28"/>
          <w:szCs w:val="28"/>
          <w:lang w:val="uk-UA" w:eastAsia="en-US"/>
        </w:rPr>
        <w:t>5</w:t>
      </w:r>
      <w:r w:rsidR="008A132E" w:rsidRPr="008A132E">
        <w:rPr>
          <w:rFonts w:eastAsiaTheme="minorHAnsi"/>
          <w:sz w:val="28"/>
          <w:szCs w:val="28"/>
          <w:lang w:val="uk-UA" w:eastAsia="en-US"/>
        </w:rPr>
        <w:t>0 000,00</w:t>
      </w:r>
      <w:r w:rsidRPr="008A132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A132E">
        <w:rPr>
          <w:rFonts w:eastAsiaTheme="minorHAnsi"/>
          <w:sz w:val="28"/>
          <w:szCs w:val="28"/>
          <w:lang w:eastAsia="en-US"/>
        </w:rPr>
        <w:t>грн</w:t>
      </w:r>
      <w:proofErr w:type="spellEnd"/>
      <w:r w:rsidRPr="008A132E">
        <w:rPr>
          <w:rFonts w:eastAsiaTheme="minorHAnsi"/>
          <w:sz w:val="28"/>
          <w:szCs w:val="28"/>
          <w:lang w:eastAsia="en-US"/>
        </w:rPr>
        <w:t xml:space="preserve">, у тому </w:t>
      </w:r>
      <w:proofErr w:type="spellStart"/>
      <w:r w:rsidRPr="008A132E">
        <w:rPr>
          <w:rFonts w:eastAsiaTheme="minorHAnsi"/>
          <w:sz w:val="28"/>
          <w:szCs w:val="28"/>
          <w:lang w:eastAsia="en-US"/>
        </w:rPr>
        <w:t>числі</w:t>
      </w:r>
      <w:proofErr w:type="spellEnd"/>
      <w:r w:rsidRPr="008A132E">
        <w:rPr>
          <w:rFonts w:eastAsiaTheme="minorHAnsi"/>
          <w:sz w:val="28"/>
          <w:szCs w:val="28"/>
          <w:lang w:eastAsia="en-US"/>
        </w:rPr>
        <w:t>:</w:t>
      </w:r>
    </w:p>
    <w:p w:rsidR="007B22F7" w:rsidRDefault="007B22F7" w:rsidP="007B22F7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загального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фонду – </w:t>
      </w:r>
      <w:r w:rsidR="008A132E">
        <w:rPr>
          <w:rFonts w:eastAsiaTheme="minorHAnsi"/>
          <w:sz w:val="28"/>
          <w:szCs w:val="28"/>
          <w:lang w:val="uk-UA" w:eastAsia="en-US"/>
        </w:rPr>
        <w:t>3</w:t>
      </w:r>
      <w:r w:rsidR="00727D29">
        <w:rPr>
          <w:rFonts w:eastAsiaTheme="minorHAnsi"/>
          <w:sz w:val="28"/>
          <w:szCs w:val="28"/>
          <w:lang w:val="uk-UA" w:eastAsia="en-US"/>
        </w:rPr>
        <w:t>5</w:t>
      </w:r>
      <w:r w:rsidR="008A132E">
        <w:rPr>
          <w:rFonts w:eastAsiaTheme="minorHAnsi"/>
          <w:sz w:val="28"/>
          <w:szCs w:val="28"/>
          <w:lang w:val="uk-UA" w:eastAsia="en-US"/>
        </w:rPr>
        <w:t>0 000</w:t>
      </w:r>
      <w:r>
        <w:rPr>
          <w:rFonts w:eastAsiaTheme="minorHAnsi"/>
          <w:sz w:val="28"/>
          <w:szCs w:val="28"/>
          <w:lang w:eastAsia="en-US"/>
        </w:rPr>
        <w:t xml:space="preserve">,00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спеціального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фонду – </w:t>
      </w:r>
      <w:r w:rsidR="008A132E">
        <w:rPr>
          <w:rFonts w:eastAsiaTheme="minorHAnsi"/>
          <w:sz w:val="28"/>
          <w:szCs w:val="28"/>
          <w:lang w:val="uk-UA" w:eastAsia="en-US"/>
        </w:rPr>
        <w:t>0,</w:t>
      </w:r>
      <w:r>
        <w:rPr>
          <w:rFonts w:eastAsiaTheme="minorHAnsi"/>
          <w:sz w:val="28"/>
          <w:szCs w:val="28"/>
          <w:lang w:eastAsia="en-US"/>
        </w:rPr>
        <w:t xml:space="preserve">00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7B22F7" w:rsidRPr="008A132E" w:rsidRDefault="007B22F7" w:rsidP="008A132E">
      <w:pPr>
        <w:pStyle w:val="a5"/>
        <w:numPr>
          <w:ilvl w:val="0"/>
          <w:numId w:val="1"/>
        </w:numPr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A132E">
        <w:rPr>
          <w:rFonts w:eastAsiaTheme="minorHAnsi"/>
          <w:sz w:val="28"/>
          <w:szCs w:val="28"/>
          <w:lang w:eastAsia="en-US"/>
        </w:rPr>
        <w:t>видатки</w:t>
      </w:r>
      <w:proofErr w:type="spellEnd"/>
      <w:r w:rsidRPr="008A132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A132E">
        <w:rPr>
          <w:rFonts w:eastAsiaTheme="minorHAnsi"/>
          <w:sz w:val="28"/>
          <w:szCs w:val="28"/>
          <w:lang w:eastAsia="en-US"/>
        </w:rPr>
        <w:t>місцевого</w:t>
      </w:r>
      <w:proofErr w:type="spellEnd"/>
      <w:r w:rsidRPr="008A132E">
        <w:rPr>
          <w:rFonts w:eastAsiaTheme="minorHAnsi"/>
          <w:sz w:val="28"/>
          <w:szCs w:val="28"/>
          <w:lang w:eastAsia="en-US"/>
        </w:rPr>
        <w:t xml:space="preserve"> бюджету у </w:t>
      </w:r>
      <w:proofErr w:type="spellStart"/>
      <w:r w:rsidRPr="008A132E">
        <w:rPr>
          <w:rFonts w:eastAsiaTheme="minorHAnsi"/>
          <w:sz w:val="28"/>
          <w:szCs w:val="28"/>
          <w:lang w:eastAsia="en-US"/>
        </w:rPr>
        <w:t>сумі</w:t>
      </w:r>
      <w:proofErr w:type="spellEnd"/>
      <w:r w:rsidRPr="008A132E">
        <w:rPr>
          <w:rFonts w:eastAsiaTheme="minorHAnsi"/>
          <w:sz w:val="28"/>
          <w:szCs w:val="28"/>
          <w:lang w:eastAsia="en-US"/>
        </w:rPr>
        <w:t xml:space="preserve"> </w:t>
      </w:r>
      <w:r w:rsidR="008A132E" w:rsidRPr="008A132E">
        <w:rPr>
          <w:rFonts w:eastAsiaTheme="minorHAnsi"/>
          <w:sz w:val="28"/>
          <w:szCs w:val="28"/>
          <w:lang w:val="uk-UA" w:eastAsia="en-US"/>
        </w:rPr>
        <w:t>3</w:t>
      </w:r>
      <w:r w:rsidR="00727D29">
        <w:rPr>
          <w:rFonts w:eastAsiaTheme="minorHAnsi"/>
          <w:sz w:val="28"/>
          <w:szCs w:val="28"/>
          <w:lang w:val="uk-UA" w:eastAsia="en-US"/>
        </w:rPr>
        <w:t>5</w:t>
      </w:r>
      <w:r w:rsidR="008A132E" w:rsidRPr="008A132E">
        <w:rPr>
          <w:rFonts w:eastAsiaTheme="minorHAnsi"/>
          <w:sz w:val="28"/>
          <w:szCs w:val="28"/>
          <w:lang w:val="uk-UA" w:eastAsia="en-US"/>
        </w:rPr>
        <w:t>0 000,</w:t>
      </w:r>
      <w:r w:rsidRPr="008A132E">
        <w:rPr>
          <w:rFonts w:eastAsiaTheme="minorHAnsi"/>
          <w:sz w:val="28"/>
          <w:szCs w:val="28"/>
          <w:lang w:eastAsia="en-US"/>
        </w:rPr>
        <w:t xml:space="preserve">00 </w:t>
      </w:r>
      <w:proofErr w:type="spellStart"/>
      <w:r w:rsidRPr="008A132E">
        <w:rPr>
          <w:rFonts w:eastAsiaTheme="minorHAnsi"/>
          <w:sz w:val="28"/>
          <w:szCs w:val="28"/>
          <w:lang w:eastAsia="en-US"/>
        </w:rPr>
        <w:t>грн</w:t>
      </w:r>
      <w:proofErr w:type="spellEnd"/>
      <w:r w:rsidRPr="008A132E">
        <w:rPr>
          <w:rFonts w:eastAsiaTheme="minorHAnsi"/>
          <w:sz w:val="28"/>
          <w:szCs w:val="28"/>
          <w:lang w:eastAsia="en-US"/>
        </w:rPr>
        <w:t xml:space="preserve">, у тому </w:t>
      </w:r>
      <w:proofErr w:type="spellStart"/>
      <w:r w:rsidRPr="008A132E">
        <w:rPr>
          <w:rFonts w:eastAsiaTheme="minorHAnsi"/>
          <w:sz w:val="28"/>
          <w:szCs w:val="28"/>
          <w:lang w:eastAsia="en-US"/>
        </w:rPr>
        <w:t>числі</w:t>
      </w:r>
      <w:proofErr w:type="spellEnd"/>
      <w:r w:rsidRPr="008A132E">
        <w:rPr>
          <w:rFonts w:eastAsiaTheme="minorHAnsi"/>
          <w:sz w:val="28"/>
          <w:szCs w:val="28"/>
          <w:lang w:eastAsia="en-US"/>
        </w:rPr>
        <w:t>:</w:t>
      </w:r>
    </w:p>
    <w:p w:rsidR="007B22F7" w:rsidRDefault="007B22F7" w:rsidP="007B22F7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загального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фонду – </w:t>
      </w:r>
      <w:r w:rsidR="008A132E">
        <w:rPr>
          <w:rFonts w:eastAsiaTheme="minorHAnsi"/>
          <w:sz w:val="28"/>
          <w:szCs w:val="28"/>
          <w:lang w:val="uk-UA" w:eastAsia="en-US"/>
        </w:rPr>
        <w:t>3</w:t>
      </w:r>
      <w:r w:rsidR="00727D29">
        <w:rPr>
          <w:rFonts w:eastAsiaTheme="minorHAnsi"/>
          <w:sz w:val="28"/>
          <w:szCs w:val="28"/>
          <w:lang w:val="uk-UA" w:eastAsia="en-US"/>
        </w:rPr>
        <w:t>5</w:t>
      </w:r>
      <w:r w:rsidR="008A132E">
        <w:rPr>
          <w:rFonts w:eastAsiaTheme="minorHAnsi"/>
          <w:sz w:val="28"/>
          <w:szCs w:val="28"/>
          <w:lang w:val="uk-UA" w:eastAsia="en-US"/>
        </w:rPr>
        <w:t>0 000</w:t>
      </w:r>
      <w:r>
        <w:rPr>
          <w:rFonts w:eastAsiaTheme="minorHAnsi"/>
          <w:sz w:val="28"/>
          <w:szCs w:val="28"/>
          <w:lang w:eastAsia="en-US"/>
        </w:rPr>
        <w:t xml:space="preserve">,00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спеціального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фонду – </w:t>
      </w:r>
      <w:r w:rsidR="008A132E">
        <w:rPr>
          <w:rFonts w:eastAsiaTheme="minorHAnsi"/>
          <w:sz w:val="28"/>
          <w:szCs w:val="28"/>
          <w:lang w:val="uk-UA"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,00 грн.</w:t>
      </w:r>
    </w:p>
    <w:p w:rsidR="008A132E" w:rsidRDefault="008A132E" w:rsidP="007B22F7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A132E" w:rsidRDefault="008A132E" w:rsidP="008A132E">
      <w:pPr>
        <w:adjustRightInd w:val="0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8A132E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ІV. </w:t>
      </w:r>
      <w:proofErr w:type="spellStart"/>
      <w:r w:rsidRPr="008A132E">
        <w:rPr>
          <w:rFonts w:eastAsiaTheme="minorHAnsi"/>
          <w:b/>
          <w:bCs/>
          <w:sz w:val="28"/>
          <w:szCs w:val="28"/>
          <w:u w:val="single"/>
          <w:lang w:eastAsia="en-US"/>
        </w:rPr>
        <w:t>Показники</w:t>
      </w:r>
      <w:proofErr w:type="spellEnd"/>
      <w:r w:rsidRPr="008A132E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</w:t>
      </w:r>
      <w:proofErr w:type="spellStart"/>
      <w:r w:rsidRPr="008A132E">
        <w:rPr>
          <w:rFonts w:eastAsiaTheme="minorHAnsi"/>
          <w:b/>
          <w:bCs/>
          <w:sz w:val="28"/>
          <w:szCs w:val="28"/>
          <w:u w:val="single"/>
          <w:lang w:eastAsia="en-US"/>
        </w:rPr>
        <w:t>доходів</w:t>
      </w:r>
      <w:proofErr w:type="spellEnd"/>
      <w:r w:rsidRPr="008A132E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бюджету</w:t>
      </w:r>
    </w:p>
    <w:p w:rsidR="008A132E" w:rsidRPr="008A132E" w:rsidRDefault="008A132E" w:rsidP="008A132E">
      <w:pPr>
        <w:adjustRightInd w:val="0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</w:p>
    <w:p w:rsidR="008A132E" w:rsidRDefault="008A132E" w:rsidP="008A132E">
      <w:pPr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Загальний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обсяг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прогнозних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показників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доходної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частини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районного б</w:t>
      </w:r>
      <w:proofErr w:type="spellStart"/>
      <w:r>
        <w:rPr>
          <w:rFonts w:eastAsiaTheme="minorHAnsi"/>
          <w:sz w:val="28"/>
          <w:szCs w:val="28"/>
          <w:lang w:eastAsia="en-US"/>
        </w:rPr>
        <w:t>юджету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Броварського району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8A132E" w:rsidRDefault="008A132E" w:rsidP="008A132E">
      <w:pPr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– на 2022 </w:t>
      </w:r>
      <w:proofErr w:type="spellStart"/>
      <w:r>
        <w:rPr>
          <w:rFonts w:eastAsiaTheme="minorHAnsi"/>
          <w:sz w:val="28"/>
          <w:szCs w:val="28"/>
          <w:lang w:eastAsia="en-US"/>
        </w:rPr>
        <w:t>рік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складає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300 000</w:t>
      </w:r>
      <w:r>
        <w:rPr>
          <w:rFonts w:eastAsiaTheme="minorHAnsi"/>
          <w:sz w:val="28"/>
          <w:szCs w:val="28"/>
          <w:lang w:eastAsia="en-US"/>
        </w:rPr>
        <w:t xml:space="preserve">,00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8A132E" w:rsidRDefault="008A132E" w:rsidP="008A132E">
      <w:pPr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– на 2023 </w:t>
      </w:r>
      <w:proofErr w:type="spellStart"/>
      <w:r>
        <w:rPr>
          <w:rFonts w:eastAsiaTheme="minorHAnsi"/>
          <w:sz w:val="28"/>
          <w:szCs w:val="28"/>
          <w:lang w:eastAsia="en-US"/>
        </w:rPr>
        <w:t>рік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складає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3</w:t>
      </w:r>
      <w:r w:rsidR="00727D29">
        <w:rPr>
          <w:rFonts w:eastAsiaTheme="minorHAnsi"/>
          <w:sz w:val="28"/>
          <w:szCs w:val="28"/>
          <w:lang w:val="uk-UA" w:eastAsia="en-US"/>
        </w:rPr>
        <w:t>2</w:t>
      </w:r>
      <w:r>
        <w:rPr>
          <w:rFonts w:eastAsiaTheme="minorHAnsi"/>
          <w:sz w:val="28"/>
          <w:szCs w:val="28"/>
          <w:lang w:val="uk-UA" w:eastAsia="en-US"/>
        </w:rPr>
        <w:t>0 000</w:t>
      </w:r>
      <w:r>
        <w:rPr>
          <w:rFonts w:eastAsiaTheme="minorHAnsi"/>
          <w:sz w:val="28"/>
          <w:szCs w:val="28"/>
          <w:lang w:eastAsia="en-US"/>
        </w:rPr>
        <w:t xml:space="preserve">,00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8A132E" w:rsidRDefault="008A132E" w:rsidP="008A132E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– на 2024 </w:t>
      </w:r>
      <w:proofErr w:type="spellStart"/>
      <w:r>
        <w:rPr>
          <w:rFonts w:eastAsiaTheme="minorHAnsi"/>
          <w:sz w:val="28"/>
          <w:szCs w:val="28"/>
          <w:lang w:eastAsia="en-US"/>
        </w:rPr>
        <w:t>рік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складає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3</w:t>
      </w:r>
      <w:r w:rsidR="00727D29">
        <w:rPr>
          <w:rFonts w:eastAsiaTheme="minorHAnsi"/>
          <w:sz w:val="28"/>
          <w:szCs w:val="28"/>
          <w:lang w:val="uk-UA" w:eastAsia="en-US"/>
        </w:rPr>
        <w:t>5</w:t>
      </w:r>
      <w:r>
        <w:rPr>
          <w:rFonts w:eastAsiaTheme="minorHAnsi"/>
          <w:sz w:val="28"/>
          <w:szCs w:val="28"/>
          <w:lang w:val="uk-UA" w:eastAsia="en-US"/>
        </w:rPr>
        <w:t>0 000</w:t>
      </w:r>
      <w:r>
        <w:rPr>
          <w:rFonts w:eastAsiaTheme="minorHAnsi"/>
          <w:sz w:val="28"/>
          <w:szCs w:val="28"/>
          <w:lang w:eastAsia="en-US"/>
        </w:rPr>
        <w:t>,00 грн.</w:t>
      </w:r>
    </w:p>
    <w:p w:rsidR="008A132E" w:rsidRDefault="008A132E" w:rsidP="008A132E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9351" w:type="dxa"/>
        <w:tblInd w:w="-431" w:type="dxa"/>
        <w:tblLook w:val="04A0" w:firstRow="1" w:lastRow="0" w:firstColumn="1" w:lastColumn="0" w:noHBand="0" w:noVBand="1"/>
      </w:tblPr>
      <w:tblGrid>
        <w:gridCol w:w="3823"/>
        <w:gridCol w:w="1843"/>
        <w:gridCol w:w="1984"/>
        <w:gridCol w:w="1701"/>
      </w:tblGrid>
      <w:tr w:rsidR="008A132E" w:rsidTr="00727D29">
        <w:tc>
          <w:tcPr>
            <w:tcW w:w="3823" w:type="dxa"/>
          </w:tcPr>
          <w:p w:rsidR="008A132E" w:rsidRPr="008A132E" w:rsidRDefault="008A132E" w:rsidP="00727D29">
            <w:pPr>
              <w:adjustRightInd w:val="0"/>
              <w:jc w:val="center"/>
              <w:rPr>
                <w:rFonts w:eastAsiaTheme="minorHAnsi"/>
                <w:bCs/>
                <w:sz w:val="28"/>
                <w:szCs w:val="28"/>
                <w:u w:val="single"/>
                <w:lang w:val="uk-UA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u w:val="single"/>
                <w:lang w:val="uk-UA" w:eastAsia="en-US"/>
              </w:rPr>
              <w:t>Роки</w:t>
            </w:r>
          </w:p>
        </w:tc>
        <w:tc>
          <w:tcPr>
            <w:tcW w:w="1843" w:type="dxa"/>
          </w:tcPr>
          <w:p w:rsidR="008A132E" w:rsidRPr="008A132E" w:rsidRDefault="008A132E" w:rsidP="00727D29">
            <w:pPr>
              <w:adjustRightInd w:val="0"/>
              <w:jc w:val="center"/>
              <w:rPr>
                <w:rFonts w:eastAsiaTheme="minorHAnsi"/>
                <w:bCs/>
                <w:sz w:val="28"/>
                <w:szCs w:val="28"/>
                <w:u w:val="single"/>
                <w:lang w:val="uk-UA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u w:val="single"/>
                <w:lang w:val="uk-UA" w:eastAsia="en-US"/>
              </w:rPr>
              <w:t>2022</w:t>
            </w:r>
          </w:p>
        </w:tc>
        <w:tc>
          <w:tcPr>
            <w:tcW w:w="1984" w:type="dxa"/>
          </w:tcPr>
          <w:p w:rsidR="008A132E" w:rsidRPr="008A132E" w:rsidRDefault="008A132E" w:rsidP="00727D29">
            <w:pPr>
              <w:adjustRightInd w:val="0"/>
              <w:jc w:val="center"/>
              <w:rPr>
                <w:rFonts w:eastAsiaTheme="minorHAnsi"/>
                <w:bCs/>
                <w:sz w:val="28"/>
                <w:szCs w:val="28"/>
                <w:u w:val="single"/>
                <w:lang w:val="uk-UA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u w:val="single"/>
                <w:lang w:val="uk-UA" w:eastAsia="en-US"/>
              </w:rPr>
              <w:t>2023</w:t>
            </w:r>
          </w:p>
        </w:tc>
        <w:tc>
          <w:tcPr>
            <w:tcW w:w="1701" w:type="dxa"/>
          </w:tcPr>
          <w:p w:rsidR="008A132E" w:rsidRPr="008A132E" w:rsidRDefault="008A132E" w:rsidP="00727D29">
            <w:pPr>
              <w:adjustRightInd w:val="0"/>
              <w:jc w:val="center"/>
              <w:rPr>
                <w:rFonts w:eastAsiaTheme="minorHAnsi"/>
                <w:bCs/>
                <w:sz w:val="28"/>
                <w:szCs w:val="28"/>
                <w:u w:val="single"/>
                <w:lang w:val="uk-UA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u w:val="single"/>
                <w:lang w:val="uk-UA" w:eastAsia="en-US"/>
              </w:rPr>
              <w:t>2024</w:t>
            </w:r>
          </w:p>
        </w:tc>
      </w:tr>
      <w:tr w:rsidR="008A132E" w:rsidTr="00727D29">
        <w:tc>
          <w:tcPr>
            <w:tcW w:w="3823" w:type="dxa"/>
          </w:tcPr>
          <w:p w:rsidR="008A132E" w:rsidRPr="008A132E" w:rsidRDefault="008A132E" w:rsidP="008A132E">
            <w:pPr>
              <w:adjustRightInd w:val="0"/>
              <w:jc w:val="both"/>
              <w:rPr>
                <w:rFonts w:eastAsiaTheme="minorHAnsi"/>
                <w:bCs/>
                <w:sz w:val="28"/>
                <w:szCs w:val="28"/>
                <w:u w:val="single"/>
                <w:lang w:val="uk-UA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u w:val="single"/>
                <w:lang w:val="uk-UA" w:eastAsia="en-US"/>
              </w:rPr>
              <w:t>Загальний фонд, в т.ч.</w:t>
            </w:r>
          </w:p>
        </w:tc>
        <w:tc>
          <w:tcPr>
            <w:tcW w:w="1843" w:type="dxa"/>
          </w:tcPr>
          <w:p w:rsidR="008A132E" w:rsidRPr="00727D29" w:rsidRDefault="00727D29" w:rsidP="00727D29">
            <w:pPr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uk-UA" w:eastAsia="en-US"/>
              </w:rPr>
            </w:pPr>
            <w:r w:rsidRPr="00727D29">
              <w:rPr>
                <w:rFonts w:eastAsiaTheme="minorHAnsi"/>
                <w:bCs/>
                <w:sz w:val="28"/>
                <w:szCs w:val="28"/>
                <w:lang w:val="uk-UA" w:eastAsia="en-US"/>
              </w:rPr>
              <w:t>300 000</w:t>
            </w:r>
          </w:p>
        </w:tc>
        <w:tc>
          <w:tcPr>
            <w:tcW w:w="1984" w:type="dxa"/>
          </w:tcPr>
          <w:p w:rsidR="008A132E" w:rsidRPr="00727D29" w:rsidRDefault="00727D29" w:rsidP="00727D29">
            <w:pPr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uk-UA" w:eastAsia="en-US"/>
              </w:rPr>
            </w:pPr>
            <w:r w:rsidRPr="00727D29">
              <w:rPr>
                <w:rFonts w:eastAsiaTheme="minorHAnsi"/>
                <w:bCs/>
                <w:sz w:val="28"/>
                <w:szCs w:val="28"/>
                <w:lang w:val="uk-UA" w:eastAsia="en-US"/>
              </w:rPr>
              <w:t>320 000</w:t>
            </w:r>
          </w:p>
        </w:tc>
        <w:tc>
          <w:tcPr>
            <w:tcW w:w="1701" w:type="dxa"/>
          </w:tcPr>
          <w:p w:rsidR="008A132E" w:rsidRPr="00727D29" w:rsidRDefault="00727D29" w:rsidP="00727D29">
            <w:pPr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uk-UA" w:eastAsia="en-US"/>
              </w:rPr>
            </w:pPr>
            <w:r w:rsidRPr="00727D29">
              <w:rPr>
                <w:rFonts w:eastAsiaTheme="minorHAnsi"/>
                <w:bCs/>
                <w:sz w:val="28"/>
                <w:szCs w:val="28"/>
                <w:lang w:val="uk-UA" w:eastAsia="en-US"/>
              </w:rPr>
              <w:t>350 000</w:t>
            </w:r>
          </w:p>
        </w:tc>
      </w:tr>
      <w:tr w:rsidR="008A132E" w:rsidTr="00727D29">
        <w:tc>
          <w:tcPr>
            <w:tcW w:w="3823" w:type="dxa"/>
          </w:tcPr>
          <w:p w:rsidR="008A132E" w:rsidRPr="008A132E" w:rsidRDefault="008A132E" w:rsidP="008A132E">
            <w:pPr>
              <w:adjustRightInd w:val="0"/>
              <w:jc w:val="both"/>
              <w:rPr>
                <w:rFonts w:eastAsiaTheme="minorHAnsi"/>
                <w:bCs/>
                <w:sz w:val="24"/>
                <w:szCs w:val="24"/>
                <w:u w:val="single"/>
                <w:lang w:eastAsia="en-US"/>
              </w:rPr>
            </w:pPr>
            <w:proofErr w:type="spellStart"/>
            <w:r w:rsidRPr="008A132E">
              <w:rPr>
                <w:rFonts w:eastAsia="Arial"/>
                <w:sz w:val="24"/>
                <w:szCs w:val="24"/>
              </w:rPr>
              <w:t>Адміністративний</w:t>
            </w:r>
            <w:proofErr w:type="spellEnd"/>
            <w:r w:rsidRPr="008A132E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8A132E">
              <w:rPr>
                <w:rFonts w:eastAsia="Arial"/>
                <w:sz w:val="24"/>
                <w:szCs w:val="24"/>
              </w:rPr>
              <w:t>збір</w:t>
            </w:r>
            <w:proofErr w:type="spellEnd"/>
            <w:r w:rsidRPr="008A132E">
              <w:rPr>
                <w:rFonts w:eastAsia="Arial"/>
                <w:sz w:val="24"/>
                <w:szCs w:val="24"/>
              </w:rPr>
              <w:t xml:space="preserve"> за </w:t>
            </w:r>
            <w:proofErr w:type="spellStart"/>
            <w:r w:rsidRPr="008A132E">
              <w:rPr>
                <w:rFonts w:eastAsia="Arial"/>
                <w:sz w:val="24"/>
                <w:szCs w:val="24"/>
              </w:rPr>
              <w:t>проведення</w:t>
            </w:r>
            <w:proofErr w:type="spellEnd"/>
            <w:r w:rsidRPr="008A132E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8A132E">
              <w:rPr>
                <w:rFonts w:eastAsia="Arial"/>
                <w:sz w:val="24"/>
                <w:szCs w:val="24"/>
              </w:rPr>
              <w:t>державної</w:t>
            </w:r>
            <w:proofErr w:type="spellEnd"/>
            <w:r w:rsidRPr="008A132E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8A132E">
              <w:rPr>
                <w:rFonts w:eastAsia="Arial"/>
                <w:sz w:val="24"/>
                <w:szCs w:val="24"/>
              </w:rPr>
              <w:t>реєстрації</w:t>
            </w:r>
            <w:proofErr w:type="spellEnd"/>
            <w:r w:rsidRPr="008A132E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8A132E">
              <w:rPr>
                <w:rFonts w:eastAsia="Arial"/>
                <w:sz w:val="24"/>
                <w:szCs w:val="24"/>
              </w:rPr>
              <w:t>юридичних</w:t>
            </w:r>
            <w:proofErr w:type="spellEnd"/>
            <w:r w:rsidRPr="008A132E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8A132E">
              <w:rPr>
                <w:rFonts w:eastAsia="Arial"/>
                <w:sz w:val="24"/>
                <w:szCs w:val="24"/>
              </w:rPr>
              <w:t>осіб</w:t>
            </w:r>
            <w:proofErr w:type="spellEnd"/>
            <w:r w:rsidRPr="008A132E">
              <w:rPr>
                <w:rFonts w:eastAsia="Arial"/>
                <w:sz w:val="24"/>
                <w:szCs w:val="24"/>
              </w:rPr>
              <w:t xml:space="preserve">,  </w:t>
            </w:r>
            <w:proofErr w:type="spellStart"/>
            <w:r w:rsidRPr="008A132E">
              <w:rPr>
                <w:rFonts w:eastAsia="Arial"/>
                <w:sz w:val="24"/>
                <w:szCs w:val="24"/>
              </w:rPr>
              <w:t>фізичних</w:t>
            </w:r>
            <w:proofErr w:type="spellEnd"/>
            <w:r w:rsidRPr="008A132E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8A132E">
              <w:rPr>
                <w:rFonts w:eastAsia="Arial"/>
                <w:sz w:val="24"/>
                <w:szCs w:val="24"/>
              </w:rPr>
              <w:t>осіб</w:t>
            </w:r>
            <w:proofErr w:type="spellEnd"/>
            <w:r w:rsidRPr="008A132E">
              <w:rPr>
                <w:rFonts w:eastAsia="Arial"/>
                <w:sz w:val="24"/>
                <w:szCs w:val="24"/>
              </w:rPr>
              <w:t xml:space="preserve"> – </w:t>
            </w:r>
            <w:proofErr w:type="spellStart"/>
            <w:r w:rsidRPr="008A132E">
              <w:rPr>
                <w:rFonts w:eastAsia="Arial"/>
                <w:sz w:val="24"/>
                <w:szCs w:val="24"/>
              </w:rPr>
              <w:t>підприємців</w:t>
            </w:r>
            <w:proofErr w:type="spellEnd"/>
            <w:r w:rsidRPr="008A132E">
              <w:rPr>
                <w:rFonts w:eastAsia="Arial"/>
                <w:sz w:val="24"/>
                <w:szCs w:val="24"/>
              </w:rPr>
              <w:t xml:space="preserve"> та </w:t>
            </w:r>
            <w:proofErr w:type="spellStart"/>
            <w:r w:rsidRPr="008A132E">
              <w:rPr>
                <w:rFonts w:eastAsia="Arial"/>
                <w:sz w:val="24"/>
                <w:szCs w:val="24"/>
              </w:rPr>
              <w:t>громадських</w:t>
            </w:r>
            <w:proofErr w:type="spellEnd"/>
            <w:r w:rsidRPr="008A132E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8A132E">
              <w:rPr>
                <w:rFonts w:eastAsia="Arial"/>
                <w:sz w:val="24"/>
                <w:szCs w:val="24"/>
              </w:rPr>
              <w:t>формувань</w:t>
            </w:r>
            <w:proofErr w:type="spellEnd"/>
          </w:p>
        </w:tc>
        <w:tc>
          <w:tcPr>
            <w:tcW w:w="1843" w:type="dxa"/>
          </w:tcPr>
          <w:p w:rsidR="008A132E" w:rsidRPr="00727D29" w:rsidRDefault="00727D29" w:rsidP="00727D29">
            <w:pPr>
              <w:adjustRightInd w:val="0"/>
              <w:ind w:left="-112" w:firstLine="112"/>
              <w:jc w:val="center"/>
              <w:rPr>
                <w:rFonts w:eastAsiaTheme="minorHAnsi"/>
                <w:bCs/>
                <w:sz w:val="28"/>
                <w:szCs w:val="28"/>
                <w:lang w:val="uk-UA" w:eastAsia="en-US"/>
              </w:rPr>
            </w:pPr>
            <w:r w:rsidRPr="00727D29">
              <w:rPr>
                <w:rFonts w:eastAsiaTheme="minorHAnsi"/>
                <w:bCs/>
                <w:sz w:val="28"/>
                <w:szCs w:val="28"/>
                <w:lang w:val="uk-UA" w:eastAsia="en-US"/>
              </w:rPr>
              <w:t>70 000</w:t>
            </w:r>
          </w:p>
        </w:tc>
        <w:tc>
          <w:tcPr>
            <w:tcW w:w="1984" w:type="dxa"/>
          </w:tcPr>
          <w:p w:rsidR="008A132E" w:rsidRPr="00727D29" w:rsidRDefault="00727D29" w:rsidP="00727D29">
            <w:pPr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uk-UA" w:eastAsia="en-US"/>
              </w:rPr>
            </w:pPr>
            <w:r w:rsidRPr="00727D29">
              <w:rPr>
                <w:rFonts w:eastAsiaTheme="minorHAnsi"/>
                <w:bCs/>
                <w:sz w:val="28"/>
                <w:szCs w:val="28"/>
                <w:lang w:val="uk-UA" w:eastAsia="en-US"/>
              </w:rPr>
              <w:t>70 000</w:t>
            </w:r>
          </w:p>
        </w:tc>
        <w:tc>
          <w:tcPr>
            <w:tcW w:w="1701" w:type="dxa"/>
          </w:tcPr>
          <w:p w:rsidR="008A132E" w:rsidRPr="00727D29" w:rsidRDefault="00727D29" w:rsidP="00727D29">
            <w:pPr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uk-UA" w:eastAsia="en-US"/>
              </w:rPr>
            </w:pPr>
            <w:r w:rsidRPr="00727D29">
              <w:rPr>
                <w:rFonts w:eastAsiaTheme="minorHAnsi"/>
                <w:bCs/>
                <w:sz w:val="28"/>
                <w:szCs w:val="28"/>
                <w:lang w:val="uk-UA" w:eastAsia="en-US"/>
              </w:rPr>
              <w:t>80 000</w:t>
            </w:r>
          </w:p>
        </w:tc>
      </w:tr>
      <w:tr w:rsidR="008A132E" w:rsidTr="00727D29">
        <w:tc>
          <w:tcPr>
            <w:tcW w:w="3823" w:type="dxa"/>
          </w:tcPr>
          <w:p w:rsidR="008A132E" w:rsidRPr="008A132E" w:rsidRDefault="008A132E" w:rsidP="008A132E">
            <w:pPr>
              <w:adjustRightInd w:val="0"/>
              <w:jc w:val="both"/>
              <w:rPr>
                <w:rFonts w:eastAsiaTheme="minorHAnsi"/>
                <w:bCs/>
                <w:sz w:val="24"/>
                <w:szCs w:val="24"/>
                <w:u w:val="single"/>
                <w:lang w:eastAsia="en-US"/>
              </w:rPr>
            </w:pPr>
            <w:proofErr w:type="spellStart"/>
            <w:r w:rsidRPr="008A132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Питома</w:t>
            </w:r>
            <w:proofErr w:type="spellEnd"/>
            <w:r w:rsidRPr="008A132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вага, %</w:t>
            </w:r>
          </w:p>
        </w:tc>
        <w:tc>
          <w:tcPr>
            <w:tcW w:w="1843" w:type="dxa"/>
          </w:tcPr>
          <w:p w:rsidR="008A132E" w:rsidRPr="00727D29" w:rsidRDefault="00727D29" w:rsidP="00727D29">
            <w:pPr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uk-UA" w:eastAsia="en-US"/>
              </w:rPr>
              <w:t>23,4</w:t>
            </w:r>
          </w:p>
        </w:tc>
        <w:tc>
          <w:tcPr>
            <w:tcW w:w="1984" w:type="dxa"/>
          </w:tcPr>
          <w:p w:rsidR="008A132E" w:rsidRPr="00727D29" w:rsidRDefault="00727D29" w:rsidP="00727D29">
            <w:pPr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uk-UA" w:eastAsia="en-US"/>
              </w:rPr>
              <w:t>21,9</w:t>
            </w:r>
          </w:p>
        </w:tc>
        <w:tc>
          <w:tcPr>
            <w:tcW w:w="1701" w:type="dxa"/>
          </w:tcPr>
          <w:p w:rsidR="008A132E" w:rsidRPr="00727D29" w:rsidRDefault="00727D29" w:rsidP="00727D29">
            <w:pPr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uk-UA" w:eastAsia="en-US"/>
              </w:rPr>
              <w:t>22,8</w:t>
            </w:r>
          </w:p>
        </w:tc>
      </w:tr>
      <w:tr w:rsidR="008A132E" w:rsidTr="00727D29">
        <w:tc>
          <w:tcPr>
            <w:tcW w:w="3823" w:type="dxa"/>
          </w:tcPr>
          <w:p w:rsidR="008A132E" w:rsidRPr="008A132E" w:rsidRDefault="008A132E" w:rsidP="008A132E">
            <w:pPr>
              <w:adjustRightInd w:val="0"/>
              <w:jc w:val="both"/>
              <w:rPr>
                <w:rFonts w:eastAsiaTheme="minorHAnsi"/>
                <w:bCs/>
                <w:sz w:val="24"/>
                <w:szCs w:val="24"/>
                <w:u w:val="single"/>
                <w:lang w:eastAsia="en-US"/>
              </w:rPr>
            </w:pPr>
            <w:r w:rsidRPr="008A132E">
              <w:rPr>
                <w:rFonts w:eastAsia="Arial"/>
                <w:sz w:val="24"/>
                <w:szCs w:val="24"/>
              </w:rPr>
              <w:t xml:space="preserve">Плата за </w:t>
            </w:r>
            <w:proofErr w:type="spellStart"/>
            <w:r w:rsidRPr="008A132E">
              <w:rPr>
                <w:rFonts w:eastAsia="Arial"/>
                <w:sz w:val="24"/>
                <w:szCs w:val="24"/>
              </w:rPr>
              <w:t>надання</w:t>
            </w:r>
            <w:proofErr w:type="spellEnd"/>
            <w:r w:rsidRPr="008A132E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8A132E">
              <w:rPr>
                <w:rFonts w:eastAsia="Arial"/>
                <w:sz w:val="24"/>
                <w:szCs w:val="24"/>
              </w:rPr>
              <w:t>інших</w:t>
            </w:r>
            <w:proofErr w:type="spellEnd"/>
            <w:r w:rsidRPr="008A132E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8A132E">
              <w:rPr>
                <w:rFonts w:eastAsia="Arial"/>
                <w:sz w:val="24"/>
                <w:szCs w:val="24"/>
              </w:rPr>
              <w:t>адміністративних</w:t>
            </w:r>
            <w:proofErr w:type="spellEnd"/>
            <w:r w:rsidRPr="008A132E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8A132E">
              <w:rPr>
                <w:rFonts w:eastAsia="Arial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1843" w:type="dxa"/>
          </w:tcPr>
          <w:p w:rsidR="008A132E" w:rsidRPr="00727D29" w:rsidRDefault="00727D29" w:rsidP="00727D29">
            <w:pPr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uk-UA" w:eastAsia="en-US"/>
              </w:rPr>
            </w:pPr>
            <w:r w:rsidRPr="00727D29">
              <w:rPr>
                <w:rFonts w:eastAsiaTheme="minorHAnsi"/>
                <w:bCs/>
                <w:sz w:val="28"/>
                <w:szCs w:val="28"/>
                <w:lang w:val="uk-UA" w:eastAsia="en-US"/>
              </w:rPr>
              <w:t>80 000</w:t>
            </w:r>
          </w:p>
        </w:tc>
        <w:tc>
          <w:tcPr>
            <w:tcW w:w="1984" w:type="dxa"/>
          </w:tcPr>
          <w:p w:rsidR="008A132E" w:rsidRPr="00727D29" w:rsidRDefault="00727D29" w:rsidP="00727D29">
            <w:pPr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uk-UA" w:eastAsia="en-US"/>
              </w:rPr>
            </w:pPr>
            <w:r w:rsidRPr="00727D29">
              <w:rPr>
                <w:rFonts w:eastAsiaTheme="minorHAnsi"/>
                <w:bCs/>
                <w:sz w:val="28"/>
                <w:szCs w:val="28"/>
                <w:lang w:val="uk-UA" w:eastAsia="en-US"/>
              </w:rPr>
              <w:t>90 000</w:t>
            </w:r>
          </w:p>
        </w:tc>
        <w:tc>
          <w:tcPr>
            <w:tcW w:w="1701" w:type="dxa"/>
          </w:tcPr>
          <w:p w:rsidR="008A132E" w:rsidRPr="00727D29" w:rsidRDefault="00727D29" w:rsidP="00727D29">
            <w:pPr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uk-UA" w:eastAsia="en-US"/>
              </w:rPr>
            </w:pPr>
            <w:r w:rsidRPr="00727D29">
              <w:rPr>
                <w:rFonts w:eastAsiaTheme="minorHAnsi"/>
                <w:bCs/>
                <w:sz w:val="28"/>
                <w:szCs w:val="28"/>
                <w:lang w:val="uk-UA" w:eastAsia="en-US"/>
              </w:rPr>
              <w:t>100 000</w:t>
            </w:r>
          </w:p>
        </w:tc>
      </w:tr>
      <w:tr w:rsidR="008A132E" w:rsidTr="00727D29">
        <w:tc>
          <w:tcPr>
            <w:tcW w:w="3823" w:type="dxa"/>
          </w:tcPr>
          <w:p w:rsidR="008A132E" w:rsidRPr="008A132E" w:rsidRDefault="008A132E" w:rsidP="008A132E">
            <w:pPr>
              <w:adjustRightInd w:val="0"/>
              <w:jc w:val="both"/>
              <w:rPr>
                <w:rFonts w:eastAsiaTheme="minorHAnsi"/>
                <w:bCs/>
                <w:sz w:val="24"/>
                <w:szCs w:val="24"/>
                <w:u w:val="single"/>
                <w:lang w:eastAsia="en-US"/>
              </w:rPr>
            </w:pPr>
            <w:proofErr w:type="spellStart"/>
            <w:r w:rsidRPr="008A132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Питома</w:t>
            </w:r>
            <w:proofErr w:type="spellEnd"/>
            <w:r w:rsidRPr="008A132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вага, %</w:t>
            </w:r>
          </w:p>
        </w:tc>
        <w:tc>
          <w:tcPr>
            <w:tcW w:w="1843" w:type="dxa"/>
          </w:tcPr>
          <w:p w:rsidR="008A132E" w:rsidRPr="00727D29" w:rsidRDefault="00727D29" w:rsidP="00727D29">
            <w:pPr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uk-UA" w:eastAsia="en-US"/>
              </w:rPr>
              <w:t>26,6</w:t>
            </w:r>
          </w:p>
        </w:tc>
        <w:tc>
          <w:tcPr>
            <w:tcW w:w="1984" w:type="dxa"/>
          </w:tcPr>
          <w:p w:rsidR="008A132E" w:rsidRPr="00727D29" w:rsidRDefault="00727D29" w:rsidP="00727D29">
            <w:pPr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uk-UA" w:eastAsia="en-US"/>
              </w:rPr>
              <w:t>28,1</w:t>
            </w:r>
          </w:p>
        </w:tc>
        <w:tc>
          <w:tcPr>
            <w:tcW w:w="1701" w:type="dxa"/>
          </w:tcPr>
          <w:p w:rsidR="008A132E" w:rsidRPr="00727D29" w:rsidRDefault="00727D29" w:rsidP="00727D29">
            <w:pPr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uk-UA" w:eastAsia="en-US"/>
              </w:rPr>
              <w:t>28,5</w:t>
            </w:r>
          </w:p>
        </w:tc>
      </w:tr>
      <w:tr w:rsidR="008A132E" w:rsidTr="00727D29">
        <w:tc>
          <w:tcPr>
            <w:tcW w:w="3823" w:type="dxa"/>
          </w:tcPr>
          <w:p w:rsidR="008A132E" w:rsidRPr="008A132E" w:rsidRDefault="008A132E" w:rsidP="008A132E">
            <w:pPr>
              <w:adjustRightInd w:val="0"/>
              <w:jc w:val="both"/>
              <w:rPr>
                <w:rFonts w:eastAsiaTheme="minorHAnsi"/>
                <w:bCs/>
                <w:sz w:val="24"/>
                <w:szCs w:val="24"/>
                <w:u w:val="single"/>
                <w:lang w:eastAsia="en-US"/>
              </w:rPr>
            </w:pPr>
            <w:proofErr w:type="spellStart"/>
            <w:r w:rsidRPr="008A132E">
              <w:rPr>
                <w:rFonts w:eastAsia="Arial"/>
                <w:sz w:val="24"/>
                <w:szCs w:val="24"/>
              </w:rPr>
              <w:t>Адміністративний</w:t>
            </w:r>
            <w:proofErr w:type="spellEnd"/>
            <w:r w:rsidRPr="008A132E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8A132E">
              <w:rPr>
                <w:rFonts w:eastAsia="Arial"/>
                <w:sz w:val="24"/>
                <w:szCs w:val="24"/>
              </w:rPr>
              <w:t>збір</w:t>
            </w:r>
            <w:proofErr w:type="spellEnd"/>
            <w:r w:rsidRPr="008A132E">
              <w:rPr>
                <w:rFonts w:eastAsia="Arial"/>
                <w:sz w:val="24"/>
                <w:szCs w:val="24"/>
              </w:rPr>
              <w:t xml:space="preserve"> за </w:t>
            </w:r>
            <w:proofErr w:type="spellStart"/>
            <w:r w:rsidRPr="008A132E">
              <w:rPr>
                <w:rFonts w:eastAsia="Arial"/>
                <w:sz w:val="24"/>
                <w:szCs w:val="24"/>
              </w:rPr>
              <w:t>державну</w:t>
            </w:r>
            <w:proofErr w:type="spellEnd"/>
            <w:r w:rsidRPr="008A132E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8A132E">
              <w:rPr>
                <w:rFonts w:eastAsia="Arial"/>
                <w:sz w:val="24"/>
                <w:szCs w:val="24"/>
              </w:rPr>
              <w:t>реєстрацію</w:t>
            </w:r>
            <w:proofErr w:type="spellEnd"/>
            <w:r w:rsidRPr="008A132E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8A132E">
              <w:rPr>
                <w:rFonts w:eastAsia="Arial"/>
                <w:sz w:val="24"/>
                <w:szCs w:val="24"/>
              </w:rPr>
              <w:t>речових</w:t>
            </w:r>
            <w:proofErr w:type="spellEnd"/>
            <w:r w:rsidRPr="008A132E">
              <w:rPr>
                <w:rFonts w:eastAsia="Arial"/>
                <w:sz w:val="24"/>
                <w:szCs w:val="24"/>
              </w:rPr>
              <w:t xml:space="preserve"> прав на </w:t>
            </w:r>
            <w:proofErr w:type="spellStart"/>
            <w:r w:rsidRPr="008A132E">
              <w:rPr>
                <w:rFonts w:eastAsia="Arial"/>
                <w:sz w:val="24"/>
                <w:szCs w:val="24"/>
              </w:rPr>
              <w:t>нерухоме</w:t>
            </w:r>
            <w:proofErr w:type="spellEnd"/>
            <w:r w:rsidRPr="008A132E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8A132E">
              <w:rPr>
                <w:rFonts w:eastAsia="Arial"/>
                <w:sz w:val="24"/>
                <w:szCs w:val="24"/>
              </w:rPr>
              <w:t>майно</w:t>
            </w:r>
            <w:proofErr w:type="spellEnd"/>
            <w:r w:rsidRPr="008A132E">
              <w:rPr>
                <w:rFonts w:eastAsia="Arial"/>
                <w:sz w:val="24"/>
                <w:szCs w:val="24"/>
              </w:rPr>
              <w:t xml:space="preserve"> та </w:t>
            </w:r>
            <w:proofErr w:type="spellStart"/>
            <w:r w:rsidRPr="008A132E">
              <w:rPr>
                <w:rFonts w:eastAsia="Arial"/>
                <w:sz w:val="24"/>
                <w:szCs w:val="24"/>
              </w:rPr>
              <w:t>їх</w:t>
            </w:r>
            <w:proofErr w:type="spellEnd"/>
            <w:r w:rsidRPr="008A132E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8A132E">
              <w:rPr>
                <w:rFonts w:eastAsia="Arial"/>
                <w:sz w:val="24"/>
                <w:szCs w:val="24"/>
              </w:rPr>
              <w:t>обтяжень</w:t>
            </w:r>
            <w:proofErr w:type="spellEnd"/>
          </w:p>
        </w:tc>
        <w:tc>
          <w:tcPr>
            <w:tcW w:w="1843" w:type="dxa"/>
          </w:tcPr>
          <w:p w:rsidR="008A132E" w:rsidRPr="00727D29" w:rsidRDefault="00727D29" w:rsidP="00727D29">
            <w:pPr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uk-UA" w:eastAsia="en-US"/>
              </w:rPr>
            </w:pPr>
            <w:r w:rsidRPr="00727D29">
              <w:rPr>
                <w:rFonts w:eastAsiaTheme="minorHAnsi"/>
                <w:bCs/>
                <w:sz w:val="28"/>
                <w:szCs w:val="28"/>
                <w:lang w:val="uk-UA" w:eastAsia="en-US"/>
              </w:rPr>
              <w:t>150 000</w:t>
            </w:r>
          </w:p>
        </w:tc>
        <w:tc>
          <w:tcPr>
            <w:tcW w:w="1984" w:type="dxa"/>
          </w:tcPr>
          <w:p w:rsidR="008A132E" w:rsidRPr="00727D29" w:rsidRDefault="00727D29" w:rsidP="00727D29">
            <w:pPr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uk-UA" w:eastAsia="en-US"/>
              </w:rPr>
            </w:pPr>
            <w:r w:rsidRPr="00727D29">
              <w:rPr>
                <w:rFonts w:eastAsiaTheme="minorHAnsi"/>
                <w:bCs/>
                <w:sz w:val="28"/>
                <w:szCs w:val="28"/>
                <w:lang w:val="uk-UA" w:eastAsia="en-US"/>
              </w:rPr>
              <w:t>160 000</w:t>
            </w:r>
          </w:p>
        </w:tc>
        <w:tc>
          <w:tcPr>
            <w:tcW w:w="1701" w:type="dxa"/>
          </w:tcPr>
          <w:p w:rsidR="008A132E" w:rsidRPr="00727D29" w:rsidRDefault="00727D29" w:rsidP="00727D29">
            <w:pPr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uk-UA" w:eastAsia="en-US"/>
              </w:rPr>
            </w:pPr>
            <w:r w:rsidRPr="00727D29">
              <w:rPr>
                <w:rFonts w:eastAsiaTheme="minorHAnsi"/>
                <w:bCs/>
                <w:sz w:val="28"/>
                <w:szCs w:val="28"/>
                <w:lang w:val="uk-UA" w:eastAsia="en-US"/>
              </w:rPr>
              <w:t>170 000</w:t>
            </w:r>
          </w:p>
        </w:tc>
      </w:tr>
      <w:tr w:rsidR="008A132E" w:rsidTr="00727D29">
        <w:tc>
          <w:tcPr>
            <w:tcW w:w="3823" w:type="dxa"/>
          </w:tcPr>
          <w:p w:rsidR="008A132E" w:rsidRPr="008A132E" w:rsidRDefault="008A132E" w:rsidP="008A132E">
            <w:pPr>
              <w:adjustRightInd w:val="0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8A132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Питома</w:t>
            </w:r>
            <w:proofErr w:type="spellEnd"/>
            <w:r w:rsidRPr="008A132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вага, %</w:t>
            </w:r>
          </w:p>
        </w:tc>
        <w:tc>
          <w:tcPr>
            <w:tcW w:w="1843" w:type="dxa"/>
          </w:tcPr>
          <w:p w:rsidR="008A132E" w:rsidRPr="00727D29" w:rsidRDefault="00727D29" w:rsidP="00727D29">
            <w:pPr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uk-UA" w:eastAsia="en-US"/>
              </w:rPr>
            </w:pPr>
            <w:r w:rsidRPr="00727D29">
              <w:rPr>
                <w:rFonts w:eastAsiaTheme="minorHAnsi"/>
                <w:bCs/>
                <w:sz w:val="28"/>
                <w:szCs w:val="28"/>
                <w:lang w:val="uk-UA" w:eastAsia="en-US"/>
              </w:rPr>
              <w:t>50,0</w:t>
            </w:r>
          </w:p>
        </w:tc>
        <w:tc>
          <w:tcPr>
            <w:tcW w:w="1984" w:type="dxa"/>
          </w:tcPr>
          <w:p w:rsidR="008A132E" w:rsidRPr="00727D29" w:rsidRDefault="00727D29" w:rsidP="00727D29">
            <w:pPr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uk-UA" w:eastAsia="en-US"/>
              </w:rPr>
              <w:t>50,0</w:t>
            </w:r>
          </w:p>
        </w:tc>
        <w:tc>
          <w:tcPr>
            <w:tcW w:w="1701" w:type="dxa"/>
          </w:tcPr>
          <w:p w:rsidR="008A132E" w:rsidRPr="00727D29" w:rsidRDefault="00727D29" w:rsidP="00727D29">
            <w:pPr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uk-UA" w:eastAsia="en-US"/>
              </w:rPr>
              <w:t>48,7</w:t>
            </w:r>
          </w:p>
        </w:tc>
      </w:tr>
    </w:tbl>
    <w:p w:rsidR="008A132E" w:rsidRDefault="008A132E" w:rsidP="008A132E">
      <w:pPr>
        <w:adjustRightInd w:val="0"/>
        <w:jc w:val="both"/>
        <w:rPr>
          <w:rFonts w:eastAsiaTheme="minorHAnsi"/>
          <w:bCs/>
          <w:sz w:val="28"/>
          <w:szCs w:val="28"/>
          <w:u w:val="single"/>
          <w:lang w:eastAsia="en-US"/>
        </w:rPr>
      </w:pPr>
    </w:p>
    <w:p w:rsidR="00A930A8" w:rsidRDefault="00A930A8" w:rsidP="00A930A8">
      <w:pPr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Найбільшу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питому вагу </w:t>
      </w:r>
      <w:r>
        <w:rPr>
          <w:rFonts w:eastAsiaTheme="minorHAnsi"/>
          <w:sz w:val="28"/>
          <w:szCs w:val="28"/>
          <w:lang w:val="uk-UA"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власних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доходах </w:t>
      </w:r>
      <w:proofErr w:type="spellStart"/>
      <w:r>
        <w:rPr>
          <w:rFonts w:eastAsiaTheme="minorHAnsi"/>
          <w:sz w:val="28"/>
          <w:szCs w:val="28"/>
          <w:lang w:eastAsia="en-US"/>
        </w:rPr>
        <w:t>загального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фонду</w:t>
      </w:r>
      <w:r>
        <w:rPr>
          <w:rFonts w:eastAsiaTheme="minorHAnsi"/>
          <w:sz w:val="28"/>
          <w:szCs w:val="28"/>
          <w:lang w:val="uk-UA" w:eastAsia="en-US"/>
        </w:rPr>
        <w:t xml:space="preserve"> займає а</w:t>
      </w:r>
      <w:r w:rsidRPr="00A930A8">
        <w:rPr>
          <w:rFonts w:eastAsiaTheme="minorHAnsi"/>
          <w:sz w:val="28"/>
          <w:szCs w:val="28"/>
          <w:lang w:val="uk-UA" w:eastAsia="en-US"/>
        </w:rPr>
        <w:t>дміністративний збір за державну реєстрацію речових прав на нерухоме майно та їх обтяжень</w:t>
      </w:r>
      <w:r>
        <w:rPr>
          <w:rFonts w:eastAsiaTheme="minorHAnsi"/>
          <w:sz w:val="28"/>
          <w:szCs w:val="28"/>
          <w:lang w:val="uk-UA" w:eastAsia="en-US"/>
        </w:rPr>
        <w:t>.</w:t>
      </w:r>
    </w:p>
    <w:p w:rsidR="00541008" w:rsidRDefault="00541008" w:rsidP="00C06E8B">
      <w:pPr>
        <w:adjustRightInd w:val="0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</w:p>
    <w:p w:rsidR="00B207DE" w:rsidRPr="00C06E8B" w:rsidRDefault="00B207DE" w:rsidP="00C06E8B">
      <w:pPr>
        <w:adjustRightInd w:val="0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C06E8B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V. </w:t>
      </w:r>
      <w:proofErr w:type="spellStart"/>
      <w:r w:rsidRPr="00C06E8B">
        <w:rPr>
          <w:rFonts w:eastAsiaTheme="minorHAnsi"/>
          <w:b/>
          <w:bCs/>
          <w:sz w:val="28"/>
          <w:szCs w:val="28"/>
          <w:u w:val="single"/>
          <w:lang w:eastAsia="en-US"/>
        </w:rPr>
        <w:t>Показники</w:t>
      </w:r>
      <w:proofErr w:type="spellEnd"/>
      <w:r w:rsidRPr="00C06E8B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</w:t>
      </w:r>
      <w:proofErr w:type="spellStart"/>
      <w:r w:rsidRPr="00C06E8B">
        <w:rPr>
          <w:rFonts w:eastAsiaTheme="minorHAnsi"/>
          <w:b/>
          <w:bCs/>
          <w:sz w:val="28"/>
          <w:szCs w:val="28"/>
          <w:u w:val="single"/>
          <w:lang w:eastAsia="en-US"/>
        </w:rPr>
        <w:t>фінансування</w:t>
      </w:r>
      <w:proofErr w:type="spellEnd"/>
      <w:r w:rsidRPr="00C06E8B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бюджету, </w:t>
      </w:r>
      <w:proofErr w:type="spellStart"/>
      <w:r w:rsidRPr="00C06E8B">
        <w:rPr>
          <w:rFonts w:eastAsiaTheme="minorHAnsi"/>
          <w:b/>
          <w:bCs/>
          <w:sz w:val="28"/>
          <w:szCs w:val="28"/>
          <w:u w:val="single"/>
          <w:lang w:eastAsia="en-US"/>
        </w:rPr>
        <w:t>показники</w:t>
      </w:r>
      <w:proofErr w:type="spellEnd"/>
      <w:r w:rsidRPr="00C06E8B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</w:t>
      </w:r>
      <w:proofErr w:type="spellStart"/>
      <w:r w:rsidRPr="00C06E8B">
        <w:rPr>
          <w:rFonts w:eastAsiaTheme="minorHAnsi"/>
          <w:b/>
          <w:bCs/>
          <w:sz w:val="28"/>
          <w:szCs w:val="28"/>
          <w:u w:val="single"/>
          <w:lang w:eastAsia="en-US"/>
        </w:rPr>
        <w:t>місцевого</w:t>
      </w:r>
      <w:proofErr w:type="spellEnd"/>
      <w:r w:rsidRPr="00C06E8B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боргу,</w:t>
      </w:r>
    </w:p>
    <w:p w:rsidR="00B207DE" w:rsidRPr="00C06E8B" w:rsidRDefault="00B207DE" w:rsidP="00C06E8B">
      <w:pPr>
        <w:adjustRightInd w:val="0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  <w:proofErr w:type="spellStart"/>
      <w:r w:rsidRPr="00C06E8B">
        <w:rPr>
          <w:rFonts w:eastAsiaTheme="minorHAnsi"/>
          <w:b/>
          <w:bCs/>
          <w:sz w:val="28"/>
          <w:szCs w:val="28"/>
          <w:u w:val="single"/>
          <w:lang w:eastAsia="en-US"/>
        </w:rPr>
        <w:t>гарантованого</w:t>
      </w:r>
      <w:proofErr w:type="spellEnd"/>
      <w:r w:rsidRPr="00C06E8B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Автономною </w:t>
      </w:r>
      <w:proofErr w:type="spellStart"/>
      <w:r w:rsidRPr="00C06E8B">
        <w:rPr>
          <w:rFonts w:eastAsiaTheme="minorHAnsi"/>
          <w:b/>
          <w:bCs/>
          <w:sz w:val="28"/>
          <w:szCs w:val="28"/>
          <w:u w:val="single"/>
          <w:lang w:eastAsia="en-US"/>
        </w:rPr>
        <w:t>Республікою</w:t>
      </w:r>
      <w:proofErr w:type="spellEnd"/>
      <w:r w:rsidRPr="00C06E8B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</w:t>
      </w:r>
      <w:proofErr w:type="spellStart"/>
      <w:r w:rsidRPr="00C06E8B">
        <w:rPr>
          <w:rFonts w:eastAsiaTheme="minorHAnsi"/>
          <w:b/>
          <w:bCs/>
          <w:sz w:val="28"/>
          <w:szCs w:val="28"/>
          <w:u w:val="single"/>
          <w:lang w:eastAsia="en-US"/>
        </w:rPr>
        <w:t>Крим</w:t>
      </w:r>
      <w:proofErr w:type="spellEnd"/>
      <w:r w:rsidRPr="00C06E8B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, </w:t>
      </w:r>
      <w:proofErr w:type="spellStart"/>
      <w:r w:rsidRPr="00C06E8B">
        <w:rPr>
          <w:rFonts w:eastAsiaTheme="minorHAnsi"/>
          <w:b/>
          <w:bCs/>
          <w:sz w:val="28"/>
          <w:szCs w:val="28"/>
          <w:u w:val="single"/>
          <w:lang w:eastAsia="en-US"/>
        </w:rPr>
        <w:t>обласною</w:t>
      </w:r>
      <w:proofErr w:type="spellEnd"/>
      <w:r w:rsidRPr="00C06E8B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радою </w:t>
      </w:r>
      <w:proofErr w:type="spellStart"/>
      <w:r w:rsidRPr="00C06E8B">
        <w:rPr>
          <w:rFonts w:eastAsiaTheme="minorHAnsi"/>
          <w:b/>
          <w:bCs/>
          <w:sz w:val="28"/>
          <w:szCs w:val="28"/>
          <w:u w:val="single"/>
          <w:lang w:eastAsia="en-US"/>
        </w:rPr>
        <w:t>чи</w:t>
      </w:r>
      <w:proofErr w:type="spellEnd"/>
    </w:p>
    <w:p w:rsidR="00B207DE" w:rsidRPr="00C06E8B" w:rsidRDefault="00B207DE" w:rsidP="00C06E8B">
      <w:pPr>
        <w:adjustRightInd w:val="0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  <w:proofErr w:type="spellStart"/>
      <w:r w:rsidRPr="00C06E8B">
        <w:rPr>
          <w:rFonts w:eastAsiaTheme="minorHAnsi"/>
          <w:b/>
          <w:bCs/>
          <w:sz w:val="28"/>
          <w:szCs w:val="28"/>
          <w:u w:val="single"/>
          <w:lang w:eastAsia="en-US"/>
        </w:rPr>
        <w:t>територіальною</w:t>
      </w:r>
      <w:proofErr w:type="spellEnd"/>
      <w:r w:rsidRPr="00C06E8B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громадою </w:t>
      </w:r>
      <w:proofErr w:type="spellStart"/>
      <w:r w:rsidRPr="00C06E8B">
        <w:rPr>
          <w:rFonts w:eastAsiaTheme="minorHAnsi"/>
          <w:b/>
          <w:bCs/>
          <w:sz w:val="28"/>
          <w:szCs w:val="28"/>
          <w:u w:val="single"/>
          <w:lang w:eastAsia="en-US"/>
        </w:rPr>
        <w:t>міста</w:t>
      </w:r>
      <w:proofErr w:type="spellEnd"/>
      <w:r w:rsidRPr="00C06E8B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боргу та </w:t>
      </w:r>
      <w:proofErr w:type="spellStart"/>
      <w:r w:rsidRPr="00C06E8B">
        <w:rPr>
          <w:rFonts w:eastAsiaTheme="minorHAnsi"/>
          <w:b/>
          <w:bCs/>
          <w:sz w:val="28"/>
          <w:szCs w:val="28"/>
          <w:u w:val="single"/>
          <w:lang w:eastAsia="en-US"/>
        </w:rPr>
        <w:t>надання</w:t>
      </w:r>
      <w:proofErr w:type="spellEnd"/>
      <w:r w:rsidRPr="00C06E8B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</w:t>
      </w:r>
      <w:proofErr w:type="spellStart"/>
      <w:r w:rsidRPr="00C06E8B">
        <w:rPr>
          <w:rFonts w:eastAsiaTheme="minorHAnsi"/>
          <w:b/>
          <w:bCs/>
          <w:sz w:val="28"/>
          <w:szCs w:val="28"/>
          <w:u w:val="single"/>
          <w:lang w:eastAsia="en-US"/>
        </w:rPr>
        <w:t>місцевих</w:t>
      </w:r>
      <w:proofErr w:type="spellEnd"/>
      <w:r w:rsidRPr="00C06E8B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</w:t>
      </w:r>
      <w:proofErr w:type="spellStart"/>
      <w:r w:rsidRPr="00C06E8B">
        <w:rPr>
          <w:rFonts w:eastAsiaTheme="minorHAnsi"/>
          <w:b/>
          <w:bCs/>
          <w:sz w:val="28"/>
          <w:szCs w:val="28"/>
          <w:u w:val="single"/>
          <w:lang w:eastAsia="en-US"/>
        </w:rPr>
        <w:t>гарантій</w:t>
      </w:r>
      <w:proofErr w:type="spellEnd"/>
    </w:p>
    <w:p w:rsidR="00C06E8B" w:rsidRDefault="00C06E8B" w:rsidP="00B207DE">
      <w:pPr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B207DE" w:rsidRDefault="00B207DE" w:rsidP="00C06E8B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Прогнозом </w:t>
      </w:r>
      <w:proofErr w:type="spellStart"/>
      <w:r>
        <w:rPr>
          <w:rFonts w:eastAsiaTheme="minorHAnsi"/>
          <w:sz w:val="28"/>
          <w:szCs w:val="28"/>
          <w:lang w:eastAsia="en-US"/>
        </w:rPr>
        <w:t>залучення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джерел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фінансування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 2022, 2023 та 2024 роках не</w:t>
      </w:r>
      <w:r w:rsidR="00C06E8B">
        <w:rPr>
          <w:rFonts w:eastAsiaTheme="minorHAnsi"/>
          <w:sz w:val="28"/>
          <w:szCs w:val="28"/>
          <w:lang w:val="uk-UA" w:eastAsia="en-US"/>
        </w:rPr>
        <w:t xml:space="preserve"> п</w:t>
      </w:r>
      <w:proofErr w:type="spellStart"/>
      <w:r>
        <w:rPr>
          <w:rFonts w:eastAsiaTheme="minorHAnsi"/>
          <w:sz w:val="28"/>
          <w:szCs w:val="28"/>
          <w:lang w:eastAsia="en-US"/>
        </w:rPr>
        <w:t>ередбачається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оскільки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доходи та </w:t>
      </w:r>
      <w:proofErr w:type="spellStart"/>
      <w:r>
        <w:rPr>
          <w:rFonts w:eastAsiaTheme="minorHAnsi"/>
          <w:sz w:val="28"/>
          <w:szCs w:val="28"/>
          <w:lang w:eastAsia="en-US"/>
        </w:rPr>
        <w:t>видатки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збалансовані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між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собою, </w:t>
      </w:r>
      <w:proofErr w:type="spellStart"/>
      <w:r>
        <w:rPr>
          <w:rFonts w:eastAsiaTheme="minorHAnsi"/>
          <w:sz w:val="28"/>
          <w:szCs w:val="28"/>
          <w:lang w:eastAsia="en-US"/>
        </w:rPr>
        <w:lastRenderedPageBreak/>
        <w:t>видатки</w:t>
      </w:r>
      <w:proofErr w:type="spellEnd"/>
      <w:r w:rsidR="00C06E8B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proofErr w:type="spellStart"/>
      <w:r>
        <w:rPr>
          <w:rFonts w:eastAsiaTheme="minorHAnsi"/>
          <w:sz w:val="28"/>
          <w:szCs w:val="28"/>
          <w:lang w:eastAsia="en-US"/>
        </w:rPr>
        <w:t>обслуговування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місцевого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боргу та </w:t>
      </w:r>
      <w:proofErr w:type="spellStart"/>
      <w:r>
        <w:rPr>
          <w:rFonts w:eastAsiaTheme="minorHAnsi"/>
          <w:sz w:val="28"/>
          <w:szCs w:val="28"/>
          <w:lang w:eastAsia="en-US"/>
        </w:rPr>
        <w:t>місцевих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гарантій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не </w:t>
      </w:r>
      <w:proofErr w:type="spellStart"/>
      <w:r>
        <w:rPr>
          <w:rFonts w:eastAsiaTheme="minorHAnsi"/>
          <w:sz w:val="28"/>
          <w:szCs w:val="28"/>
          <w:lang w:eastAsia="en-US"/>
        </w:rPr>
        <w:t>прогнозуються</w:t>
      </w:r>
      <w:proofErr w:type="spellEnd"/>
      <w:r>
        <w:rPr>
          <w:rFonts w:eastAsiaTheme="minorHAnsi"/>
          <w:sz w:val="28"/>
          <w:szCs w:val="28"/>
          <w:lang w:eastAsia="en-US"/>
        </w:rPr>
        <w:t>,</w:t>
      </w:r>
      <w:r w:rsidR="00C06E8B">
        <w:rPr>
          <w:rFonts w:eastAsiaTheme="minorHAnsi"/>
          <w:sz w:val="28"/>
          <w:szCs w:val="28"/>
          <w:lang w:val="uk-UA" w:eastAsia="en-US"/>
        </w:rPr>
        <w:t xml:space="preserve"> п</w:t>
      </w:r>
      <w:proofErr w:type="spellStart"/>
      <w:r>
        <w:rPr>
          <w:rFonts w:eastAsiaTheme="minorHAnsi"/>
          <w:sz w:val="28"/>
          <w:szCs w:val="28"/>
          <w:lang w:eastAsia="en-US"/>
        </w:rPr>
        <w:t>оскільки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запозичення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до </w:t>
      </w:r>
      <w:r w:rsidR="00C06E8B">
        <w:rPr>
          <w:rFonts w:eastAsiaTheme="minorHAnsi"/>
          <w:sz w:val="28"/>
          <w:szCs w:val="28"/>
          <w:lang w:val="uk-UA" w:eastAsia="en-US"/>
        </w:rPr>
        <w:t xml:space="preserve">районного </w:t>
      </w:r>
      <w:r>
        <w:rPr>
          <w:rFonts w:eastAsiaTheme="minorHAnsi"/>
          <w:sz w:val="28"/>
          <w:szCs w:val="28"/>
          <w:lang w:eastAsia="en-US"/>
        </w:rPr>
        <w:t xml:space="preserve">бюджету </w:t>
      </w:r>
      <w:r w:rsidR="00C06E8B">
        <w:rPr>
          <w:rFonts w:eastAsiaTheme="minorHAnsi"/>
          <w:sz w:val="28"/>
          <w:szCs w:val="28"/>
          <w:lang w:val="uk-UA" w:eastAsia="en-US"/>
        </w:rPr>
        <w:t xml:space="preserve">Броварського району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proofErr w:type="spellStart"/>
      <w:r>
        <w:rPr>
          <w:rFonts w:eastAsiaTheme="minorHAnsi"/>
          <w:sz w:val="28"/>
          <w:szCs w:val="28"/>
          <w:lang w:eastAsia="en-US"/>
        </w:rPr>
        <w:t>плануються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і на початок 2022 року </w:t>
      </w:r>
      <w:proofErr w:type="spellStart"/>
      <w:r>
        <w:rPr>
          <w:rFonts w:eastAsiaTheme="minorHAnsi"/>
          <w:sz w:val="28"/>
          <w:szCs w:val="28"/>
          <w:lang w:eastAsia="en-US"/>
        </w:rPr>
        <w:t>боргові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зобов’язання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відсутні</w:t>
      </w:r>
      <w:proofErr w:type="spellEnd"/>
      <w:r w:rsidR="00C06E8B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</w:t>
      </w:r>
      <w:proofErr w:type="spellStart"/>
      <w:r>
        <w:rPr>
          <w:rFonts w:eastAsiaTheme="minorHAnsi"/>
          <w:sz w:val="28"/>
          <w:szCs w:val="28"/>
          <w:lang w:eastAsia="en-US"/>
        </w:rPr>
        <w:t>додатки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4, 5 до Прогнозу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</w:t>
      </w:r>
      <w:proofErr w:type="spellStart"/>
      <w:r>
        <w:rPr>
          <w:rFonts w:eastAsiaTheme="minorHAnsi"/>
          <w:sz w:val="28"/>
          <w:szCs w:val="28"/>
          <w:lang w:eastAsia="en-US"/>
        </w:rPr>
        <w:t>складались</w:t>
      </w:r>
      <w:proofErr w:type="spellEnd"/>
      <w:r>
        <w:rPr>
          <w:rFonts w:eastAsiaTheme="minorHAnsi"/>
          <w:sz w:val="28"/>
          <w:szCs w:val="28"/>
          <w:lang w:eastAsia="en-US"/>
        </w:rPr>
        <w:t>).</w:t>
      </w:r>
    </w:p>
    <w:p w:rsidR="00BE0511" w:rsidRDefault="00BE0511" w:rsidP="00C06E8B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E0511" w:rsidRDefault="00BE0511" w:rsidP="00BE0511">
      <w:pPr>
        <w:adjustRightInd w:val="0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BE0511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VІ. </w:t>
      </w:r>
      <w:proofErr w:type="spellStart"/>
      <w:r w:rsidRPr="00BE0511">
        <w:rPr>
          <w:rFonts w:eastAsiaTheme="minorHAnsi"/>
          <w:b/>
          <w:bCs/>
          <w:sz w:val="28"/>
          <w:szCs w:val="28"/>
          <w:u w:val="single"/>
          <w:lang w:eastAsia="en-US"/>
        </w:rPr>
        <w:t>Показники</w:t>
      </w:r>
      <w:proofErr w:type="spellEnd"/>
      <w:r w:rsidRPr="00BE0511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</w:t>
      </w:r>
      <w:proofErr w:type="spellStart"/>
      <w:r w:rsidRPr="00BE0511">
        <w:rPr>
          <w:rFonts w:eastAsiaTheme="minorHAnsi"/>
          <w:b/>
          <w:bCs/>
          <w:sz w:val="28"/>
          <w:szCs w:val="28"/>
          <w:u w:val="single"/>
          <w:lang w:eastAsia="en-US"/>
        </w:rPr>
        <w:t>видатків</w:t>
      </w:r>
      <w:proofErr w:type="spellEnd"/>
      <w:r w:rsidRPr="00BE0511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бюджету та </w:t>
      </w:r>
      <w:proofErr w:type="spellStart"/>
      <w:r w:rsidRPr="00BE0511">
        <w:rPr>
          <w:rFonts w:eastAsiaTheme="minorHAnsi"/>
          <w:b/>
          <w:bCs/>
          <w:sz w:val="28"/>
          <w:szCs w:val="28"/>
          <w:u w:val="single"/>
          <w:lang w:eastAsia="en-US"/>
        </w:rPr>
        <w:t>надання</w:t>
      </w:r>
      <w:proofErr w:type="spellEnd"/>
      <w:r w:rsidRPr="00BE0511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</w:t>
      </w:r>
      <w:proofErr w:type="spellStart"/>
      <w:r w:rsidRPr="00BE0511">
        <w:rPr>
          <w:rFonts w:eastAsiaTheme="minorHAnsi"/>
          <w:b/>
          <w:bCs/>
          <w:sz w:val="28"/>
          <w:szCs w:val="28"/>
          <w:u w:val="single"/>
          <w:lang w:eastAsia="en-US"/>
        </w:rPr>
        <w:t>кредитів</w:t>
      </w:r>
      <w:proofErr w:type="spellEnd"/>
      <w:r w:rsidRPr="00BE0511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з бюджету</w:t>
      </w:r>
    </w:p>
    <w:p w:rsidR="00BE0511" w:rsidRPr="00BE0511" w:rsidRDefault="00BE0511" w:rsidP="00BE0511">
      <w:pPr>
        <w:adjustRightInd w:val="0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</w:p>
    <w:p w:rsidR="00BE0511" w:rsidRDefault="00BE0511" w:rsidP="00BE0511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Граничні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показники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видатків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місцевого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бюджету </w:t>
      </w:r>
      <w:proofErr w:type="spellStart"/>
      <w:r>
        <w:rPr>
          <w:rFonts w:eastAsiaTheme="minorHAnsi"/>
          <w:sz w:val="28"/>
          <w:szCs w:val="28"/>
          <w:lang w:eastAsia="en-US"/>
        </w:rPr>
        <w:t>головним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розпорядникам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коштів</w:t>
      </w:r>
      <w:proofErr w:type="spellEnd"/>
      <w:r>
        <w:rPr>
          <w:rFonts w:eastAsiaTheme="minorHAnsi"/>
          <w:sz w:val="28"/>
          <w:szCs w:val="28"/>
          <w:lang w:eastAsia="en-US"/>
        </w:rPr>
        <w:t>:</w:t>
      </w:r>
    </w:p>
    <w:p w:rsidR="00BE0511" w:rsidRDefault="00BE0511" w:rsidP="00BE0511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2022 </w:t>
      </w:r>
      <w:proofErr w:type="spellStart"/>
      <w:r>
        <w:rPr>
          <w:rFonts w:eastAsiaTheme="minorHAnsi"/>
          <w:sz w:val="28"/>
          <w:szCs w:val="28"/>
          <w:lang w:eastAsia="en-US"/>
        </w:rPr>
        <w:t>рік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>
        <w:rPr>
          <w:rFonts w:eastAsiaTheme="minorHAnsi"/>
          <w:sz w:val="28"/>
          <w:szCs w:val="28"/>
          <w:lang w:eastAsia="en-US"/>
        </w:rPr>
        <w:t>сумі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300 00</w:t>
      </w:r>
      <w:r>
        <w:rPr>
          <w:rFonts w:eastAsiaTheme="minorHAnsi"/>
          <w:sz w:val="28"/>
          <w:szCs w:val="28"/>
          <w:lang w:eastAsia="en-US"/>
        </w:rPr>
        <w:t xml:space="preserve">0,00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у тому </w:t>
      </w:r>
      <w:proofErr w:type="spellStart"/>
      <w:r>
        <w:rPr>
          <w:rFonts w:eastAsiaTheme="minorHAnsi"/>
          <w:sz w:val="28"/>
          <w:szCs w:val="28"/>
          <w:lang w:eastAsia="en-US"/>
        </w:rPr>
        <w:t>числі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видатки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загального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фонду – </w:t>
      </w:r>
    </w:p>
    <w:p w:rsidR="00BE0511" w:rsidRDefault="00BE0511" w:rsidP="00BE0511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uk-UA" w:eastAsia="en-US"/>
        </w:rPr>
        <w:t>300 000</w:t>
      </w:r>
      <w:r>
        <w:rPr>
          <w:rFonts w:eastAsiaTheme="minorHAnsi"/>
          <w:sz w:val="28"/>
          <w:szCs w:val="28"/>
          <w:lang w:eastAsia="en-US"/>
        </w:rPr>
        <w:t xml:space="preserve">,00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спеціального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фонду – </w:t>
      </w:r>
      <w:r>
        <w:rPr>
          <w:rFonts w:eastAsiaTheme="minorHAnsi"/>
          <w:sz w:val="28"/>
          <w:szCs w:val="28"/>
          <w:lang w:val="uk-UA" w:eastAsia="en-US"/>
        </w:rPr>
        <w:t>0,</w:t>
      </w:r>
      <w:r>
        <w:rPr>
          <w:rFonts w:eastAsiaTheme="minorHAnsi"/>
          <w:sz w:val="28"/>
          <w:szCs w:val="28"/>
          <w:lang w:eastAsia="en-US"/>
        </w:rPr>
        <w:t xml:space="preserve">00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BE0511" w:rsidRDefault="00BE0511" w:rsidP="00BE0511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2023 </w:t>
      </w:r>
      <w:proofErr w:type="spellStart"/>
      <w:r>
        <w:rPr>
          <w:rFonts w:eastAsiaTheme="minorHAnsi"/>
          <w:sz w:val="28"/>
          <w:szCs w:val="28"/>
          <w:lang w:eastAsia="en-US"/>
        </w:rPr>
        <w:t>рік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>
        <w:rPr>
          <w:rFonts w:eastAsiaTheme="minorHAnsi"/>
          <w:sz w:val="28"/>
          <w:szCs w:val="28"/>
          <w:lang w:eastAsia="en-US"/>
        </w:rPr>
        <w:t>сумі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320 000</w:t>
      </w:r>
      <w:r>
        <w:rPr>
          <w:rFonts w:eastAsiaTheme="minorHAnsi"/>
          <w:sz w:val="28"/>
          <w:szCs w:val="28"/>
          <w:lang w:eastAsia="en-US"/>
        </w:rPr>
        <w:t xml:space="preserve">,00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у тому </w:t>
      </w:r>
      <w:proofErr w:type="spellStart"/>
      <w:r>
        <w:rPr>
          <w:rFonts w:eastAsiaTheme="minorHAnsi"/>
          <w:sz w:val="28"/>
          <w:szCs w:val="28"/>
          <w:lang w:eastAsia="en-US"/>
        </w:rPr>
        <w:t>числі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видатки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загального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фонду – </w:t>
      </w:r>
    </w:p>
    <w:p w:rsidR="00BE0511" w:rsidRDefault="00BE0511" w:rsidP="00BE0511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uk-UA" w:eastAsia="en-US"/>
        </w:rPr>
        <w:t>320 000</w:t>
      </w:r>
      <w:r>
        <w:rPr>
          <w:rFonts w:eastAsiaTheme="minorHAnsi"/>
          <w:sz w:val="28"/>
          <w:szCs w:val="28"/>
          <w:lang w:eastAsia="en-US"/>
        </w:rPr>
        <w:t xml:space="preserve">,00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спеціального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фонду – </w:t>
      </w:r>
      <w:r>
        <w:rPr>
          <w:rFonts w:eastAsiaTheme="minorHAnsi"/>
          <w:sz w:val="28"/>
          <w:szCs w:val="28"/>
          <w:lang w:val="uk-UA" w:eastAsia="en-US"/>
        </w:rPr>
        <w:t>0,00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BE0511" w:rsidRDefault="00BE0511" w:rsidP="00BE0511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2024 </w:t>
      </w:r>
      <w:proofErr w:type="spellStart"/>
      <w:r>
        <w:rPr>
          <w:rFonts w:eastAsiaTheme="minorHAnsi"/>
          <w:sz w:val="28"/>
          <w:szCs w:val="28"/>
          <w:lang w:eastAsia="en-US"/>
        </w:rPr>
        <w:t>рік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>
        <w:rPr>
          <w:rFonts w:eastAsiaTheme="minorHAnsi"/>
          <w:sz w:val="28"/>
          <w:szCs w:val="28"/>
          <w:lang w:eastAsia="en-US"/>
        </w:rPr>
        <w:t>сумі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50</w:t>
      </w:r>
      <w:r>
        <w:rPr>
          <w:rFonts w:eastAsiaTheme="minorHAnsi"/>
          <w:sz w:val="28"/>
          <w:szCs w:val="28"/>
          <w:lang w:val="uk-UA" w:eastAsia="en-US"/>
        </w:rPr>
        <w:t xml:space="preserve"> 000,00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у тому </w:t>
      </w:r>
      <w:proofErr w:type="spellStart"/>
      <w:r>
        <w:rPr>
          <w:rFonts w:eastAsiaTheme="minorHAnsi"/>
          <w:sz w:val="28"/>
          <w:szCs w:val="28"/>
          <w:lang w:eastAsia="en-US"/>
        </w:rPr>
        <w:t>числі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видатки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загального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фонду – </w:t>
      </w:r>
    </w:p>
    <w:p w:rsidR="00BE0511" w:rsidRDefault="00BE0511" w:rsidP="00BE0511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uk-UA" w:eastAsia="en-US"/>
        </w:rPr>
        <w:t>350 000</w:t>
      </w:r>
      <w:r>
        <w:rPr>
          <w:rFonts w:eastAsiaTheme="minorHAnsi"/>
          <w:sz w:val="28"/>
          <w:szCs w:val="28"/>
          <w:lang w:eastAsia="en-US"/>
        </w:rPr>
        <w:t xml:space="preserve">,00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спеціального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фонду – </w:t>
      </w:r>
      <w:r>
        <w:rPr>
          <w:rFonts w:eastAsiaTheme="minorHAnsi"/>
          <w:sz w:val="28"/>
          <w:szCs w:val="28"/>
          <w:lang w:val="uk-UA" w:eastAsia="en-US"/>
        </w:rPr>
        <w:t>0,</w:t>
      </w:r>
      <w:r>
        <w:rPr>
          <w:rFonts w:eastAsiaTheme="minorHAnsi"/>
          <w:sz w:val="28"/>
          <w:szCs w:val="28"/>
          <w:lang w:eastAsia="en-US"/>
        </w:rPr>
        <w:t>00 грн.</w:t>
      </w:r>
    </w:p>
    <w:p w:rsidR="00BE0511" w:rsidRDefault="00BE0511" w:rsidP="00BE0511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Інформація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щодо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показників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видаткової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частини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місцевого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бюджету на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середньостроковий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період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>
        <w:rPr>
          <w:rFonts w:eastAsiaTheme="minorHAnsi"/>
          <w:sz w:val="28"/>
          <w:szCs w:val="28"/>
          <w:lang w:eastAsia="en-US"/>
        </w:rPr>
        <w:t>розрізі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головних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розпорядників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коштів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наведена у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додатку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4 до Прогнозу.</w:t>
      </w:r>
    </w:p>
    <w:p w:rsidR="00BE0511" w:rsidRDefault="00BE0511" w:rsidP="00BE0511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0511" w:rsidRDefault="00BE0511" w:rsidP="00BE0511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Граничні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показників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видатків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місцевого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бюджету за Типовою </w:t>
      </w:r>
      <w:proofErr w:type="spellStart"/>
      <w:r>
        <w:rPr>
          <w:rFonts w:eastAsiaTheme="minorHAnsi"/>
          <w:sz w:val="28"/>
          <w:szCs w:val="28"/>
          <w:lang w:eastAsia="en-US"/>
        </w:rPr>
        <w:t>програмною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класифікацією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видатків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>
        <w:rPr>
          <w:rFonts w:eastAsiaTheme="minorHAnsi"/>
          <w:sz w:val="28"/>
          <w:szCs w:val="28"/>
          <w:lang w:eastAsia="en-US"/>
        </w:rPr>
        <w:t>кредитування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бюджету:</w:t>
      </w:r>
    </w:p>
    <w:p w:rsidR="00BE0511" w:rsidRDefault="00BE0511" w:rsidP="00BE0511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2022 </w:t>
      </w:r>
      <w:proofErr w:type="spellStart"/>
      <w:r>
        <w:rPr>
          <w:rFonts w:eastAsiaTheme="minorHAnsi"/>
          <w:sz w:val="28"/>
          <w:szCs w:val="28"/>
          <w:lang w:eastAsia="en-US"/>
        </w:rPr>
        <w:t>рік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>
        <w:rPr>
          <w:rFonts w:eastAsiaTheme="minorHAnsi"/>
          <w:sz w:val="28"/>
          <w:szCs w:val="28"/>
          <w:lang w:eastAsia="en-US"/>
        </w:rPr>
        <w:t>сумі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300 000</w:t>
      </w:r>
      <w:r>
        <w:rPr>
          <w:rFonts w:eastAsiaTheme="minorHAnsi"/>
          <w:sz w:val="28"/>
          <w:szCs w:val="28"/>
          <w:lang w:eastAsia="en-US"/>
        </w:rPr>
        <w:t xml:space="preserve">,00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у тому </w:t>
      </w:r>
      <w:proofErr w:type="spellStart"/>
      <w:r>
        <w:rPr>
          <w:rFonts w:eastAsiaTheme="minorHAnsi"/>
          <w:sz w:val="28"/>
          <w:szCs w:val="28"/>
          <w:lang w:eastAsia="en-US"/>
        </w:rPr>
        <w:t>числі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видатки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загального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фонду – </w:t>
      </w:r>
    </w:p>
    <w:p w:rsidR="00BE0511" w:rsidRDefault="00BE0511" w:rsidP="00BE0511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uk-UA" w:eastAsia="en-US"/>
        </w:rPr>
        <w:t>300 000</w:t>
      </w:r>
      <w:r>
        <w:rPr>
          <w:rFonts w:eastAsiaTheme="minorHAnsi"/>
          <w:sz w:val="28"/>
          <w:szCs w:val="28"/>
          <w:lang w:eastAsia="en-US"/>
        </w:rPr>
        <w:t xml:space="preserve">,00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спеціального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фонду – </w:t>
      </w:r>
      <w:r>
        <w:rPr>
          <w:rFonts w:eastAsiaTheme="minorHAnsi"/>
          <w:sz w:val="28"/>
          <w:szCs w:val="28"/>
          <w:lang w:val="uk-UA" w:eastAsia="en-US"/>
        </w:rPr>
        <w:t>0,00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BE0511" w:rsidRDefault="00BE0511" w:rsidP="00BE0511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2023 </w:t>
      </w:r>
      <w:proofErr w:type="spellStart"/>
      <w:r>
        <w:rPr>
          <w:rFonts w:eastAsiaTheme="minorHAnsi"/>
          <w:sz w:val="28"/>
          <w:szCs w:val="28"/>
          <w:lang w:eastAsia="en-US"/>
        </w:rPr>
        <w:t>рік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>
        <w:rPr>
          <w:rFonts w:eastAsiaTheme="minorHAnsi"/>
          <w:sz w:val="28"/>
          <w:szCs w:val="28"/>
          <w:lang w:eastAsia="en-US"/>
        </w:rPr>
        <w:t>сумі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320 000</w:t>
      </w:r>
      <w:r>
        <w:rPr>
          <w:rFonts w:eastAsiaTheme="minorHAnsi"/>
          <w:sz w:val="28"/>
          <w:szCs w:val="28"/>
          <w:lang w:eastAsia="en-US"/>
        </w:rPr>
        <w:t xml:space="preserve">,00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у тому </w:t>
      </w:r>
      <w:proofErr w:type="spellStart"/>
      <w:r>
        <w:rPr>
          <w:rFonts w:eastAsiaTheme="minorHAnsi"/>
          <w:sz w:val="28"/>
          <w:szCs w:val="28"/>
          <w:lang w:eastAsia="en-US"/>
        </w:rPr>
        <w:t>числі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видатки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загального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фонду – </w:t>
      </w:r>
    </w:p>
    <w:p w:rsidR="00BE0511" w:rsidRDefault="00BE0511" w:rsidP="00BE0511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uk-UA" w:eastAsia="en-US"/>
        </w:rPr>
        <w:t>320 000</w:t>
      </w:r>
      <w:r>
        <w:rPr>
          <w:rFonts w:eastAsiaTheme="minorHAnsi"/>
          <w:sz w:val="28"/>
          <w:szCs w:val="28"/>
          <w:lang w:eastAsia="en-US"/>
        </w:rPr>
        <w:t xml:space="preserve">,00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спеціального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фонду – </w:t>
      </w:r>
      <w:r>
        <w:rPr>
          <w:rFonts w:eastAsiaTheme="minorHAnsi"/>
          <w:sz w:val="28"/>
          <w:szCs w:val="28"/>
          <w:lang w:val="uk-UA" w:eastAsia="en-US"/>
        </w:rPr>
        <w:t>0,</w:t>
      </w:r>
      <w:r>
        <w:rPr>
          <w:rFonts w:eastAsiaTheme="minorHAnsi"/>
          <w:sz w:val="28"/>
          <w:szCs w:val="28"/>
          <w:lang w:eastAsia="en-US"/>
        </w:rPr>
        <w:t xml:space="preserve">00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BE0511" w:rsidRDefault="00BE0511" w:rsidP="00BE0511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2024 </w:t>
      </w:r>
      <w:proofErr w:type="spellStart"/>
      <w:r>
        <w:rPr>
          <w:rFonts w:eastAsiaTheme="minorHAnsi"/>
          <w:sz w:val="28"/>
          <w:szCs w:val="28"/>
          <w:lang w:eastAsia="en-US"/>
        </w:rPr>
        <w:t>рік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>
        <w:rPr>
          <w:rFonts w:eastAsiaTheme="minorHAnsi"/>
          <w:sz w:val="28"/>
          <w:szCs w:val="28"/>
          <w:lang w:eastAsia="en-US"/>
        </w:rPr>
        <w:t>сумі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350 000</w:t>
      </w:r>
      <w:r>
        <w:rPr>
          <w:rFonts w:eastAsiaTheme="minorHAnsi"/>
          <w:sz w:val="28"/>
          <w:szCs w:val="28"/>
          <w:lang w:eastAsia="en-US"/>
        </w:rPr>
        <w:t xml:space="preserve">,00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у тому </w:t>
      </w:r>
      <w:proofErr w:type="spellStart"/>
      <w:r>
        <w:rPr>
          <w:rFonts w:eastAsiaTheme="minorHAnsi"/>
          <w:sz w:val="28"/>
          <w:szCs w:val="28"/>
          <w:lang w:eastAsia="en-US"/>
        </w:rPr>
        <w:t>числі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видатки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загального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фонду – </w:t>
      </w:r>
    </w:p>
    <w:p w:rsidR="00BE0511" w:rsidRDefault="00BE0511" w:rsidP="00BE0511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uk-UA" w:eastAsia="en-US"/>
        </w:rPr>
        <w:t>350 000</w:t>
      </w:r>
      <w:r>
        <w:rPr>
          <w:rFonts w:eastAsiaTheme="minorHAnsi"/>
          <w:sz w:val="28"/>
          <w:szCs w:val="28"/>
          <w:lang w:eastAsia="en-US"/>
        </w:rPr>
        <w:t xml:space="preserve">,00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спеціального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фонду – </w:t>
      </w:r>
      <w:r>
        <w:rPr>
          <w:rFonts w:eastAsiaTheme="minorHAnsi"/>
          <w:sz w:val="28"/>
          <w:szCs w:val="28"/>
          <w:lang w:val="uk-UA" w:eastAsia="en-US"/>
        </w:rPr>
        <w:t>0,</w:t>
      </w:r>
      <w:r>
        <w:rPr>
          <w:rFonts w:eastAsiaTheme="minorHAnsi"/>
          <w:sz w:val="28"/>
          <w:szCs w:val="28"/>
          <w:lang w:eastAsia="en-US"/>
        </w:rPr>
        <w:t>00 грн.</w:t>
      </w:r>
    </w:p>
    <w:p w:rsidR="00BE0511" w:rsidRDefault="00BE0511" w:rsidP="00BE0511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0511" w:rsidRDefault="00BE0511" w:rsidP="00BE0511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Інформація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щодо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показників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видаткової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частини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місцевого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бюджету на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середньостроковий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період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за Типовою </w:t>
      </w:r>
      <w:proofErr w:type="spellStart"/>
      <w:r>
        <w:rPr>
          <w:rFonts w:eastAsiaTheme="minorHAnsi"/>
          <w:sz w:val="28"/>
          <w:szCs w:val="28"/>
          <w:lang w:eastAsia="en-US"/>
        </w:rPr>
        <w:t>програмною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класифікацією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видатків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та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кредитування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бюджету наведена у </w:t>
      </w:r>
      <w:proofErr w:type="spellStart"/>
      <w:r>
        <w:rPr>
          <w:rFonts w:eastAsiaTheme="minorHAnsi"/>
          <w:sz w:val="28"/>
          <w:szCs w:val="28"/>
          <w:lang w:eastAsia="en-US"/>
        </w:rPr>
        <w:t>додатку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5 до Прогнозу.</w:t>
      </w:r>
    </w:p>
    <w:p w:rsidR="00BE0511" w:rsidRDefault="00BE0511" w:rsidP="00BE0511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E0511" w:rsidRDefault="00BE0511" w:rsidP="00BE0511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Граничні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показники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видатків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місцевого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бюджету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місцевого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бюджету по головному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розпоряднику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коштів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–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BE0511">
        <w:rPr>
          <w:rFonts w:eastAsiaTheme="minorHAnsi"/>
          <w:b/>
          <w:sz w:val="28"/>
          <w:szCs w:val="28"/>
          <w:u w:val="single"/>
          <w:lang w:val="uk-UA" w:eastAsia="en-US"/>
        </w:rPr>
        <w:t>Броварській районній раді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BE0511" w:rsidRDefault="00BE0511" w:rsidP="00BE0511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2022 </w:t>
      </w:r>
      <w:proofErr w:type="spellStart"/>
      <w:r>
        <w:rPr>
          <w:rFonts w:eastAsiaTheme="minorHAnsi"/>
          <w:sz w:val="28"/>
          <w:szCs w:val="28"/>
          <w:lang w:eastAsia="en-US"/>
        </w:rPr>
        <w:t>рік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>
        <w:rPr>
          <w:rFonts w:eastAsiaTheme="minorHAnsi"/>
          <w:sz w:val="28"/>
          <w:szCs w:val="28"/>
          <w:lang w:eastAsia="en-US"/>
        </w:rPr>
        <w:t>сумі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300 00</w:t>
      </w:r>
      <w:r>
        <w:rPr>
          <w:rFonts w:eastAsiaTheme="minorHAnsi"/>
          <w:sz w:val="28"/>
          <w:szCs w:val="28"/>
          <w:lang w:eastAsia="en-US"/>
        </w:rPr>
        <w:t xml:space="preserve">0,00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у тому </w:t>
      </w:r>
      <w:proofErr w:type="spellStart"/>
      <w:r>
        <w:rPr>
          <w:rFonts w:eastAsiaTheme="minorHAnsi"/>
          <w:sz w:val="28"/>
          <w:szCs w:val="28"/>
          <w:lang w:eastAsia="en-US"/>
        </w:rPr>
        <w:t>числі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видатки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загального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фонду – </w:t>
      </w:r>
    </w:p>
    <w:p w:rsidR="00BE0511" w:rsidRDefault="00BE0511" w:rsidP="00BE0511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uk-UA" w:eastAsia="en-US"/>
        </w:rPr>
        <w:t>300 000</w:t>
      </w:r>
      <w:r>
        <w:rPr>
          <w:rFonts w:eastAsiaTheme="minorHAnsi"/>
          <w:sz w:val="28"/>
          <w:szCs w:val="28"/>
          <w:lang w:eastAsia="en-US"/>
        </w:rPr>
        <w:t xml:space="preserve">,00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спеціального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фонду – </w:t>
      </w:r>
      <w:r>
        <w:rPr>
          <w:rFonts w:eastAsiaTheme="minorHAnsi"/>
          <w:sz w:val="28"/>
          <w:szCs w:val="28"/>
          <w:lang w:val="uk-UA" w:eastAsia="en-US"/>
        </w:rPr>
        <w:t>0,</w:t>
      </w:r>
      <w:r>
        <w:rPr>
          <w:rFonts w:eastAsiaTheme="minorHAnsi"/>
          <w:sz w:val="28"/>
          <w:szCs w:val="28"/>
          <w:lang w:eastAsia="en-US"/>
        </w:rPr>
        <w:t xml:space="preserve">00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BE0511" w:rsidRDefault="00BE0511" w:rsidP="00BE0511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2023 </w:t>
      </w:r>
      <w:proofErr w:type="spellStart"/>
      <w:r>
        <w:rPr>
          <w:rFonts w:eastAsiaTheme="minorHAnsi"/>
          <w:sz w:val="28"/>
          <w:szCs w:val="28"/>
          <w:lang w:eastAsia="en-US"/>
        </w:rPr>
        <w:t>рік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>
        <w:rPr>
          <w:rFonts w:eastAsiaTheme="minorHAnsi"/>
          <w:sz w:val="28"/>
          <w:szCs w:val="28"/>
          <w:lang w:eastAsia="en-US"/>
        </w:rPr>
        <w:t>сумі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320 000</w:t>
      </w:r>
      <w:r>
        <w:rPr>
          <w:rFonts w:eastAsiaTheme="minorHAnsi"/>
          <w:sz w:val="28"/>
          <w:szCs w:val="28"/>
          <w:lang w:eastAsia="en-US"/>
        </w:rPr>
        <w:t xml:space="preserve">,00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у тому </w:t>
      </w:r>
      <w:proofErr w:type="spellStart"/>
      <w:r>
        <w:rPr>
          <w:rFonts w:eastAsiaTheme="minorHAnsi"/>
          <w:sz w:val="28"/>
          <w:szCs w:val="28"/>
          <w:lang w:eastAsia="en-US"/>
        </w:rPr>
        <w:t>числі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видатки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загального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фонду – </w:t>
      </w:r>
    </w:p>
    <w:p w:rsidR="00BE0511" w:rsidRDefault="00BE0511" w:rsidP="00BE0511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uk-UA" w:eastAsia="en-US"/>
        </w:rPr>
        <w:t>320 000</w:t>
      </w:r>
      <w:r>
        <w:rPr>
          <w:rFonts w:eastAsiaTheme="minorHAnsi"/>
          <w:sz w:val="28"/>
          <w:szCs w:val="28"/>
          <w:lang w:eastAsia="en-US"/>
        </w:rPr>
        <w:t xml:space="preserve">,00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спеціального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фонду – </w:t>
      </w:r>
      <w:r>
        <w:rPr>
          <w:rFonts w:eastAsiaTheme="minorHAnsi"/>
          <w:sz w:val="28"/>
          <w:szCs w:val="28"/>
          <w:lang w:val="uk-UA" w:eastAsia="en-US"/>
        </w:rPr>
        <w:t>0,00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BE0511" w:rsidRDefault="00BE0511" w:rsidP="00BE0511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2024 </w:t>
      </w:r>
      <w:proofErr w:type="spellStart"/>
      <w:r>
        <w:rPr>
          <w:rFonts w:eastAsiaTheme="minorHAnsi"/>
          <w:sz w:val="28"/>
          <w:szCs w:val="28"/>
          <w:lang w:eastAsia="en-US"/>
        </w:rPr>
        <w:t>рік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>
        <w:rPr>
          <w:rFonts w:eastAsiaTheme="minorHAnsi"/>
          <w:sz w:val="28"/>
          <w:szCs w:val="28"/>
          <w:lang w:eastAsia="en-US"/>
        </w:rPr>
        <w:t>сумі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50</w:t>
      </w:r>
      <w:r>
        <w:rPr>
          <w:rFonts w:eastAsiaTheme="minorHAnsi"/>
          <w:sz w:val="28"/>
          <w:szCs w:val="28"/>
          <w:lang w:val="uk-UA" w:eastAsia="en-US"/>
        </w:rPr>
        <w:t xml:space="preserve"> 000,00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у тому </w:t>
      </w:r>
      <w:proofErr w:type="spellStart"/>
      <w:r>
        <w:rPr>
          <w:rFonts w:eastAsiaTheme="minorHAnsi"/>
          <w:sz w:val="28"/>
          <w:szCs w:val="28"/>
          <w:lang w:eastAsia="en-US"/>
        </w:rPr>
        <w:t>числі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видатки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загального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фонду – </w:t>
      </w:r>
    </w:p>
    <w:p w:rsidR="00BE0511" w:rsidRDefault="00BE0511" w:rsidP="00BE0511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uk-UA" w:eastAsia="en-US"/>
        </w:rPr>
        <w:t>350 000</w:t>
      </w:r>
      <w:r>
        <w:rPr>
          <w:rFonts w:eastAsiaTheme="minorHAnsi"/>
          <w:sz w:val="28"/>
          <w:szCs w:val="28"/>
          <w:lang w:eastAsia="en-US"/>
        </w:rPr>
        <w:t xml:space="preserve">,00 </w:t>
      </w:r>
      <w:proofErr w:type="spellStart"/>
      <w:r>
        <w:rPr>
          <w:rFonts w:eastAsiaTheme="minorHAnsi"/>
          <w:sz w:val="28"/>
          <w:szCs w:val="28"/>
          <w:lang w:eastAsia="en-US"/>
        </w:rPr>
        <w:t>грн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спеціального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фонду – </w:t>
      </w:r>
      <w:r>
        <w:rPr>
          <w:rFonts w:eastAsiaTheme="minorHAnsi"/>
          <w:sz w:val="28"/>
          <w:szCs w:val="28"/>
          <w:lang w:val="uk-UA" w:eastAsia="en-US"/>
        </w:rPr>
        <w:t>0,</w:t>
      </w:r>
      <w:r>
        <w:rPr>
          <w:rFonts w:eastAsiaTheme="minorHAnsi"/>
          <w:sz w:val="28"/>
          <w:szCs w:val="28"/>
          <w:lang w:eastAsia="en-US"/>
        </w:rPr>
        <w:t>00 грн.</w:t>
      </w:r>
    </w:p>
    <w:p w:rsidR="00BE0511" w:rsidRDefault="00BE0511" w:rsidP="00BE0511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0511" w:rsidRDefault="00BE0511" w:rsidP="00BE0511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Основними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цілями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державної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політики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>
        <w:rPr>
          <w:rFonts w:eastAsiaTheme="minorHAnsi"/>
          <w:sz w:val="28"/>
          <w:szCs w:val="28"/>
          <w:lang w:eastAsia="en-US"/>
        </w:rPr>
        <w:t>місцевому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рівні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Броварської районної</w:t>
      </w:r>
      <w:r>
        <w:rPr>
          <w:rFonts w:eastAsiaTheme="minorHAnsi"/>
          <w:sz w:val="28"/>
          <w:szCs w:val="28"/>
          <w:lang w:eastAsia="en-US"/>
        </w:rPr>
        <w:t xml:space="preserve"> ради є </w:t>
      </w:r>
      <w:proofErr w:type="spellStart"/>
      <w:r>
        <w:rPr>
          <w:rFonts w:eastAsiaTheme="minorHAnsi"/>
          <w:sz w:val="28"/>
          <w:szCs w:val="28"/>
          <w:lang w:eastAsia="en-US"/>
        </w:rPr>
        <w:t>забезпечення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виконання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Конституції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законів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України</w:t>
      </w:r>
      <w:proofErr w:type="spellEnd"/>
      <w:r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нормативних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актів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Кабінету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Міністрів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України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інших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нормативно-</w:t>
      </w:r>
      <w:proofErr w:type="spellStart"/>
      <w:r>
        <w:rPr>
          <w:rFonts w:eastAsiaTheme="minorHAnsi"/>
          <w:sz w:val="28"/>
          <w:szCs w:val="28"/>
          <w:lang w:eastAsia="en-US"/>
        </w:rPr>
        <w:t>правових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актів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; </w:t>
      </w:r>
      <w:proofErr w:type="spellStart"/>
      <w:r>
        <w:rPr>
          <w:rFonts w:eastAsiaTheme="minorHAnsi"/>
          <w:sz w:val="28"/>
          <w:szCs w:val="28"/>
          <w:lang w:eastAsia="en-US"/>
        </w:rPr>
        <w:t>виконання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регіональних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і </w:t>
      </w:r>
      <w:proofErr w:type="spellStart"/>
      <w:r>
        <w:rPr>
          <w:rFonts w:eastAsiaTheme="minorHAnsi"/>
          <w:sz w:val="28"/>
          <w:szCs w:val="28"/>
          <w:lang w:eastAsia="en-US"/>
        </w:rPr>
        <w:t>місцевих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програм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соціально-економічного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та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культурного </w:t>
      </w:r>
      <w:proofErr w:type="spellStart"/>
      <w:r>
        <w:rPr>
          <w:rFonts w:eastAsiaTheme="minorHAnsi"/>
          <w:sz w:val="28"/>
          <w:szCs w:val="28"/>
          <w:lang w:eastAsia="en-US"/>
        </w:rPr>
        <w:t>розвитку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; </w:t>
      </w:r>
      <w:proofErr w:type="spellStart"/>
      <w:r>
        <w:rPr>
          <w:rFonts w:eastAsiaTheme="minorHAnsi"/>
          <w:sz w:val="28"/>
          <w:szCs w:val="28"/>
          <w:lang w:eastAsia="en-US"/>
        </w:rPr>
        <w:t>виконання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покладених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завдань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; </w:t>
      </w:r>
      <w:proofErr w:type="spellStart"/>
      <w:r>
        <w:rPr>
          <w:rFonts w:eastAsiaTheme="minorHAnsi"/>
          <w:sz w:val="28"/>
          <w:szCs w:val="28"/>
          <w:lang w:eastAsia="en-US"/>
        </w:rPr>
        <w:t>сприяння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впровадженню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проектних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рішень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організація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заходів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спрямованих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>
        <w:rPr>
          <w:rFonts w:eastAsiaTheme="minorHAnsi"/>
          <w:sz w:val="28"/>
          <w:szCs w:val="28"/>
          <w:lang w:eastAsia="en-US"/>
        </w:rPr>
        <w:t>покращення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інвестиційного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>
        <w:rPr>
          <w:rFonts w:eastAsiaTheme="minorHAnsi"/>
          <w:sz w:val="28"/>
          <w:szCs w:val="28"/>
          <w:lang w:eastAsia="en-US"/>
        </w:rPr>
        <w:t>інноваційного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клімату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4359E9">
        <w:rPr>
          <w:rFonts w:eastAsiaTheme="minorHAnsi"/>
          <w:sz w:val="28"/>
          <w:szCs w:val="28"/>
          <w:lang w:val="uk-UA" w:eastAsia="en-US"/>
        </w:rPr>
        <w:t>району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proofErr w:type="spellStart"/>
      <w:r>
        <w:rPr>
          <w:rFonts w:eastAsiaTheme="minorHAnsi"/>
          <w:sz w:val="28"/>
          <w:szCs w:val="28"/>
          <w:lang w:eastAsia="en-US"/>
        </w:rPr>
        <w:t>взаємодія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 </w:t>
      </w:r>
      <w:proofErr w:type="spellStart"/>
      <w:r>
        <w:rPr>
          <w:rFonts w:eastAsiaTheme="minorHAnsi"/>
          <w:sz w:val="28"/>
          <w:szCs w:val="28"/>
          <w:lang w:eastAsia="en-US"/>
        </w:rPr>
        <w:t>іншими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органами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місцевого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самоврядування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; </w:t>
      </w:r>
      <w:proofErr w:type="spellStart"/>
      <w:r>
        <w:rPr>
          <w:rFonts w:eastAsiaTheme="minorHAnsi"/>
          <w:sz w:val="28"/>
          <w:szCs w:val="28"/>
          <w:lang w:eastAsia="en-US"/>
        </w:rPr>
        <w:t>забезпечення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взаємодії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 </w:t>
      </w:r>
      <w:proofErr w:type="spellStart"/>
      <w:r>
        <w:rPr>
          <w:rFonts w:eastAsiaTheme="minorHAnsi"/>
          <w:sz w:val="28"/>
          <w:szCs w:val="28"/>
          <w:lang w:eastAsia="en-US"/>
        </w:rPr>
        <w:t>громадськими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організаціями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; </w:t>
      </w:r>
      <w:proofErr w:type="spellStart"/>
      <w:r>
        <w:rPr>
          <w:rFonts w:eastAsiaTheme="minorHAnsi"/>
          <w:sz w:val="28"/>
          <w:szCs w:val="28"/>
          <w:lang w:eastAsia="en-US"/>
        </w:rPr>
        <w:t>формування</w:t>
      </w:r>
      <w:proofErr w:type="spellEnd"/>
      <w:r w:rsidR="004359E9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інвестиційно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привабливого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іміджу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4359E9">
        <w:rPr>
          <w:rFonts w:eastAsiaTheme="minorHAnsi"/>
          <w:sz w:val="28"/>
          <w:szCs w:val="28"/>
          <w:lang w:val="uk-UA" w:eastAsia="en-US"/>
        </w:rPr>
        <w:t>району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3645C" w:rsidRDefault="00D3645C" w:rsidP="00BE0511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3645C" w:rsidRDefault="00D3645C" w:rsidP="00BE0511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3645C" w:rsidRDefault="00D3645C" w:rsidP="00A90723">
      <w:pPr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A90723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VIІ. Бюджет </w:t>
      </w:r>
      <w:proofErr w:type="spellStart"/>
      <w:r w:rsidRPr="00A90723">
        <w:rPr>
          <w:rFonts w:eastAsiaTheme="minorHAnsi"/>
          <w:b/>
          <w:bCs/>
          <w:sz w:val="28"/>
          <w:szCs w:val="28"/>
          <w:u w:val="single"/>
          <w:lang w:eastAsia="en-US"/>
        </w:rPr>
        <w:t>розвитку</w:t>
      </w:r>
      <w:proofErr w:type="spellEnd"/>
    </w:p>
    <w:p w:rsidR="00A90723" w:rsidRDefault="00A90723" w:rsidP="00A90723">
      <w:pPr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</w:p>
    <w:p w:rsidR="0087501D" w:rsidRDefault="00A90723" w:rsidP="0087501D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90723">
        <w:rPr>
          <w:rFonts w:eastAsiaTheme="minorHAnsi"/>
          <w:bCs/>
          <w:sz w:val="28"/>
          <w:szCs w:val="28"/>
          <w:lang w:val="uk-UA" w:eastAsia="en-US"/>
        </w:rPr>
        <w:t xml:space="preserve">Прогнозом </w:t>
      </w:r>
      <w:r>
        <w:rPr>
          <w:rFonts w:eastAsiaTheme="minorHAnsi"/>
          <w:bCs/>
          <w:sz w:val="28"/>
          <w:szCs w:val="28"/>
          <w:lang w:val="uk-UA" w:eastAsia="en-US"/>
        </w:rPr>
        <w:t xml:space="preserve">не передбачається </w:t>
      </w:r>
      <w:r w:rsidR="0087501D">
        <w:rPr>
          <w:rFonts w:eastAsiaTheme="minorHAnsi"/>
          <w:bCs/>
          <w:sz w:val="28"/>
          <w:szCs w:val="28"/>
          <w:lang w:val="uk-UA" w:eastAsia="en-US"/>
        </w:rPr>
        <w:t xml:space="preserve">фінансування об’єктів бюджету розвитку </w:t>
      </w:r>
      <w:r w:rsidR="0087501D">
        <w:rPr>
          <w:rFonts w:eastAsiaTheme="minorHAnsi"/>
          <w:sz w:val="28"/>
          <w:szCs w:val="28"/>
          <w:lang w:eastAsia="en-US"/>
        </w:rPr>
        <w:t>у 2022, 2023 та 2024 роках</w:t>
      </w:r>
      <w:r w:rsidR="0087501D">
        <w:rPr>
          <w:rFonts w:eastAsiaTheme="minorHAnsi"/>
          <w:sz w:val="28"/>
          <w:szCs w:val="28"/>
          <w:lang w:val="uk-UA" w:eastAsia="en-US"/>
        </w:rPr>
        <w:t xml:space="preserve"> </w:t>
      </w:r>
      <w:r w:rsidR="0087501D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87501D">
        <w:rPr>
          <w:rFonts w:eastAsiaTheme="minorHAnsi"/>
          <w:sz w:val="28"/>
          <w:szCs w:val="28"/>
          <w:lang w:eastAsia="en-US"/>
        </w:rPr>
        <w:t>додат</w:t>
      </w:r>
      <w:proofErr w:type="spellEnd"/>
      <w:r w:rsidR="0087501D">
        <w:rPr>
          <w:rFonts w:eastAsiaTheme="minorHAnsi"/>
          <w:sz w:val="28"/>
          <w:szCs w:val="28"/>
          <w:lang w:val="uk-UA" w:eastAsia="en-US"/>
        </w:rPr>
        <w:t>о</w:t>
      </w:r>
      <w:r w:rsidR="0087501D">
        <w:rPr>
          <w:rFonts w:eastAsiaTheme="minorHAnsi"/>
          <w:sz w:val="28"/>
          <w:szCs w:val="28"/>
          <w:lang w:eastAsia="en-US"/>
        </w:rPr>
        <w:t>к</w:t>
      </w:r>
      <w:r w:rsidR="0087501D">
        <w:rPr>
          <w:rFonts w:eastAsiaTheme="minorHAnsi"/>
          <w:sz w:val="28"/>
          <w:szCs w:val="28"/>
          <w:lang w:val="uk-UA" w:eastAsia="en-US"/>
        </w:rPr>
        <w:t xml:space="preserve"> 6</w:t>
      </w:r>
      <w:r w:rsidR="0087501D">
        <w:rPr>
          <w:rFonts w:eastAsiaTheme="minorHAnsi"/>
          <w:sz w:val="28"/>
          <w:szCs w:val="28"/>
          <w:lang w:eastAsia="en-US"/>
        </w:rPr>
        <w:t xml:space="preserve"> до Прогнозу не склада</w:t>
      </w:r>
      <w:r w:rsidR="0087501D">
        <w:rPr>
          <w:rFonts w:eastAsiaTheme="minorHAnsi"/>
          <w:sz w:val="28"/>
          <w:szCs w:val="28"/>
          <w:lang w:val="uk-UA" w:eastAsia="en-US"/>
        </w:rPr>
        <w:t>вся</w:t>
      </w:r>
      <w:r w:rsidR="0087501D">
        <w:rPr>
          <w:rFonts w:eastAsiaTheme="minorHAnsi"/>
          <w:sz w:val="28"/>
          <w:szCs w:val="28"/>
          <w:lang w:eastAsia="en-US"/>
        </w:rPr>
        <w:t>).</w:t>
      </w:r>
    </w:p>
    <w:p w:rsidR="0087501D" w:rsidRDefault="0087501D" w:rsidP="0087501D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3645C" w:rsidRPr="0087501D" w:rsidRDefault="00D3645C" w:rsidP="0087501D">
      <w:pPr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u w:val="single"/>
          <w:lang w:val="uk-UA" w:eastAsia="en-US"/>
        </w:rPr>
      </w:pPr>
    </w:p>
    <w:p w:rsidR="00D3645C" w:rsidRPr="00E33C24" w:rsidRDefault="00D3645C" w:rsidP="00A90723">
      <w:pPr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u w:val="single"/>
          <w:lang w:val="uk-UA" w:eastAsia="en-US"/>
        </w:rPr>
      </w:pPr>
      <w:r w:rsidRPr="00A90723">
        <w:rPr>
          <w:rFonts w:eastAsiaTheme="minorHAnsi"/>
          <w:b/>
          <w:bCs/>
          <w:sz w:val="28"/>
          <w:szCs w:val="28"/>
          <w:u w:val="single"/>
          <w:lang w:eastAsia="en-US"/>
        </w:rPr>
        <w:t>VI</w:t>
      </w:r>
      <w:r w:rsidRPr="00E33C24">
        <w:rPr>
          <w:rFonts w:eastAsiaTheme="minorHAnsi"/>
          <w:b/>
          <w:bCs/>
          <w:sz w:val="28"/>
          <w:szCs w:val="28"/>
          <w:u w:val="single"/>
          <w:lang w:val="uk-UA" w:eastAsia="en-US"/>
        </w:rPr>
        <w:t>І</w:t>
      </w:r>
      <w:r w:rsidRPr="00A90723">
        <w:rPr>
          <w:rFonts w:eastAsiaTheme="minorHAnsi"/>
          <w:b/>
          <w:bCs/>
          <w:sz w:val="28"/>
          <w:szCs w:val="28"/>
          <w:u w:val="single"/>
          <w:lang w:eastAsia="en-US"/>
        </w:rPr>
        <w:t>I</w:t>
      </w:r>
      <w:r w:rsidRPr="00E33C24">
        <w:rPr>
          <w:rFonts w:eastAsiaTheme="minorHAnsi"/>
          <w:b/>
          <w:bCs/>
          <w:sz w:val="28"/>
          <w:szCs w:val="28"/>
          <w:u w:val="single"/>
          <w:lang w:val="uk-UA" w:eastAsia="en-US"/>
        </w:rPr>
        <w:t>. Взаємовідносини бюджету з іншими бюджетами</w:t>
      </w:r>
    </w:p>
    <w:p w:rsidR="0087501D" w:rsidRPr="00E33C24" w:rsidRDefault="0087501D" w:rsidP="00A90723">
      <w:pPr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u w:val="single"/>
          <w:lang w:val="uk-UA" w:eastAsia="en-US"/>
        </w:rPr>
      </w:pPr>
    </w:p>
    <w:p w:rsidR="0087501D" w:rsidRDefault="0087501D" w:rsidP="0087501D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501D">
        <w:rPr>
          <w:rFonts w:eastAsiaTheme="minorHAnsi"/>
          <w:bCs/>
          <w:sz w:val="28"/>
          <w:szCs w:val="28"/>
          <w:lang w:val="uk-UA" w:eastAsia="en-US"/>
        </w:rPr>
        <w:t xml:space="preserve">Прогнозом </w:t>
      </w:r>
      <w:r>
        <w:rPr>
          <w:rFonts w:eastAsiaTheme="minorHAnsi"/>
          <w:bCs/>
          <w:sz w:val="28"/>
          <w:szCs w:val="28"/>
          <w:lang w:val="uk-UA" w:eastAsia="en-US"/>
        </w:rPr>
        <w:t xml:space="preserve">не передбачається міжбюджетних трансфертів у </w:t>
      </w:r>
      <w:r>
        <w:rPr>
          <w:rFonts w:eastAsiaTheme="minorHAnsi"/>
          <w:sz w:val="28"/>
          <w:szCs w:val="28"/>
          <w:lang w:eastAsia="en-US"/>
        </w:rPr>
        <w:t>2022, 2023 та 2024 роках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</w:t>
      </w:r>
      <w:proofErr w:type="spellStart"/>
      <w:r>
        <w:rPr>
          <w:rFonts w:eastAsiaTheme="minorHAnsi"/>
          <w:sz w:val="28"/>
          <w:szCs w:val="28"/>
          <w:lang w:eastAsia="en-US"/>
        </w:rPr>
        <w:t>додат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val="uk-UA" w:eastAsia="en-US"/>
        </w:rPr>
        <w:t xml:space="preserve"> 7</w:t>
      </w:r>
      <w:r>
        <w:rPr>
          <w:rFonts w:eastAsiaTheme="minorHAnsi"/>
          <w:sz w:val="28"/>
          <w:szCs w:val="28"/>
          <w:lang w:eastAsia="en-US"/>
        </w:rPr>
        <w:t xml:space="preserve"> до Прогнозу не склада</w:t>
      </w:r>
      <w:r>
        <w:rPr>
          <w:rFonts w:eastAsiaTheme="minorHAnsi"/>
          <w:sz w:val="28"/>
          <w:szCs w:val="28"/>
          <w:lang w:val="uk-UA" w:eastAsia="en-US"/>
        </w:rPr>
        <w:t>вся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87501D" w:rsidRPr="00A90723" w:rsidRDefault="0087501D" w:rsidP="0087501D">
      <w:pPr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u w:val="single"/>
          <w:lang w:eastAsia="en-US"/>
        </w:rPr>
      </w:pPr>
    </w:p>
    <w:p w:rsidR="00D3645C" w:rsidRPr="00A90723" w:rsidRDefault="00D3645C" w:rsidP="00A90723">
      <w:pPr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</w:p>
    <w:p w:rsidR="00D3645C" w:rsidRPr="00A90723" w:rsidRDefault="00D3645C" w:rsidP="00A90723">
      <w:pPr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A90723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IX. </w:t>
      </w:r>
      <w:proofErr w:type="spellStart"/>
      <w:r w:rsidRPr="00A90723">
        <w:rPr>
          <w:rFonts w:eastAsiaTheme="minorHAnsi"/>
          <w:b/>
          <w:bCs/>
          <w:sz w:val="28"/>
          <w:szCs w:val="28"/>
          <w:u w:val="single"/>
          <w:lang w:eastAsia="en-US"/>
        </w:rPr>
        <w:t>Інші</w:t>
      </w:r>
      <w:proofErr w:type="spellEnd"/>
      <w:r w:rsidRPr="00A90723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</w:t>
      </w:r>
      <w:proofErr w:type="spellStart"/>
      <w:r w:rsidRPr="00A90723">
        <w:rPr>
          <w:rFonts w:eastAsiaTheme="minorHAnsi"/>
          <w:b/>
          <w:bCs/>
          <w:sz w:val="28"/>
          <w:szCs w:val="28"/>
          <w:u w:val="single"/>
          <w:lang w:eastAsia="en-US"/>
        </w:rPr>
        <w:t>положення</w:t>
      </w:r>
      <w:proofErr w:type="spellEnd"/>
      <w:r w:rsidRPr="00A90723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та </w:t>
      </w:r>
      <w:proofErr w:type="spellStart"/>
      <w:r w:rsidRPr="00A90723">
        <w:rPr>
          <w:rFonts w:eastAsiaTheme="minorHAnsi"/>
          <w:b/>
          <w:bCs/>
          <w:sz w:val="28"/>
          <w:szCs w:val="28"/>
          <w:u w:val="single"/>
          <w:lang w:eastAsia="en-US"/>
        </w:rPr>
        <w:t>показники</w:t>
      </w:r>
      <w:proofErr w:type="spellEnd"/>
      <w:r w:rsidRPr="00A90723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прогнозу бюджету</w:t>
      </w:r>
    </w:p>
    <w:p w:rsidR="00A90723" w:rsidRDefault="00A90723" w:rsidP="00BE0511">
      <w:pPr>
        <w:adjustRightInd w:val="0"/>
        <w:ind w:firstLine="708"/>
        <w:jc w:val="both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A90723" w:rsidRDefault="00A90723" w:rsidP="00A90723">
      <w:pPr>
        <w:shd w:val="clear" w:color="auto" w:fill="FFFFFF"/>
        <w:autoSpaceDE/>
        <w:autoSpaceDN/>
        <w:spacing w:after="150"/>
        <w:ind w:firstLine="709"/>
        <w:jc w:val="both"/>
        <w:rPr>
          <w:color w:val="000000" w:themeColor="text1"/>
          <w:sz w:val="28"/>
          <w:szCs w:val="28"/>
        </w:rPr>
      </w:pPr>
      <w:r w:rsidRPr="00315789">
        <w:rPr>
          <w:color w:val="000000" w:themeColor="text1"/>
          <w:sz w:val="28"/>
          <w:szCs w:val="28"/>
        </w:rPr>
        <w:t xml:space="preserve">Прогноз </w:t>
      </w:r>
      <w:r>
        <w:rPr>
          <w:color w:val="000000" w:themeColor="text1"/>
          <w:sz w:val="28"/>
          <w:szCs w:val="28"/>
          <w:lang w:val="uk-UA"/>
        </w:rPr>
        <w:t>районного</w:t>
      </w:r>
      <w:r w:rsidRPr="00315789">
        <w:rPr>
          <w:color w:val="000000" w:themeColor="text1"/>
          <w:sz w:val="28"/>
          <w:szCs w:val="28"/>
        </w:rPr>
        <w:t xml:space="preserve"> бюджету </w:t>
      </w:r>
      <w:proofErr w:type="spellStart"/>
      <w:r w:rsidRPr="00315789">
        <w:rPr>
          <w:color w:val="000000" w:themeColor="text1"/>
          <w:sz w:val="28"/>
          <w:szCs w:val="28"/>
        </w:rPr>
        <w:t>ґрунтується</w:t>
      </w:r>
      <w:proofErr w:type="spellEnd"/>
      <w:r w:rsidRPr="00315789">
        <w:rPr>
          <w:color w:val="000000" w:themeColor="text1"/>
          <w:sz w:val="28"/>
          <w:szCs w:val="28"/>
        </w:rPr>
        <w:t xml:space="preserve"> на </w:t>
      </w:r>
      <w:proofErr w:type="spellStart"/>
      <w:r w:rsidRPr="00315789">
        <w:rPr>
          <w:color w:val="000000" w:themeColor="text1"/>
          <w:sz w:val="28"/>
          <w:szCs w:val="28"/>
        </w:rPr>
        <w:t>прогнозних</w:t>
      </w:r>
      <w:proofErr w:type="spellEnd"/>
      <w:r w:rsidRPr="00315789">
        <w:rPr>
          <w:color w:val="000000" w:themeColor="text1"/>
          <w:sz w:val="28"/>
          <w:szCs w:val="28"/>
        </w:rPr>
        <w:t xml:space="preserve"> </w:t>
      </w:r>
      <w:proofErr w:type="spellStart"/>
      <w:r w:rsidRPr="00315789">
        <w:rPr>
          <w:color w:val="000000" w:themeColor="text1"/>
          <w:sz w:val="28"/>
          <w:szCs w:val="28"/>
        </w:rPr>
        <w:t>макропоказниках</w:t>
      </w:r>
      <w:proofErr w:type="spellEnd"/>
      <w:r w:rsidRPr="00315789">
        <w:rPr>
          <w:color w:val="000000" w:themeColor="text1"/>
          <w:sz w:val="28"/>
          <w:szCs w:val="28"/>
        </w:rPr>
        <w:t xml:space="preserve"> </w:t>
      </w:r>
      <w:proofErr w:type="spellStart"/>
      <w:r w:rsidRPr="00315789">
        <w:rPr>
          <w:color w:val="000000" w:themeColor="text1"/>
          <w:sz w:val="28"/>
          <w:szCs w:val="28"/>
        </w:rPr>
        <w:t>економічного</w:t>
      </w:r>
      <w:proofErr w:type="spellEnd"/>
      <w:r w:rsidRPr="00315789">
        <w:rPr>
          <w:color w:val="000000" w:themeColor="text1"/>
          <w:sz w:val="28"/>
          <w:szCs w:val="28"/>
        </w:rPr>
        <w:t xml:space="preserve"> і </w:t>
      </w:r>
      <w:proofErr w:type="spellStart"/>
      <w:r w:rsidRPr="00315789">
        <w:rPr>
          <w:color w:val="000000" w:themeColor="text1"/>
          <w:sz w:val="28"/>
          <w:szCs w:val="28"/>
        </w:rPr>
        <w:t>соціального</w:t>
      </w:r>
      <w:proofErr w:type="spellEnd"/>
      <w:r w:rsidRPr="00315789">
        <w:rPr>
          <w:color w:val="000000" w:themeColor="text1"/>
          <w:sz w:val="28"/>
          <w:szCs w:val="28"/>
        </w:rPr>
        <w:t xml:space="preserve"> </w:t>
      </w:r>
      <w:proofErr w:type="spellStart"/>
      <w:r w:rsidRPr="00315789">
        <w:rPr>
          <w:color w:val="000000" w:themeColor="text1"/>
          <w:sz w:val="28"/>
          <w:szCs w:val="28"/>
        </w:rPr>
        <w:t>розвитку</w:t>
      </w:r>
      <w:proofErr w:type="spellEnd"/>
      <w:r w:rsidRPr="00315789">
        <w:rPr>
          <w:color w:val="000000" w:themeColor="text1"/>
          <w:sz w:val="28"/>
          <w:szCs w:val="28"/>
        </w:rPr>
        <w:t xml:space="preserve"> та </w:t>
      </w:r>
      <w:proofErr w:type="spellStart"/>
      <w:r w:rsidRPr="00315789">
        <w:rPr>
          <w:color w:val="000000" w:themeColor="text1"/>
          <w:sz w:val="28"/>
          <w:szCs w:val="28"/>
        </w:rPr>
        <w:t>державних</w:t>
      </w:r>
      <w:proofErr w:type="spellEnd"/>
      <w:r w:rsidRPr="00315789">
        <w:rPr>
          <w:color w:val="000000" w:themeColor="text1"/>
          <w:sz w:val="28"/>
          <w:szCs w:val="28"/>
        </w:rPr>
        <w:t xml:space="preserve"> </w:t>
      </w:r>
      <w:proofErr w:type="spellStart"/>
      <w:r w:rsidRPr="00315789">
        <w:rPr>
          <w:color w:val="000000" w:themeColor="text1"/>
          <w:sz w:val="28"/>
          <w:szCs w:val="28"/>
        </w:rPr>
        <w:t>соціальних</w:t>
      </w:r>
      <w:proofErr w:type="spellEnd"/>
      <w:r w:rsidRPr="00315789">
        <w:rPr>
          <w:color w:val="000000" w:themeColor="text1"/>
          <w:sz w:val="28"/>
          <w:szCs w:val="28"/>
        </w:rPr>
        <w:t xml:space="preserve"> стандартах, </w:t>
      </w:r>
      <w:proofErr w:type="spellStart"/>
      <w:r w:rsidRPr="00315789">
        <w:rPr>
          <w:color w:val="000000" w:themeColor="text1"/>
          <w:sz w:val="28"/>
          <w:szCs w:val="28"/>
        </w:rPr>
        <w:t>затверджених</w:t>
      </w:r>
      <w:proofErr w:type="spellEnd"/>
      <w:r w:rsidRPr="00315789">
        <w:rPr>
          <w:color w:val="000000" w:themeColor="text1"/>
          <w:sz w:val="28"/>
          <w:szCs w:val="28"/>
        </w:rPr>
        <w:t xml:space="preserve"> </w:t>
      </w:r>
      <w:proofErr w:type="spellStart"/>
      <w:r w:rsidRPr="00315789">
        <w:rPr>
          <w:color w:val="000000" w:themeColor="text1"/>
          <w:sz w:val="28"/>
          <w:szCs w:val="28"/>
        </w:rPr>
        <w:t>постановою</w:t>
      </w:r>
      <w:proofErr w:type="spellEnd"/>
      <w:r w:rsidRPr="00315789">
        <w:rPr>
          <w:color w:val="000000" w:themeColor="text1"/>
          <w:sz w:val="28"/>
          <w:szCs w:val="28"/>
        </w:rPr>
        <w:t xml:space="preserve"> </w:t>
      </w:r>
      <w:proofErr w:type="spellStart"/>
      <w:r w:rsidRPr="00315789">
        <w:rPr>
          <w:color w:val="000000" w:themeColor="text1"/>
          <w:sz w:val="28"/>
          <w:szCs w:val="28"/>
        </w:rPr>
        <w:t>Кабінету</w:t>
      </w:r>
      <w:proofErr w:type="spellEnd"/>
      <w:r w:rsidRPr="00315789">
        <w:rPr>
          <w:color w:val="000000" w:themeColor="text1"/>
          <w:sz w:val="28"/>
          <w:szCs w:val="28"/>
        </w:rPr>
        <w:t xml:space="preserve"> </w:t>
      </w:r>
      <w:proofErr w:type="spellStart"/>
      <w:r w:rsidRPr="00315789">
        <w:rPr>
          <w:color w:val="000000" w:themeColor="text1"/>
          <w:sz w:val="28"/>
          <w:szCs w:val="28"/>
        </w:rPr>
        <w:t>Міністрів</w:t>
      </w:r>
      <w:proofErr w:type="spellEnd"/>
      <w:r w:rsidRPr="00315789">
        <w:rPr>
          <w:color w:val="000000" w:themeColor="text1"/>
          <w:sz w:val="28"/>
          <w:szCs w:val="28"/>
        </w:rPr>
        <w:t xml:space="preserve"> </w:t>
      </w:r>
      <w:proofErr w:type="spellStart"/>
      <w:r w:rsidRPr="00315789">
        <w:rPr>
          <w:color w:val="000000" w:themeColor="text1"/>
          <w:sz w:val="28"/>
          <w:szCs w:val="28"/>
        </w:rPr>
        <w:t>України</w:t>
      </w:r>
      <w:proofErr w:type="spellEnd"/>
      <w:r w:rsidRPr="00315789">
        <w:rPr>
          <w:color w:val="000000" w:themeColor="text1"/>
          <w:sz w:val="28"/>
          <w:szCs w:val="28"/>
        </w:rPr>
        <w:t xml:space="preserve"> </w:t>
      </w:r>
      <w:proofErr w:type="spellStart"/>
      <w:r w:rsidRPr="00315789">
        <w:rPr>
          <w:color w:val="000000" w:themeColor="text1"/>
          <w:sz w:val="28"/>
          <w:szCs w:val="28"/>
        </w:rPr>
        <w:t>від</w:t>
      </w:r>
      <w:proofErr w:type="spellEnd"/>
      <w:r w:rsidRPr="00315789">
        <w:rPr>
          <w:color w:val="000000" w:themeColor="text1"/>
          <w:sz w:val="28"/>
          <w:szCs w:val="28"/>
        </w:rPr>
        <w:t xml:space="preserve"> 31 </w:t>
      </w:r>
      <w:proofErr w:type="spellStart"/>
      <w:r w:rsidRPr="00315789">
        <w:rPr>
          <w:color w:val="000000" w:themeColor="text1"/>
          <w:sz w:val="28"/>
          <w:szCs w:val="28"/>
        </w:rPr>
        <w:t>травня</w:t>
      </w:r>
      <w:proofErr w:type="spellEnd"/>
      <w:r w:rsidRPr="00315789">
        <w:rPr>
          <w:color w:val="000000" w:themeColor="text1"/>
          <w:sz w:val="28"/>
          <w:szCs w:val="28"/>
        </w:rPr>
        <w:t xml:space="preserve"> 2021 року    № 548 «Про </w:t>
      </w:r>
      <w:proofErr w:type="spellStart"/>
      <w:r w:rsidRPr="00315789">
        <w:rPr>
          <w:color w:val="000000" w:themeColor="text1"/>
          <w:sz w:val="28"/>
          <w:szCs w:val="28"/>
        </w:rPr>
        <w:t>схвалення</w:t>
      </w:r>
      <w:proofErr w:type="spellEnd"/>
      <w:r w:rsidRPr="00315789">
        <w:rPr>
          <w:color w:val="000000" w:themeColor="text1"/>
          <w:sz w:val="28"/>
          <w:szCs w:val="28"/>
        </w:rPr>
        <w:t xml:space="preserve"> </w:t>
      </w:r>
      <w:proofErr w:type="spellStart"/>
      <w:r w:rsidRPr="00315789">
        <w:rPr>
          <w:color w:val="000000" w:themeColor="text1"/>
          <w:sz w:val="28"/>
          <w:szCs w:val="28"/>
        </w:rPr>
        <w:t>Бюджетної</w:t>
      </w:r>
      <w:proofErr w:type="spellEnd"/>
      <w:r w:rsidRPr="00315789">
        <w:rPr>
          <w:color w:val="000000" w:themeColor="text1"/>
          <w:sz w:val="28"/>
          <w:szCs w:val="28"/>
        </w:rPr>
        <w:t xml:space="preserve"> </w:t>
      </w:r>
      <w:proofErr w:type="spellStart"/>
      <w:r w:rsidRPr="00315789">
        <w:rPr>
          <w:color w:val="000000" w:themeColor="text1"/>
          <w:sz w:val="28"/>
          <w:szCs w:val="28"/>
        </w:rPr>
        <w:t>декларації</w:t>
      </w:r>
      <w:proofErr w:type="spellEnd"/>
      <w:r w:rsidRPr="00315789">
        <w:rPr>
          <w:color w:val="000000" w:themeColor="text1"/>
          <w:sz w:val="28"/>
          <w:szCs w:val="28"/>
        </w:rPr>
        <w:t xml:space="preserve"> на 2022-2024 роки»: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4"/>
        <w:gridCol w:w="1225"/>
        <w:gridCol w:w="1225"/>
        <w:gridCol w:w="1225"/>
      </w:tblGrid>
      <w:tr w:rsidR="00A90723" w:rsidRPr="00315789" w:rsidTr="00680321"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ind w:left="269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Показники</w:t>
            </w:r>
            <w:proofErr w:type="spellEnd"/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 xml:space="preserve">2022 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 xml:space="preserve">2023 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 xml:space="preserve">2024 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рік</w:t>
            </w:r>
            <w:proofErr w:type="spellEnd"/>
          </w:p>
        </w:tc>
      </w:tr>
      <w:tr w:rsidR="00A90723" w:rsidRPr="00315789" w:rsidTr="00680321"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left="269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Розмір</w:t>
            </w:r>
            <w:proofErr w:type="spellEnd"/>
            <w:r w:rsidRPr="00315789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315789">
              <w:rPr>
                <w:b/>
                <w:bCs/>
                <w:color w:val="000000" w:themeColor="text1"/>
                <w:sz w:val="24"/>
                <w:szCs w:val="24"/>
              </w:rPr>
              <w:t>мінімальної</w:t>
            </w:r>
            <w:proofErr w:type="spellEnd"/>
            <w:r w:rsidRPr="00315789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789">
              <w:rPr>
                <w:b/>
                <w:bCs/>
                <w:color w:val="000000" w:themeColor="text1"/>
                <w:sz w:val="24"/>
                <w:szCs w:val="24"/>
              </w:rPr>
              <w:t>заробітної</w:t>
            </w:r>
            <w:proofErr w:type="spellEnd"/>
            <w:r w:rsidRPr="00315789">
              <w:rPr>
                <w:b/>
                <w:bCs/>
                <w:color w:val="000000" w:themeColor="text1"/>
                <w:sz w:val="24"/>
                <w:szCs w:val="24"/>
              </w:rPr>
              <w:t xml:space="preserve"> плати: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90723" w:rsidRPr="00315789" w:rsidTr="00680321"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left="269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 xml:space="preserve">з 1 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січня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</w:rPr>
              <w:t xml:space="preserve"> року (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гривні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</w:rPr>
              <w:t>)</w:t>
            </w:r>
            <w:r w:rsidRPr="00315789">
              <w:rPr>
                <w:color w:val="000000" w:themeColor="text1"/>
                <w:sz w:val="24"/>
                <w:szCs w:val="24"/>
              </w:rPr>
              <w:br/>
              <w:t xml:space="preserve">з 1 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жовтня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</w:rPr>
              <w:t xml:space="preserve"> року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6500</w:t>
            </w:r>
            <w:r w:rsidRPr="00315789">
              <w:rPr>
                <w:color w:val="000000" w:themeColor="text1"/>
                <w:sz w:val="24"/>
                <w:szCs w:val="24"/>
              </w:rPr>
              <w:br/>
              <w:t>6700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7176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7665</w:t>
            </w:r>
          </w:p>
        </w:tc>
      </w:tr>
      <w:tr w:rsidR="00A90723" w:rsidRPr="00315789" w:rsidTr="00680321"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left="269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ріст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попереднього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</w:rPr>
              <w:t xml:space="preserve"> року (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відсоток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3,1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7,1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6,8</w:t>
            </w:r>
          </w:p>
        </w:tc>
      </w:tr>
      <w:tr w:rsidR="00A90723" w:rsidRPr="00315789" w:rsidTr="00680321"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left="269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Розмір</w:t>
            </w:r>
            <w:proofErr w:type="spellEnd"/>
            <w:r w:rsidRPr="00315789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315789">
              <w:rPr>
                <w:b/>
                <w:bCs/>
                <w:color w:val="000000" w:themeColor="text1"/>
                <w:sz w:val="24"/>
                <w:szCs w:val="24"/>
              </w:rPr>
              <w:t>посадового</w:t>
            </w:r>
            <w:proofErr w:type="spellEnd"/>
            <w:r w:rsidRPr="00315789">
              <w:rPr>
                <w:b/>
                <w:bCs/>
                <w:color w:val="000000" w:themeColor="text1"/>
                <w:sz w:val="24"/>
                <w:szCs w:val="24"/>
              </w:rPr>
              <w:t xml:space="preserve"> окладу </w:t>
            </w:r>
            <w:proofErr w:type="spellStart"/>
            <w:r w:rsidRPr="00315789">
              <w:rPr>
                <w:b/>
                <w:bCs/>
                <w:color w:val="000000" w:themeColor="text1"/>
                <w:sz w:val="24"/>
                <w:szCs w:val="24"/>
              </w:rPr>
              <w:t>працівника</w:t>
            </w:r>
            <w:proofErr w:type="spellEnd"/>
            <w:r w:rsidRPr="00315789">
              <w:rPr>
                <w:b/>
                <w:bCs/>
                <w:color w:val="000000" w:themeColor="text1"/>
                <w:sz w:val="24"/>
                <w:szCs w:val="24"/>
              </w:rPr>
              <w:t xml:space="preserve"> І тарифного </w:t>
            </w:r>
            <w:proofErr w:type="spellStart"/>
            <w:r w:rsidRPr="00315789">
              <w:rPr>
                <w:b/>
                <w:bCs/>
                <w:color w:val="000000" w:themeColor="text1"/>
                <w:sz w:val="24"/>
                <w:szCs w:val="24"/>
              </w:rPr>
              <w:t>розряду</w:t>
            </w:r>
            <w:proofErr w:type="spellEnd"/>
            <w:r w:rsidRPr="00315789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789">
              <w:rPr>
                <w:b/>
                <w:bCs/>
                <w:color w:val="000000" w:themeColor="text1"/>
                <w:sz w:val="24"/>
                <w:szCs w:val="24"/>
              </w:rPr>
              <w:t>Єдиної</w:t>
            </w:r>
            <w:proofErr w:type="spellEnd"/>
            <w:r w:rsidRPr="00315789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789">
              <w:rPr>
                <w:b/>
                <w:bCs/>
                <w:color w:val="000000" w:themeColor="text1"/>
                <w:sz w:val="24"/>
                <w:szCs w:val="24"/>
              </w:rPr>
              <w:t>тарифної</w:t>
            </w:r>
            <w:proofErr w:type="spellEnd"/>
            <w:r w:rsidRPr="00315789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789">
              <w:rPr>
                <w:b/>
                <w:bCs/>
                <w:color w:val="000000" w:themeColor="text1"/>
                <w:sz w:val="24"/>
                <w:szCs w:val="24"/>
              </w:rPr>
              <w:t>сітки</w:t>
            </w:r>
            <w:proofErr w:type="spellEnd"/>
            <w:r w:rsidRPr="00315789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90723" w:rsidRPr="00315789" w:rsidTr="00680321"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 xml:space="preserve">з 1 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січня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</w:rPr>
              <w:t xml:space="preserve"> року (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гривні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</w:rPr>
              <w:t>)</w:t>
            </w:r>
            <w:r w:rsidRPr="00315789">
              <w:rPr>
                <w:color w:val="000000" w:themeColor="text1"/>
                <w:sz w:val="24"/>
                <w:szCs w:val="24"/>
              </w:rPr>
              <w:br/>
              <w:t xml:space="preserve">з 1 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жовтня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</w:rPr>
              <w:t xml:space="preserve"> року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2893</w:t>
            </w:r>
            <w:r w:rsidRPr="00315789">
              <w:rPr>
                <w:color w:val="000000" w:themeColor="text1"/>
                <w:sz w:val="24"/>
                <w:szCs w:val="24"/>
              </w:rPr>
              <w:br/>
              <w:t>2982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3193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3411</w:t>
            </w:r>
          </w:p>
        </w:tc>
      </w:tr>
      <w:tr w:rsidR="00A90723" w:rsidRPr="00315789" w:rsidTr="00680321"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ріст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попереднього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</w:rPr>
              <w:t xml:space="preserve"> року (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відсоток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3,1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7,1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6,8</w:t>
            </w:r>
          </w:p>
        </w:tc>
      </w:tr>
    </w:tbl>
    <w:p w:rsidR="00A90723" w:rsidRDefault="00A90723" w:rsidP="00A90723">
      <w:pPr>
        <w:shd w:val="clear" w:color="auto" w:fill="FFFFFF"/>
        <w:autoSpaceDE/>
        <w:autoSpaceDN/>
        <w:spacing w:after="150"/>
        <w:ind w:firstLine="142"/>
        <w:rPr>
          <w:b/>
          <w:bCs/>
          <w:color w:val="000000" w:themeColor="text1"/>
          <w:sz w:val="24"/>
          <w:szCs w:val="24"/>
        </w:rPr>
      </w:pPr>
    </w:p>
    <w:p w:rsidR="00A90723" w:rsidRDefault="00A90723" w:rsidP="00A90723">
      <w:pPr>
        <w:shd w:val="clear" w:color="auto" w:fill="FFFFFF"/>
        <w:autoSpaceDE/>
        <w:autoSpaceDN/>
        <w:spacing w:after="150"/>
        <w:ind w:firstLine="142"/>
        <w:rPr>
          <w:b/>
          <w:bCs/>
          <w:color w:val="000000" w:themeColor="text1"/>
          <w:sz w:val="24"/>
          <w:szCs w:val="24"/>
        </w:rPr>
      </w:pPr>
    </w:p>
    <w:p w:rsidR="00A90723" w:rsidRPr="00315789" w:rsidRDefault="00A90723" w:rsidP="00A90723">
      <w:pPr>
        <w:shd w:val="clear" w:color="auto" w:fill="FFFFFF"/>
        <w:autoSpaceDE/>
        <w:autoSpaceDN/>
        <w:spacing w:after="150"/>
        <w:ind w:firstLine="142"/>
        <w:rPr>
          <w:color w:val="000000" w:themeColor="text1"/>
          <w:sz w:val="24"/>
          <w:szCs w:val="24"/>
        </w:rPr>
      </w:pPr>
      <w:proofErr w:type="spellStart"/>
      <w:r w:rsidRPr="00315789">
        <w:rPr>
          <w:b/>
          <w:bCs/>
          <w:color w:val="000000" w:themeColor="text1"/>
          <w:sz w:val="24"/>
          <w:szCs w:val="24"/>
        </w:rPr>
        <w:t>Прожитковий</w:t>
      </w:r>
      <w:proofErr w:type="spellEnd"/>
      <w:r w:rsidRPr="00315789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15789">
        <w:rPr>
          <w:b/>
          <w:bCs/>
          <w:color w:val="000000" w:themeColor="text1"/>
          <w:sz w:val="24"/>
          <w:szCs w:val="24"/>
        </w:rPr>
        <w:t>мінімум</w:t>
      </w:r>
      <w:proofErr w:type="spellEnd"/>
      <w:r w:rsidRPr="00315789">
        <w:rPr>
          <w:b/>
          <w:bCs/>
          <w:color w:val="000000" w:themeColor="text1"/>
          <w:sz w:val="24"/>
          <w:szCs w:val="24"/>
        </w:rPr>
        <w:t> </w:t>
      </w:r>
      <w:proofErr w:type="spellStart"/>
      <w:r w:rsidRPr="00315789">
        <w:rPr>
          <w:color w:val="000000" w:themeColor="text1"/>
          <w:sz w:val="24"/>
          <w:szCs w:val="24"/>
        </w:rPr>
        <w:t>становитиме</w:t>
      </w:r>
      <w:proofErr w:type="spellEnd"/>
      <w:r w:rsidRPr="00315789">
        <w:rPr>
          <w:b/>
          <w:bCs/>
          <w:color w:val="000000" w:themeColor="text1"/>
          <w:sz w:val="24"/>
          <w:szCs w:val="24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7"/>
        <w:gridCol w:w="1228"/>
        <w:gridCol w:w="1228"/>
        <w:gridCol w:w="1228"/>
      </w:tblGrid>
      <w:tr w:rsidR="00A90723" w:rsidRPr="00315789" w:rsidTr="00680321"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lastRenderedPageBreak/>
              <w:t>Показники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 xml:space="preserve">2022 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 xml:space="preserve">2023 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 xml:space="preserve">2024 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рік</w:t>
            </w:r>
            <w:proofErr w:type="spellEnd"/>
          </w:p>
        </w:tc>
      </w:tr>
      <w:tr w:rsidR="00A90723" w:rsidRPr="00315789" w:rsidTr="00680321"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b/>
                <w:bCs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315789">
              <w:rPr>
                <w:b/>
                <w:bCs/>
                <w:color w:val="000000" w:themeColor="text1"/>
                <w:sz w:val="24"/>
                <w:szCs w:val="24"/>
              </w:rPr>
              <w:t>розрахунку</w:t>
            </w:r>
            <w:proofErr w:type="spellEnd"/>
            <w:r w:rsidRPr="00315789">
              <w:rPr>
                <w:b/>
                <w:bCs/>
                <w:color w:val="000000" w:themeColor="text1"/>
                <w:sz w:val="24"/>
                <w:szCs w:val="24"/>
              </w:rPr>
              <w:t xml:space="preserve"> на одну особу: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90723" w:rsidRPr="00315789" w:rsidTr="00680321"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 xml:space="preserve">- з 1 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січня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</w:rPr>
              <w:t xml:space="preserve"> року (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гривні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2393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2589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2778</w:t>
            </w:r>
          </w:p>
        </w:tc>
      </w:tr>
      <w:tr w:rsidR="00A90723" w:rsidRPr="00315789" w:rsidTr="00680321"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 xml:space="preserve">- з 1 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липня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</w:rPr>
              <w:t xml:space="preserve"> року (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гривні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2508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2713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2911</w:t>
            </w:r>
          </w:p>
        </w:tc>
      </w:tr>
      <w:tr w:rsidR="00A90723" w:rsidRPr="00315789" w:rsidTr="00680321"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 xml:space="preserve">- з 1 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грудня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</w:rPr>
              <w:t xml:space="preserve"> року (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гривні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2589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2778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2972</w:t>
            </w:r>
          </w:p>
        </w:tc>
      </w:tr>
      <w:tr w:rsidR="00A90723" w:rsidRPr="00315789" w:rsidTr="00680321"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b/>
                <w:bCs/>
                <w:color w:val="000000" w:themeColor="text1"/>
                <w:sz w:val="24"/>
                <w:szCs w:val="24"/>
              </w:rPr>
              <w:t xml:space="preserve">Для </w:t>
            </w:r>
            <w:proofErr w:type="spellStart"/>
            <w:r w:rsidRPr="00315789">
              <w:rPr>
                <w:b/>
                <w:bCs/>
                <w:color w:val="000000" w:themeColor="text1"/>
                <w:sz w:val="24"/>
                <w:szCs w:val="24"/>
              </w:rPr>
              <w:t>основних</w:t>
            </w:r>
            <w:proofErr w:type="spellEnd"/>
            <w:r w:rsidRPr="00315789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789">
              <w:rPr>
                <w:b/>
                <w:bCs/>
                <w:color w:val="000000" w:themeColor="text1"/>
                <w:sz w:val="24"/>
                <w:szCs w:val="24"/>
              </w:rPr>
              <w:t>соціальних</w:t>
            </w:r>
            <w:proofErr w:type="spellEnd"/>
            <w:r w:rsidRPr="00315789">
              <w:rPr>
                <w:b/>
                <w:bCs/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Pr="00315789">
              <w:rPr>
                <w:b/>
                <w:bCs/>
                <w:color w:val="000000" w:themeColor="text1"/>
                <w:sz w:val="24"/>
                <w:szCs w:val="24"/>
              </w:rPr>
              <w:t>демографічних</w:t>
            </w:r>
            <w:proofErr w:type="spellEnd"/>
            <w:r w:rsidRPr="00315789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789">
              <w:rPr>
                <w:b/>
                <w:bCs/>
                <w:color w:val="000000" w:themeColor="text1"/>
                <w:sz w:val="24"/>
                <w:szCs w:val="24"/>
              </w:rPr>
              <w:t>груп</w:t>
            </w:r>
            <w:proofErr w:type="spellEnd"/>
            <w:r w:rsidRPr="00315789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789">
              <w:rPr>
                <w:b/>
                <w:bCs/>
                <w:color w:val="000000" w:themeColor="text1"/>
                <w:sz w:val="24"/>
                <w:szCs w:val="24"/>
              </w:rPr>
              <w:t>населення</w:t>
            </w:r>
            <w:proofErr w:type="spellEnd"/>
            <w:r w:rsidRPr="00315789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90723" w:rsidRPr="00315789" w:rsidTr="00680321"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5789">
              <w:rPr>
                <w:color w:val="000000" w:themeColor="text1"/>
                <w:sz w:val="24"/>
                <w:szCs w:val="24"/>
                <w:u w:val="single"/>
              </w:rPr>
              <w:t>дітей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  <w:u w:val="single"/>
              </w:rPr>
              <w:t>віком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  <w:u w:val="single"/>
              </w:rPr>
              <w:t xml:space="preserve"> до 6 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  <w:u w:val="single"/>
              </w:rPr>
              <w:t>років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  <w:u w:val="single"/>
              </w:rPr>
              <w:t>: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90723" w:rsidRPr="00315789" w:rsidTr="00680321"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 xml:space="preserve">- з 1 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січня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</w:rPr>
              <w:t xml:space="preserve"> року (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гривні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2100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2272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2438</w:t>
            </w:r>
          </w:p>
        </w:tc>
      </w:tr>
      <w:tr w:rsidR="00A90723" w:rsidRPr="00315789" w:rsidTr="00680321"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 xml:space="preserve">- з 1 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липня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</w:rPr>
              <w:t xml:space="preserve"> року (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гривні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2201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2381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2555</w:t>
            </w:r>
          </w:p>
        </w:tc>
      </w:tr>
      <w:tr w:rsidR="00A90723" w:rsidRPr="00315789" w:rsidTr="00680321"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 xml:space="preserve">- з 1 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грудня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</w:rPr>
              <w:t xml:space="preserve"> року (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гривні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2272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2438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2609</w:t>
            </w:r>
          </w:p>
        </w:tc>
      </w:tr>
      <w:tr w:rsidR="00A90723" w:rsidRPr="00315789" w:rsidTr="00680321"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5789">
              <w:rPr>
                <w:color w:val="000000" w:themeColor="text1"/>
                <w:sz w:val="24"/>
                <w:szCs w:val="24"/>
                <w:u w:val="single"/>
              </w:rPr>
              <w:t>дітей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  <w:u w:val="single"/>
              </w:rPr>
              <w:t>віком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  <w:u w:val="single"/>
              </w:rPr>
              <w:t>від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  <w:u w:val="single"/>
              </w:rPr>
              <w:t xml:space="preserve"> 6 до 18 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  <w:u w:val="single"/>
              </w:rPr>
              <w:t>років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  <w:u w:val="single"/>
              </w:rPr>
              <w:t>: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90723" w:rsidRPr="00315789" w:rsidTr="00680321"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 xml:space="preserve">- з 1 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січня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</w:rPr>
              <w:t xml:space="preserve"> року (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гривні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2618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2833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3040</w:t>
            </w:r>
          </w:p>
        </w:tc>
      </w:tr>
      <w:tr w:rsidR="00A90723" w:rsidRPr="00315789" w:rsidTr="00680321"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 xml:space="preserve">- з 1 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липня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</w:rPr>
              <w:t xml:space="preserve"> року (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гривні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2744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2969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3186</w:t>
            </w:r>
          </w:p>
        </w:tc>
      </w:tr>
      <w:tr w:rsidR="00A90723" w:rsidRPr="00315789" w:rsidTr="00680321"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 xml:space="preserve">- з 1 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грудня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</w:rPr>
              <w:t xml:space="preserve"> року (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гривні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2833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3040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3253</w:t>
            </w:r>
          </w:p>
        </w:tc>
      </w:tr>
      <w:tr w:rsidR="00A90723" w:rsidRPr="00315789" w:rsidTr="00680321"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5789">
              <w:rPr>
                <w:color w:val="000000" w:themeColor="text1"/>
                <w:sz w:val="24"/>
                <w:szCs w:val="24"/>
                <w:u w:val="single"/>
              </w:rPr>
              <w:t>працездатних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  <w:u w:val="single"/>
              </w:rPr>
              <w:t>осіб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  <w:u w:val="single"/>
              </w:rPr>
              <w:t>: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90723" w:rsidRPr="00315789" w:rsidTr="00680321"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 xml:space="preserve">- з 1 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січня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</w:rPr>
              <w:t xml:space="preserve"> року (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гривні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2481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2684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2880</w:t>
            </w:r>
          </w:p>
        </w:tc>
      </w:tr>
      <w:tr w:rsidR="00A90723" w:rsidRPr="00315789" w:rsidTr="00680321"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 xml:space="preserve">- з 1 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липня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</w:rPr>
              <w:t xml:space="preserve"> року (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гривні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2600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2813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3018</w:t>
            </w:r>
          </w:p>
        </w:tc>
      </w:tr>
      <w:tr w:rsidR="00A90723" w:rsidRPr="00315789" w:rsidTr="00680321"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 xml:space="preserve">- з 1 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грудня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</w:rPr>
              <w:t xml:space="preserve"> року (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гривні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2684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2880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3082</w:t>
            </w:r>
          </w:p>
        </w:tc>
      </w:tr>
      <w:tr w:rsidR="00A90723" w:rsidRPr="00315789" w:rsidTr="00680321"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5789">
              <w:rPr>
                <w:color w:val="000000" w:themeColor="text1"/>
                <w:sz w:val="24"/>
                <w:szCs w:val="24"/>
                <w:u w:val="single"/>
              </w:rPr>
              <w:t>осіб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  <w:u w:val="single"/>
              </w:rPr>
              <w:t>які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  <w:u w:val="single"/>
              </w:rPr>
              <w:t>втратили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  <w:u w:val="single"/>
              </w:rPr>
              <w:t>працездатність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  <w:u w:val="single"/>
              </w:rPr>
              <w:t>: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90723" w:rsidRPr="00315789" w:rsidTr="00680321"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 xml:space="preserve">- з 1 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січня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</w:rPr>
              <w:t xml:space="preserve"> року (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гривні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1934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2093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2246</w:t>
            </w:r>
          </w:p>
        </w:tc>
      </w:tr>
      <w:tr w:rsidR="00A90723" w:rsidRPr="00315789" w:rsidTr="00680321"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 xml:space="preserve">- з 1 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липня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</w:rPr>
              <w:t xml:space="preserve"> року (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гривні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2193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2354</w:t>
            </w:r>
          </w:p>
        </w:tc>
      </w:tr>
      <w:tr w:rsidR="00A90723" w:rsidRPr="00315789" w:rsidTr="00680321"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 xml:space="preserve">- з 1 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грудня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</w:rPr>
              <w:t xml:space="preserve"> року (</w:t>
            </w:r>
            <w:proofErr w:type="spellStart"/>
            <w:r w:rsidRPr="00315789">
              <w:rPr>
                <w:color w:val="000000" w:themeColor="text1"/>
                <w:sz w:val="24"/>
                <w:szCs w:val="24"/>
              </w:rPr>
              <w:t>гривні</w:t>
            </w:r>
            <w:proofErr w:type="spellEnd"/>
            <w:r w:rsidRPr="00315789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2093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2246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723" w:rsidRPr="00315789" w:rsidRDefault="00A90723" w:rsidP="00680321">
            <w:pPr>
              <w:autoSpaceDE/>
              <w:autoSpaceDN/>
              <w:spacing w:after="150"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315789">
              <w:rPr>
                <w:color w:val="000000" w:themeColor="text1"/>
                <w:sz w:val="24"/>
                <w:szCs w:val="24"/>
              </w:rPr>
              <w:t>2403</w:t>
            </w:r>
          </w:p>
        </w:tc>
      </w:tr>
    </w:tbl>
    <w:p w:rsidR="00A90723" w:rsidRDefault="00A90723" w:rsidP="00A90723">
      <w:pPr>
        <w:shd w:val="clear" w:color="auto" w:fill="FFFFFF"/>
        <w:autoSpaceDE/>
        <w:autoSpaceDN/>
        <w:spacing w:after="150"/>
        <w:ind w:firstLine="142"/>
        <w:rPr>
          <w:color w:val="000000" w:themeColor="text1"/>
          <w:sz w:val="28"/>
          <w:szCs w:val="28"/>
        </w:rPr>
      </w:pPr>
    </w:p>
    <w:p w:rsidR="00A90723" w:rsidRPr="00315789" w:rsidRDefault="00A90723" w:rsidP="00A90723">
      <w:pPr>
        <w:shd w:val="clear" w:color="auto" w:fill="FFFFFF"/>
        <w:autoSpaceDE/>
        <w:autoSpaceDN/>
        <w:spacing w:after="150"/>
        <w:ind w:firstLine="708"/>
        <w:rPr>
          <w:color w:val="000000" w:themeColor="text1"/>
          <w:sz w:val="28"/>
          <w:szCs w:val="28"/>
        </w:rPr>
      </w:pPr>
      <w:proofErr w:type="spellStart"/>
      <w:r w:rsidRPr="00315789">
        <w:rPr>
          <w:color w:val="000000" w:themeColor="text1"/>
          <w:sz w:val="28"/>
          <w:szCs w:val="28"/>
        </w:rPr>
        <w:t>Індекс</w:t>
      </w:r>
      <w:proofErr w:type="spellEnd"/>
      <w:r w:rsidRPr="00315789">
        <w:rPr>
          <w:color w:val="000000" w:themeColor="text1"/>
          <w:sz w:val="28"/>
          <w:szCs w:val="28"/>
        </w:rPr>
        <w:t xml:space="preserve"> </w:t>
      </w:r>
      <w:proofErr w:type="spellStart"/>
      <w:r w:rsidRPr="00315789">
        <w:rPr>
          <w:color w:val="000000" w:themeColor="text1"/>
          <w:sz w:val="28"/>
          <w:szCs w:val="28"/>
        </w:rPr>
        <w:t>споживчих</w:t>
      </w:r>
      <w:proofErr w:type="spellEnd"/>
      <w:r w:rsidRPr="00315789">
        <w:rPr>
          <w:color w:val="000000" w:themeColor="text1"/>
          <w:sz w:val="28"/>
          <w:szCs w:val="28"/>
        </w:rPr>
        <w:t xml:space="preserve"> </w:t>
      </w:r>
      <w:proofErr w:type="spellStart"/>
      <w:r w:rsidRPr="00315789">
        <w:rPr>
          <w:color w:val="000000" w:themeColor="text1"/>
          <w:sz w:val="28"/>
          <w:szCs w:val="28"/>
        </w:rPr>
        <w:t>цін</w:t>
      </w:r>
      <w:proofErr w:type="spellEnd"/>
      <w:r w:rsidRPr="00315789">
        <w:rPr>
          <w:color w:val="000000" w:themeColor="text1"/>
          <w:sz w:val="28"/>
          <w:szCs w:val="28"/>
        </w:rPr>
        <w:t xml:space="preserve"> (</w:t>
      </w:r>
      <w:proofErr w:type="spellStart"/>
      <w:r w:rsidRPr="00315789">
        <w:rPr>
          <w:color w:val="000000" w:themeColor="text1"/>
          <w:sz w:val="28"/>
          <w:szCs w:val="28"/>
        </w:rPr>
        <w:t>грудень</w:t>
      </w:r>
      <w:proofErr w:type="spellEnd"/>
      <w:r w:rsidRPr="00315789">
        <w:rPr>
          <w:color w:val="000000" w:themeColor="text1"/>
          <w:sz w:val="28"/>
          <w:szCs w:val="28"/>
        </w:rPr>
        <w:t xml:space="preserve"> до </w:t>
      </w:r>
      <w:proofErr w:type="spellStart"/>
      <w:r w:rsidRPr="00315789">
        <w:rPr>
          <w:color w:val="000000" w:themeColor="text1"/>
          <w:sz w:val="28"/>
          <w:szCs w:val="28"/>
        </w:rPr>
        <w:t>грудня</w:t>
      </w:r>
      <w:proofErr w:type="spellEnd"/>
      <w:r w:rsidRPr="00315789">
        <w:rPr>
          <w:color w:val="000000" w:themeColor="text1"/>
          <w:sz w:val="28"/>
          <w:szCs w:val="28"/>
        </w:rPr>
        <w:t xml:space="preserve"> </w:t>
      </w:r>
      <w:proofErr w:type="spellStart"/>
      <w:r w:rsidRPr="00315789">
        <w:rPr>
          <w:color w:val="000000" w:themeColor="text1"/>
          <w:sz w:val="28"/>
          <w:szCs w:val="28"/>
        </w:rPr>
        <w:t>попереднього</w:t>
      </w:r>
      <w:proofErr w:type="spellEnd"/>
      <w:r w:rsidRPr="00315789">
        <w:rPr>
          <w:color w:val="000000" w:themeColor="text1"/>
          <w:sz w:val="28"/>
          <w:szCs w:val="28"/>
        </w:rPr>
        <w:t xml:space="preserve"> року): на 2022 </w:t>
      </w:r>
      <w:proofErr w:type="spellStart"/>
      <w:r w:rsidRPr="00315789">
        <w:rPr>
          <w:color w:val="000000" w:themeColor="text1"/>
          <w:sz w:val="28"/>
          <w:szCs w:val="28"/>
        </w:rPr>
        <w:t>рік</w:t>
      </w:r>
      <w:proofErr w:type="spellEnd"/>
      <w:r w:rsidRPr="00315789">
        <w:rPr>
          <w:color w:val="000000" w:themeColor="text1"/>
          <w:sz w:val="28"/>
          <w:szCs w:val="28"/>
        </w:rPr>
        <w:t xml:space="preserve"> – 106,2%, 2023 </w:t>
      </w:r>
      <w:proofErr w:type="spellStart"/>
      <w:r w:rsidRPr="00315789">
        <w:rPr>
          <w:color w:val="000000" w:themeColor="text1"/>
          <w:sz w:val="28"/>
          <w:szCs w:val="28"/>
        </w:rPr>
        <w:t>рік</w:t>
      </w:r>
      <w:proofErr w:type="spellEnd"/>
      <w:r w:rsidRPr="00315789">
        <w:rPr>
          <w:color w:val="000000" w:themeColor="text1"/>
          <w:sz w:val="28"/>
          <w:szCs w:val="28"/>
        </w:rPr>
        <w:t xml:space="preserve"> – 105,3 %, 2024 </w:t>
      </w:r>
      <w:proofErr w:type="spellStart"/>
      <w:r w:rsidRPr="00315789">
        <w:rPr>
          <w:color w:val="000000" w:themeColor="text1"/>
          <w:sz w:val="28"/>
          <w:szCs w:val="28"/>
        </w:rPr>
        <w:t>рік</w:t>
      </w:r>
      <w:proofErr w:type="spellEnd"/>
      <w:r w:rsidRPr="00315789">
        <w:rPr>
          <w:color w:val="000000" w:themeColor="text1"/>
          <w:sz w:val="28"/>
          <w:szCs w:val="28"/>
        </w:rPr>
        <w:t xml:space="preserve"> – 105, %.</w:t>
      </w:r>
      <w:r w:rsidRPr="0031578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lang w:val="uk-UA"/>
        </w:rPr>
        <w:t xml:space="preserve">          </w:t>
      </w:r>
      <w:proofErr w:type="spellStart"/>
      <w:r w:rsidRPr="00315789">
        <w:rPr>
          <w:color w:val="000000" w:themeColor="text1"/>
          <w:sz w:val="28"/>
          <w:szCs w:val="28"/>
        </w:rPr>
        <w:t>Індекс</w:t>
      </w:r>
      <w:proofErr w:type="spellEnd"/>
      <w:r w:rsidRPr="00315789">
        <w:rPr>
          <w:color w:val="000000" w:themeColor="text1"/>
          <w:sz w:val="28"/>
          <w:szCs w:val="28"/>
        </w:rPr>
        <w:t xml:space="preserve"> </w:t>
      </w:r>
      <w:proofErr w:type="spellStart"/>
      <w:r w:rsidRPr="00315789">
        <w:rPr>
          <w:color w:val="000000" w:themeColor="text1"/>
          <w:sz w:val="28"/>
          <w:szCs w:val="28"/>
        </w:rPr>
        <w:t>цін</w:t>
      </w:r>
      <w:proofErr w:type="spellEnd"/>
      <w:r w:rsidRPr="00315789">
        <w:rPr>
          <w:color w:val="000000" w:themeColor="text1"/>
          <w:sz w:val="28"/>
          <w:szCs w:val="28"/>
        </w:rPr>
        <w:t xml:space="preserve"> </w:t>
      </w:r>
      <w:proofErr w:type="spellStart"/>
      <w:r w:rsidRPr="00315789">
        <w:rPr>
          <w:color w:val="000000" w:themeColor="text1"/>
          <w:sz w:val="28"/>
          <w:szCs w:val="28"/>
        </w:rPr>
        <w:t>виробників</w:t>
      </w:r>
      <w:proofErr w:type="spellEnd"/>
      <w:r w:rsidRPr="00315789">
        <w:rPr>
          <w:color w:val="000000" w:themeColor="text1"/>
          <w:sz w:val="28"/>
          <w:szCs w:val="28"/>
        </w:rPr>
        <w:t xml:space="preserve"> (</w:t>
      </w:r>
      <w:proofErr w:type="spellStart"/>
      <w:r w:rsidRPr="00315789">
        <w:rPr>
          <w:color w:val="000000" w:themeColor="text1"/>
          <w:sz w:val="28"/>
          <w:szCs w:val="28"/>
        </w:rPr>
        <w:t>грудень</w:t>
      </w:r>
      <w:proofErr w:type="spellEnd"/>
      <w:r w:rsidRPr="00315789">
        <w:rPr>
          <w:color w:val="000000" w:themeColor="text1"/>
          <w:sz w:val="28"/>
          <w:szCs w:val="28"/>
        </w:rPr>
        <w:t xml:space="preserve"> до </w:t>
      </w:r>
      <w:proofErr w:type="spellStart"/>
      <w:r w:rsidRPr="00315789">
        <w:rPr>
          <w:color w:val="000000" w:themeColor="text1"/>
          <w:sz w:val="28"/>
          <w:szCs w:val="28"/>
        </w:rPr>
        <w:t>грудня</w:t>
      </w:r>
      <w:proofErr w:type="spellEnd"/>
      <w:r w:rsidRPr="00315789">
        <w:rPr>
          <w:color w:val="000000" w:themeColor="text1"/>
          <w:sz w:val="28"/>
          <w:szCs w:val="28"/>
        </w:rPr>
        <w:t xml:space="preserve"> </w:t>
      </w:r>
      <w:proofErr w:type="spellStart"/>
      <w:r w:rsidRPr="00315789">
        <w:rPr>
          <w:color w:val="000000" w:themeColor="text1"/>
          <w:sz w:val="28"/>
          <w:szCs w:val="28"/>
        </w:rPr>
        <w:t>попереднього</w:t>
      </w:r>
      <w:proofErr w:type="spellEnd"/>
      <w:r w:rsidRPr="00315789">
        <w:rPr>
          <w:color w:val="000000" w:themeColor="text1"/>
          <w:sz w:val="28"/>
          <w:szCs w:val="28"/>
        </w:rPr>
        <w:t xml:space="preserve"> року): на 2022 </w:t>
      </w:r>
      <w:proofErr w:type="spellStart"/>
      <w:r w:rsidRPr="00315789">
        <w:rPr>
          <w:color w:val="000000" w:themeColor="text1"/>
          <w:sz w:val="28"/>
          <w:szCs w:val="28"/>
        </w:rPr>
        <w:t>рік</w:t>
      </w:r>
      <w:proofErr w:type="spellEnd"/>
      <w:r w:rsidRPr="00315789">
        <w:rPr>
          <w:color w:val="000000" w:themeColor="text1"/>
          <w:sz w:val="28"/>
          <w:szCs w:val="28"/>
        </w:rPr>
        <w:t xml:space="preserve"> – 107,8%, 2023 </w:t>
      </w:r>
      <w:proofErr w:type="spellStart"/>
      <w:r w:rsidRPr="00315789">
        <w:rPr>
          <w:color w:val="000000" w:themeColor="text1"/>
          <w:sz w:val="28"/>
          <w:szCs w:val="28"/>
        </w:rPr>
        <w:t>рік</w:t>
      </w:r>
      <w:proofErr w:type="spellEnd"/>
      <w:r w:rsidRPr="00315789">
        <w:rPr>
          <w:color w:val="000000" w:themeColor="text1"/>
          <w:sz w:val="28"/>
          <w:szCs w:val="28"/>
        </w:rPr>
        <w:t xml:space="preserve"> – 106,2 %, 2024 </w:t>
      </w:r>
      <w:proofErr w:type="spellStart"/>
      <w:r w:rsidRPr="00315789">
        <w:rPr>
          <w:color w:val="000000" w:themeColor="text1"/>
          <w:sz w:val="28"/>
          <w:szCs w:val="28"/>
        </w:rPr>
        <w:t>рік</w:t>
      </w:r>
      <w:proofErr w:type="spellEnd"/>
      <w:r w:rsidRPr="00315789">
        <w:rPr>
          <w:color w:val="000000" w:themeColor="text1"/>
          <w:sz w:val="28"/>
          <w:szCs w:val="28"/>
        </w:rPr>
        <w:t xml:space="preserve"> – 105,7 %.</w:t>
      </w:r>
    </w:p>
    <w:p w:rsidR="00D3645C" w:rsidRDefault="00D3645C" w:rsidP="00D3645C">
      <w:pPr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 Прогнозу </w:t>
      </w:r>
      <w:proofErr w:type="spellStart"/>
      <w:r>
        <w:rPr>
          <w:rFonts w:eastAsiaTheme="minorHAnsi"/>
          <w:sz w:val="28"/>
          <w:szCs w:val="28"/>
          <w:lang w:eastAsia="en-US"/>
        </w:rPr>
        <w:t>додаються</w:t>
      </w:r>
      <w:proofErr w:type="spellEnd"/>
      <w:r>
        <w:rPr>
          <w:rFonts w:eastAsiaTheme="minorHAnsi"/>
          <w:sz w:val="28"/>
          <w:szCs w:val="28"/>
          <w:lang w:eastAsia="en-US"/>
        </w:rPr>
        <w:t>:</w:t>
      </w:r>
    </w:p>
    <w:p w:rsidR="00D3645C" w:rsidRDefault="00D3645C" w:rsidP="00D3645C">
      <w:pPr>
        <w:adjustRightInd w:val="0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Додаток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1«Загальні </w:t>
      </w:r>
      <w:proofErr w:type="spellStart"/>
      <w:r>
        <w:rPr>
          <w:rFonts w:eastAsiaTheme="minorHAnsi"/>
          <w:sz w:val="28"/>
          <w:szCs w:val="28"/>
          <w:lang w:eastAsia="en-US"/>
        </w:rPr>
        <w:t>показники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бюджету»</w:t>
      </w:r>
    </w:p>
    <w:p w:rsidR="00D3645C" w:rsidRDefault="00D3645C" w:rsidP="00D3645C">
      <w:pPr>
        <w:adjustRightInd w:val="0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Додаток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 «</w:t>
      </w:r>
      <w:proofErr w:type="spellStart"/>
      <w:r>
        <w:rPr>
          <w:rFonts w:eastAsiaTheme="minorHAnsi"/>
          <w:sz w:val="28"/>
          <w:szCs w:val="28"/>
          <w:lang w:eastAsia="en-US"/>
        </w:rPr>
        <w:t>Показники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доходів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бюджету»</w:t>
      </w:r>
    </w:p>
    <w:p w:rsidR="00D10B9A" w:rsidRDefault="00D10B9A" w:rsidP="00D10B9A">
      <w:pPr>
        <w:adjustRightInd w:val="0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Додаток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 «</w:t>
      </w:r>
      <w:proofErr w:type="spellStart"/>
      <w:r>
        <w:rPr>
          <w:rFonts w:eastAsiaTheme="minorHAnsi"/>
          <w:sz w:val="28"/>
          <w:szCs w:val="28"/>
          <w:lang w:eastAsia="en-US"/>
        </w:rPr>
        <w:t>Показники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фінансування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бюджету»</w:t>
      </w:r>
    </w:p>
    <w:p w:rsidR="00D3645C" w:rsidRDefault="00D3645C" w:rsidP="00D3645C">
      <w:pPr>
        <w:adjustRightInd w:val="0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Додаток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6 «</w:t>
      </w:r>
      <w:proofErr w:type="spellStart"/>
      <w:r>
        <w:rPr>
          <w:rFonts w:eastAsiaTheme="minorHAnsi"/>
          <w:sz w:val="28"/>
          <w:szCs w:val="28"/>
          <w:lang w:eastAsia="en-US"/>
        </w:rPr>
        <w:t>Граничні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показники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видатків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бюджету та </w:t>
      </w:r>
      <w:proofErr w:type="spellStart"/>
      <w:r>
        <w:rPr>
          <w:rFonts w:eastAsiaTheme="minorHAnsi"/>
          <w:sz w:val="28"/>
          <w:szCs w:val="28"/>
          <w:lang w:eastAsia="en-US"/>
        </w:rPr>
        <w:t>надання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кредитів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</w:t>
      </w:r>
    </w:p>
    <w:p w:rsidR="00D3645C" w:rsidRDefault="00D3645C" w:rsidP="00D3645C">
      <w:pPr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бюджету </w:t>
      </w:r>
      <w:proofErr w:type="spellStart"/>
      <w:r>
        <w:rPr>
          <w:rFonts w:eastAsiaTheme="minorHAnsi"/>
          <w:sz w:val="28"/>
          <w:szCs w:val="28"/>
          <w:lang w:eastAsia="en-US"/>
        </w:rPr>
        <w:t>головним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розпорядникам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коштів</w:t>
      </w:r>
      <w:proofErr w:type="spellEnd"/>
      <w:r>
        <w:rPr>
          <w:rFonts w:eastAsiaTheme="minorHAnsi"/>
          <w:sz w:val="28"/>
          <w:szCs w:val="28"/>
          <w:lang w:eastAsia="en-US"/>
        </w:rPr>
        <w:t>»</w:t>
      </w:r>
    </w:p>
    <w:p w:rsidR="00D3645C" w:rsidRDefault="00D3645C" w:rsidP="00D3645C">
      <w:pPr>
        <w:adjustRightInd w:val="0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Додаток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7 «</w:t>
      </w:r>
      <w:proofErr w:type="spellStart"/>
      <w:r>
        <w:rPr>
          <w:rFonts w:eastAsiaTheme="minorHAnsi"/>
          <w:sz w:val="28"/>
          <w:szCs w:val="28"/>
          <w:lang w:eastAsia="en-US"/>
        </w:rPr>
        <w:t>Граничні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показники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видатків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бюджету за Типовою</w:t>
      </w:r>
    </w:p>
    <w:p w:rsidR="00D3645C" w:rsidRDefault="00D3645C" w:rsidP="00D3645C">
      <w:pPr>
        <w:adjustRightInd w:val="0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програмною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класифікацією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видатків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>
        <w:rPr>
          <w:rFonts w:eastAsiaTheme="minorHAnsi"/>
          <w:sz w:val="28"/>
          <w:szCs w:val="28"/>
          <w:lang w:eastAsia="en-US"/>
        </w:rPr>
        <w:t>кредитування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місцевого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бюджету»</w:t>
      </w:r>
    </w:p>
    <w:p w:rsidR="0087501D" w:rsidRDefault="0087501D" w:rsidP="00D3645C">
      <w:pPr>
        <w:adjustRightInd w:val="0"/>
        <w:rPr>
          <w:rFonts w:eastAsiaTheme="minorHAnsi"/>
          <w:sz w:val="28"/>
          <w:szCs w:val="28"/>
          <w:lang w:eastAsia="en-US"/>
        </w:rPr>
      </w:pPr>
    </w:p>
    <w:p w:rsidR="00D3645C" w:rsidRDefault="00D3645C" w:rsidP="00D3645C">
      <w:pPr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 </w:t>
      </w:r>
      <w:proofErr w:type="spellStart"/>
      <w:r>
        <w:rPr>
          <w:rFonts w:eastAsiaTheme="minorHAnsi"/>
          <w:sz w:val="28"/>
          <w:szCs w:val="28"/>
          <w:lang w:eastAsia="en-US"/>
        </w:rPr>
        <w:t>складались</w:t>
      </w:r>
      <w:proofErr w:type="spellEnd"/>
      <w:r>
        <w:rPr>
          <w:rFonts w:eastAsiaTheme="minorHAnsi"/>
          <w:sz w:val="28"/>
          <w:szCs w:val="28"/>
          <w:lang w:eastAsia="en-US"/>
        </w:rPr>
        <w:t>:</w:t>
      </w:r>
    </w:p>
    <w:p w:rsidR="00D3645C" w:rsidRDefault="00D3645C" w:rsidP="00D3645C">
      <w:pPr>
        <w:adjustRightInd w:val="0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Додаток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4 «</w:t>
      </w:r>
      <w:proofErr w:type="spellStart"/>
      <w:r>
        <w:rPr>
          <w:rFonts w:eastAsiaTheme="minorHAnsi"/>
          <w:sz w:val="28"/>
          <w:szCs w:val="28"/>
          <w:lang w:eastAsia="en-US"/>
        </w:rPr>
        <w:t>Показники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місцевого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боргу»</w:t>
      </w:r>
    </w:p>
    <w:p w:rsidR="00D3645C" w:rsidRDefault="00D3645C" w:rsidP="00D3645C">
      <w:pPr>
        <w:adjustRightInd w:val="0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Додаток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5 «</w:t>
      </w:r>
      <w:proofErr w:type="spellStart"/>
      <w:r>
        <w:rPr>
          <w:rFonts w:eastAsiaTheme="minorHAnsi"/>
          <w:sz w:val="28"/>
          <w:szCs w:val="28"/>
          <w:lang w:eastAsia="en-US"/>
        </w:rPr>
        <w:t>Показники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гарантованого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Автономною </w:t>
      </w:r>
      <w:proofErr w:type="spellStart"/>
      <w:r>
        <w:rPr>
          <w:rFonts w:eastAsiaTheme="minorHAnsi"/>
          <w:sz w:val="28"/>
          <w:szCs w:val="28"/>
          <w:lang w:eastAsia="en-US"/>
        </w:rPr>
        <w:t>Республікою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Крим</w:t>
      </w:r>
      <w:proofErr w:type="spellEnd"/>
      <w:r>
        <w:rPr>
          <w:rFonts w:eastAsiaTheme="minorHAnsi"/>
          <w:sz w:val="28"/>
          <w:szCs w:val="28"/>
          <w:lang w:eastAsia="en-US"/>
        </w:rPr>
        <w:t>,</w:t>
      </w:r>
    </w:p>
    <w:p w:rsidR="00D3645C" w:rsidRDefault="00D3645C" w:rsidP="00D3645C">
      <w:pPr>
        <w:adjustRightInd w:val="0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обласною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радою </w:t>
      </w:r>
      <w:proofErr w:type="spellStart"/>
      <w:r>
        <w:rPr>
          <w:rFonts w:eastAsiaTheme="minorHAnsi"/>
          <w:sz w:val="28"/>
          <w:szCs w:val="28"/>
          <w:lang w:eastAsia="en-US"/>
        </w:rPr>
        <w:t>чи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територіальною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громадою </w:t>
      </w:r>
      <w:proofErr w:type="spellStart"/>
      <w:r>
        <w:rPr>
          <w:rFonts w:eastAsiaTheme="minorHAnsi"/>
          <w:sz w:val="28"/>
          <w:szCs w:val="28"/>
          <w:lang w:eastAsia="en-US"/>
        </w:rPr>
        <w:t>міста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боргу і </w:t>
      </w:r>
      <w:proofErr w:type="spellStart"/>
      <w:r>
        <w:rPr>
          <w:rFonts w:eastAsiaTheme="minorHAnsi"/>
          <w:sz w:val="28"/>
          <w:szCs w:val="28"/>
          <w:lang w:eastAsia="en-US"/>
        </w:rPr>
        <w:t>надання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місцевих</w:t>
      </w:r>
      <w:proofErr w:type="spellEnd"/>
    </w:p>
    <w:p w:rsidR="00D3645C" w:rsidRDefault="00D3645C" w:rsidP="00D3645C">
      <w:pPr>
        <w:adjustRightInd w:val="0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гарантій</w:t>
      </w:r>
      <w:proofErr w:type="spellEnd"/>
      <w:r>
        <w:rPr>
          <w:rFonts w:eastAsiaTheme="minorHAnsi"/>
          <w:sz w:val="28"/>
          <w:szCs w:val="28"/>
          <w:lang w:eastAsia="en-US"/>
        </w:rPr>
        <w:t>»</w:t>
      </w:r>
    </w:p>
    <w:p w:rsidR="00D3645C" w:rsidRDefault="00D3645C" w:rsidP="00D3645C">
      <w:pPr>
        <w:adjustRightInd w:val="0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Додаток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8 «</w:t>
      </w:r>
      <w:proofErr w:type="spellStart"/>
      <w:r>
        <w:rPr>
          <w:rFonts w:eastAsiaTheme="minorHAnsi"/>
          <w:sz w:val="28"/>
          <w:szCs w:val="28"/>
          <w:lang w:eastAsia="en-US"/>
        </w:rPr>
        <w:t>Граничні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показники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кредитування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бюджету за Типовою</w:t>
      </w:r>
    </w:p>
    <w:p w:rsidR="00D3645C" w:rsidRDefault="00D3645C" w:rsidP="00D3645C">
      <w:pPr>
        <w:adjustRightInd w:val="0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програмною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класифікацією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видатків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>
        <w:rPr>
          <w:rFonts w:eastAsiaTheme="minorHAnsi"/>
          <w:sz w:val="28"/>
          <w:szCs w:val="28"/>
          <w:lang w:eastAsia="en-US"/>
        </w:rPr>
        <w:t>кредитування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місцевого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бюджету»</w:t>
      </w:r>
    </w:p>
    <w:p w:rsidR="0087501D" w:rsidRDefault="0087501D" w:rsidP="00D3645C">
      <w:pPr>
        <w:adjustRightInd w:val="0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Додаток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9 «</w:t>
      </w:r>
      <w:proofErr w:type="spellStart"/>
      <w:r>
        <w:rPr>
          <w:rFonts w:eastAsiaTheme="minorHAnsi"/>
          <w:sz w:val="28"/>
          <w:szCs w:val="28"/>
          <w:lang w:eastAsia="en-US"/>
        </w:rPr>
        <w:t>Показники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бюджету </w:t>
      </w:r>
      <w:proofErr w:type="spellStart"/>
      <w:r>
        <w:rPr>
          <w:rFonts w:eastAsiaTheme="minorHAnsi"/>
          <w:sz w:val="28"/>
          <w:szCs w:val="28"/>
          <w:lang w:eastAsia="en-US"/>
        </w:rPr>
        <w:t>розвитку</w:t>
      </w:r>
      <w:proofErr w:type="spellEnd"/>
      <w:r>
        <w:rPr>
          <w:rFonts w:eastAsiaTheme="minorHAnsi"/>
          <w:sz w:val="28"/>
          <w:szCs w:val="28"/>
          <w:lang w:eastAsia="en-US"/>
        </w:rPr>
        <w:t>»</w:t>
      </w:r>
    </w:p>
    <w:p w:rsidR="00D3645C" w:rsidRDefault="00D3645C" w:rsidP="0087501D">
      <w:pPr>
        <w:adjustRightInd w:val="0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Додаток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10 «</w:t>
      </w:r>
      <w:proofErr w:type="spellStart"/>
      <w:r>
        <w:rPr>
          <w:rFonts w:eastAsiaTheme="minorHAnsi"/>
          <w:sz w:val="28"/>
          <w:szCs w:val="28"/>
          <w:lang w:eastAsia="en-US"/>
        </w:rPr>
        <w:t>Обсяги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капітальних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вкладень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бюджету у </w:t>
      </w:r>
      <w:proofErr w:type="spellStart"/>
      <w:r>
        <w:rPr>
          <w:rFonts w:eastAsiaTheme="minorHAnsi"/>
          <w:sz w:val="28"/>
          <w:szCs w:val="28"/>
          <w:lang w:eastAsia="en-US"/>
        </w:rPr>
        <w:t>розрізі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інвестиційних</w:t>
      </w:r>
      <w:proofErr w:type="spellEnd"/>
      <w:r w:rsidR="0087501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проектів</w:t>
      </w:r>
      <w:proofErr w:type="spellEnd"/>
      <w:r>
        <w:rPr>
          <w:rFonts w:eastAsiaTheme="minorHAnsi"/>
          <w:sz w:val="28"/>
          <w:szCs w:val="28"/>
          <w:lang w:eastAsia="en-US"/>
        </w:rPr>
        <w:t>»</w:t>
      </w:r>
    </w:p>
    <w:p w:rsidR="0087501D" w:rsidRDefault="0087501D" w:rsidP="0087501D">
      <w:pPr>
        <w:adjustRightInd w:val="0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Додаток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11 «</w:t>
      </w:r>
      <w:proofErr w:type="spellStart"/>
      <w:r>
        <w:rPr>
          <w:rFonts w:eastAsiaTheme="minorHAnsi"/>
          <w:sz w:val="28"/>
          <w:szCs w:val="28"/>
          <w:lang w:eastAsia="en-US"/>
        </w:rPr>
        <w:t>Показники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міжбюджетних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трансфертів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 </w:t>
      </w:r>
      <w:proofErr w:type="spellStart"/>
      <w:r>
        <w:rPr>
          <w:rFonts w:eastAsiaTheme="minorHAnsi"/>
          <w:sz w:val="28"/>
          <w:szCs w:val="28"/>
          <w:lang w:eastAsia="en-US"/>
        </w:rPr>
        <w:t>інших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бюджетів</w:t>
      </w:r>
      <w:proofErr w:type="spellEnd"/>
      <w:r>
        <w:rPr>
          <w:rFonts w:eastAsiaTheme="minorHAnsi"/>
          <w:sz w:val="28"/>
          <w:szCs w:val="28"/>
          <w:lang w:eastAsia="en-US"/>
        </w:rPr>
        <w:t>»</w:t>
      </w:r>
    </w:p>
    <w:p w:rsidR="0087501D" w:rsidRDefault="0087501D" w:rsidP="0087501D">
      <w:pPr>
        <w:adjustRightInd w:val="0"/>
        <w:rPr>
          <w:rFonts w:eastAsiaTheme="minorHAnsi"/>
          <w:sz w:val="28"/>
          <w:szCs w:val="28"/>
          <w:lang w:val="uk-UA"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Додаток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12 «</w:t>
      </w:r>
      <w:proofErr w:type="spellStart"/>
      <w:r>
        <w:rPr>
          <w:rFonts w:eastAsiaTheme="minorHAnsi"/>
          <w:sz w:val="28"/>
          <w:szCs w:val="28"/>
          <w:lang w:eastAsia="en-US"/>
        </w:rPr>
        <w:t>Показники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міжбюджетних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трансфертів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іншим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бюджетам»</w:t>
      </w:r>
      <w:r w:rsidR="00016A0F">
        <w:rPr>
          <w:rFonts w:eastAsiaTheme="minorHAnsi"/>
          <w:sz w:val="28"/>
          <w:szCs w:val="28"/>
          <w:lang w:val="uk-UA" w:eastAsia="en-US"/>
        </w:rPr>
        <w:t>.</w:t>
      </w:r>
    </w:p>
    <w:p w:rsidR="00016A0F" w:rsidRDefault="00016A0F" w:rsidP="0087501D">
      <w:pPr>
        <w:adjustRightInd w:val="0"/>
        <w:rPr>
          <w:rFonts w:eastAsiaTheme="minorHAnsi"/>
          <w:sz w:val="28"/>
          <w:szCs w:val="28"/>
          <w:lang w:val="uk-UA" w:eastAsia="en-US"/>
        </w:rPr>
      </w:pPr>
    </w:p>
    <w:p w:rsidR="00016A0F" w:rsidRDefault="00016A0F" w:rsidP="0087501D">
      <w:pPr>
        <w:adjustRightInd w:val="0"/>
        <w:rPr>
          <w:rFonts w:eastAsiaTheme="minorHAnsi"/>
          <w:sz w:val="28"/>
          <w:szCs w:val="28"/>
          <w:lang w:val="uk-UA" w:eastAsia="en-US"/>
        </w:rPr>
      </w:pPr>
    </w:p>
    <w:sectPr w:rsidR="0001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2CF7"/>
    <w:multiLevelType w:val="hybridMultilevel"/>
    <w:tmpl w:val="1B1A04A4"/>
    <w:lvl w:ilvl="0" w:tplc="28CC6376">
      <w:start w:val="8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A8"/>
    <w:rsid w:val="00016A0F"/>
    <w:rsid w:val="000B2DA7"/>
    <w:rsid w:val="001767AB"/>
    <w:rsid w:val="00180C10"/>
    <w:rsid w:val="00315789"/>
    <w:rsid w:val="004359E9"/>
    <w:rsid w:val="00486D1A"/>
    <w:rsid w:val="00541008"/>
    <w:rsid w:val="00654E5F"/>
    <w:rsid w:val="00727D29"/>
    <w:rsid w:val="007B22F7"/>
    <w:rsid w:val="00806D39"/>
    <w:rsid w:val="0087501D"/>
    <w:rsid w:val="008979C4"/>
    <w:rsid w:val="008A132E"/>
    <w:rsid w:val="00A0163B"/>
    <w:rsid w:val="00A033BF"/>
    <w:rsid w:val="00A56D7B"/>
    <w:rsid w:val="00A648A8"/>
    <w:rsid w:val="00A90723"/>
    <w:rsid w:val="00A930A8"/>
    <w:rsid w:val="00AB3935"/>
    <w:rsid w:val="00B02FAD"/>
    <w:rsid w:val="00B207DE"/>
    <w:rsid w:val="00BD026B"/>
    <w:rsid w:val="00BD660C"/>
    <w:rsid w:val="00BE0511"/>
    <w:rsid w:val="00C06E8B"/>
    <w:rsid w:val="00C463A8"/>
    <w:rsid w:val="00C60C2D"/>
    <w:rsid w:val="00D10B9A"/>
    <w:rsid w:val="00D3645C"/>
    <w:rsid w:val="00D757DC"/>
    <w:rsid w:val="00E33C24"/>
    <w:rsid w:val="00EF64BC"/>
    <w:rsid w:val="00F52E2E"/>
    <w:rsid w:val="00F87209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6D39"/>
    <w:rPr>
      <w:b/>
      <w:bCs/>
    </w:rPr>
  </w:style>
  <w:style w:type="table" w:styleId="a4">
    <w:name w:val="Table Grid"/>
    <w:basedOn w:val="a1"/>
    <w:uiPriority w:val="39"/>
    <w:rsid w:val="00A64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3">
    <w:name w:val="Normal3"/>
    <w:rsid w:val="00B02FAD"/>
    <w:pPr>
      <w:autoSpaceDN w:val="0"/>
      <w:snapToGrid w:val="0"/>
      <w:spacing w:after="0" w:line="240" w:lineRule="exact"/>
      <w:ind w:lef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13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0B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0B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6D39"/>
    <w:rPr>
      <w:b/>
      <w:bCs/>
    </w:rPr>
  </w:style>
  <w:style w:type="table" w:styleId="a4">
    <w:name w:val="Table Grid"/>
    <w:basedOn w:val="a1"/>
    <w:uiPriority w:val="39"/>
    <w:rsid w:val="00A64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3">
    <w:name w:val="Normal3"/>
    <w:rsid w:val="00B02FAD"/>
    <w:pPr>
      <w:autoSpaceDN w:val="0"/>
      <w:snapToGrid w:val="0"/>
      <w:spacing w:after="0" w:line="240" w:lineRule="exact"/>
      <w:ind w:lef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13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0B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0B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9133</Words>
  <Characters>5206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pliok</cp:lastModifiedBy>
  <cp:revision>24</cp:revision>
  <cp:lastPrinted>2021-08-26T06:12:00Z</cp:lastPrinted>
  <dcterms:created xsi:type="dcterms:W3CDTF">2021-08-20T13:07:00Z</dcterms:created>
  <dcterms:modified xsi:type="dcterms:W3CDTF">2021-09-20T05:55:00Z</dcterms:modified>
</cp:coreProperties>
</file>