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550">
        <w:rPr>
          <w:rFonts w:ascii="Times New Roman" w:eastAsia="Times New Roman" w:hAnsi="Times New Roman" w:cs="Times New Roman"/>
          <w:b/>
          <w:sz w:val="24"/>
          <w:szCs w:val="24"/>
        </w:rPr>
        <w:t>Відмінності оформлення тимчасової непрацездатності у випадку е-лікарняних</w:t>
      </w:r>
    </w:p>
    <w:p w:rsidR="006C5550" w:rsidRPr="006C5550" w:rsidRDefault="006C5550" w:rsidP="00FE1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 xml:space="preserve">В Україні триває перехідний період впровадження е-лікарняних. До формування медичних висновків, на підставі яких для застрахованих осіб автоматично формуються е-лікарняні, вже залучені лікарі понад 550 медичних закладів. Про це інформує пресслужба виконавчої дирекції Фонду соціального страхування України. 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 xml:space="preserve">Е-лікарняні, як і паперові, є підставою для надання працівникам допомоги по тимчасовій втраті працездатності, а також по вагітності та пологах від Фонду соціального страхування України. 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>Раніше ми розповідали, як саме процес призначення матеріального забезпечення від ФССУ за е-лікарняними змінився для працівників і роботодавців. Однак відмінності наявні також і в порядку оформлення тимчасової непрацездатності лікуючими лікарями. Про них заступниця начальника управління страхових виплат та матеріального забезпечення – начальниця відділу медичної експертизи виконавчої дирекції ФССУ Марина Біляєва розповіла на вебінарі для медичних працівників на тему медичних висновків про тимчасову непрацездатність.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>Зокрема, на відміну від паперових лікарняних, які можуть продовжуватись лікарем одноосібно до 15 календарних днів, медичні висновки для формування е-лікарняних лікарі можуть створювати самостійно терміном до 30 календарних днів.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>Водночас, орієнтовний термін тимчасової непрацездатності у медичному висновку має відповідати стану пацієнта і медпротоколам.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>«Формування медичного висновку, на підставі якого для працівників автоматично формується е-лікарняний, має бути обґрунтованим. Орієнтовні терміни непрацездатності пацієнта лікуючий лікар визначає індивідуально, виходячи зі стану людини, її супутніх хвороб, але з обов’язковим урахуванням медичних протоколів. Якщо пацієнт не одужає в орієнтовно визначений при огляді термін, лікар сформує новий медичний висновок і продовжить його непрацездатність. Самостійно він може це зробити до 30 днів, подальше підтвердження тимчасової непрацездатності потребує огляду лікарсько-консультативною комісією (ЛКК)», – говорить Марина Біляєва.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>Крім того, видача «довгих» медичних висновків може сповільнити отримання матеріального забезпечення від ФССУ, оскільки е-лікарняний стає підставою для нарахування допомоги лише після завершення його дії.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>«За кожним окремим медичним висновком формується окремий е-лікарняний. Якщо це е-лікарняний одразу на 30 днів, роботодавець зможе призначити своєму працівнику матеріальне забезпечення і запросити в Фонду кошти лише після завершення цих 30 днів. Тож доцільніше не формувати надто довгі медичні висновки, якщо для цього немає вагомих підстав», – зазначає Марина Біляєва.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>Також створення довготривалих медичних висновків є фактором ризику їх автоматизованого відбору єдиною інформаційно-аналітичною системою ФССУ на перевірку.</w:t>
      </w:r>
    </w:p>
    <w:p w:rsidR="00FE18EF" w:rsidRPr="00FE18EF" w:rsidRDefault="00FE18EF" w:rsidP="00F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EF">
        <w:rPr>
          <w:rFonts w:ascii="Times New Roman" w:eastAsia="Times New Roman" w:hAnsi="Times New Roman" w:cs="Times New Roman"/>
          <w:sz w:val="24"/>
          <w:szCs w:val="24"/>
        </w:rPr>
        <w:t>Для паперових листків непрацездатності залишається чинною Інструкція про порядок видачі документів, що засвідчують тимчасову непрацездатність громадян, затверджена наказом МОЗ № 455. Відповідно до її положень для паперових лікарняних передбачена видача листка непрацездатності терміном до 5 календарних днів. А загальний граничний строк самостійної видачі складає 15 днів, продовження листка непрацездатності до 30 днів проводиться лікуючим лікарем спільно із завідувачем відділення, а надалі – ЛКК.</w:t>
      </w:r>
    </w:p>
    <w:p w:rsidR="00B534D8" w:rsidRPr="00FE18EF" w:rsidRDefault="00B534D8" w:rsidP="00FE18EF"/>
    <w:sectPr w:rsidR="00B534D8" w:rsidRPr="00FE18EF" w:rsidSect="00397796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2C"/>
    <w:multiLevelType w:val="hybridMultilevel"/>
    <w:tmpl w:val="FE9AF8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48E8"/>
    <w:multiLevelType w:val="hybridMultilevel"/>
    <w:tmpl w:val="3C9C9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74"/>
    <w:rsid w:val="00020A9F"/>
    <w:rsid w:val="000403CE"/>
    <w:rsid w:val="000417F8"/>
    <w:rsid w:val="00061961"/>
    <w:rsid w:val="00073CD4"/>
    <w:rsid w:val="00113E00"/>
    <w:rsid w:val="001451E3"/>
    <w:rsid w:val="00161AD2"/>
    <w:rsid w:val="00180727"/>
    <w:rsid w:val="001D1C35"/>
    <w:rsid w:val="001D6B5C"/>
    <w:rsid w:val="0020267E"/>
    <w:rsid w:val="00290776"/>
    <w:rsid w:val="003249D6"/>
    <w:rsid w:val="003534AB"/>
    <w:rsid w:val="00374D82"/>
    <w:rsid w:val="00397796"/>
    <w:rsid w:val="003A6188"/>
    <w:rsid w:val="00475E02"/>
    <w:rsid w:val="004F4CAC"/>
    <w:rsid w:val="00511116"/>
    <w:rsid w:val="005201FB"/>
    <w:rsid w:val="005771C0"/>
    <w:rsid w:val="005A6312"/>
    <w:rsid w:val="005B4B42"/>
    <w:rsid w:val="005F5B3B"/>
    <w:rsid w:val="00614187"/>
    <w:rsid w:val="00623403"/>
    <w:rsid w:val="006C5550"/>
    <w:rsid w:val="006C5C01"/>
    <w:rsid w:val="007220C8"/>
    <w:rsid w:val="00735BEC"/>
    <w:rsid w:val="00786F3E"/>
    <w:rsid w:val="00793AF0"/>
    <w:rsid w:val="007C2DC2"/>
    <w:rsid w:val="00806979"/>
    <w:rsid w:val="00812A93"/>
    <w:rsid w:val="00820E5A"/>
    <w:rsid w:val="008C27A2"/>
    <w:rsid w:val="008E236C"/>
    <w:rsid w:val="00922C02"/>
    <w:rsid w:val="00966A5E"/>
    <w:rsid w:val="009E1B2A"/>
    <w:rsid w:val="00A45EDB"/>
    <w:rsid w:val="00A87DC0"/>
    <w:rsid w:val="00A9311D"/>
    <w:rsid w:val="00AA4DC0"/>
    <w:rsid w:val="00AD6EA8"/>
    <w:rsid w:val="00AD6F3E"/>
    <w:rsid w:val="00AE0BD3"/>
    <w:rsid w:val="00B534D8"/>
    <w:rsid w:val="00B72CE2"/>
    <w:rsid w:val="00B75F66"/>
    <w:rsid w:val="00B764D4"/>
    <w:rsid w:val="00B95BB1"/>
    <w:rsid w:val="00C01C75"/>
    <w:rsid w:val="00C241C6"/>
    <w:rsid w:val="00CF04EA"/>
    <w:rsid w:val="00D32204"/>
    <w:rsid w:val="00D439A7"/>
    <w:rsid w:val="00DF1674"/>
    <w:rsid w:val="00E87CD3"/>
    <w:rsid w:val="00EB20B4"/>
    <w:rsid w:val="00EF1CD9"/>
    <w:rsid w:val="00F06B14"/>
    <w:rsid w:val="00F21BFD"/>
    <w:rsid w:val="00F81294"/>
    <w:rsid w:val="00FA1792"/>
    <w:rsid w:val="00FB0FD1"/>
    <w:rsid w:val="00FC0B90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2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  <w:style w:type="paragraph" w:styleId="a6">
    <w:name w:val="No Spacing"/>
    <w:uiPriority w:val="1"/>
    <w:qFormat/>
    <w:rsid w:val="008C27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2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B53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534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534D8"/>
    <w:rPr>
      <w:i/>
      <w:iCs/>
    </w:rPr>
  </w:style>
  <w:style w:type="character" w:styleId="a8">
    <w:name w:val="Hyperlink"/>
    <w:basedOn w:val="a0"/>
    <w:uiPriority w:val="99"/>
    <w:semiHidden/>
    <w:unhideWhenUsed/>
    <w:rsid w:val="00B534D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977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2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  <w:style w:type="paragraph" w:styleId="a6">
    <w:name w:val="No Spacing"/>
    <w:uiPriority w:val="1"/>
    <w:qFormat/>
    <w:rsid w:val="008C27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2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B53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534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534D8"/>
    <w:rPr>
      <w:i/>
      <w:iCs/>
    </w:rPr>
  </w:style>
  <w:style w:type="character" w:styleId="a8">
    <w:name w:val="Hyperlink"/>
    <w:basedOn w:val="a0"/>
    <w:uiPriority w:val="99"/>
    <w:semiHidden/>
    <w:unhideWhenUsed/>
    <w:rsid w:val="00B534D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977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8164-FEE6-421B-9FD0-5ADB1DEE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2104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Бирина</cp:lastModifiedBy>
  <cp:revision>4</cp:revision>
  <cp:lastPrinted>2021-07-29T12:48:00Z</cp:lastPrinted>
  <dcterms:created xsi:type="dcterms:W3CDTF">2021-07-30T11:42:00Z</dcterms:created>
  <dcterms:modified xsi:type="dcterms:W3CDTF">2021-07-30T11:46:00Z</dcterms:modified>
</cp:coreProperties>
</file>