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A2" w:rsidRPr="003014B9" w:rsidRDefault="00C146A2" w:rsidP="006950D6">
      <w:pPr>
        <w:ind w:firstLine="709"/>
        <w:jc w:val="both"/>
        <w:rPr>
          <w:b/>
          <w:sz w:val="28"/>
          <w:szCs w:val="28"/>
          <w:lang w:eastAsia="uk-UA"/>
        </w:rPr>
      </w:pPr>
    </w:p>
    <w:p w:rsidR="003014B9" w:rsidRDefault="003014B9" w:rsidP="006950D6">
      <w:pPr>
        <w:ind w:firstLine="709"/>
        <w:jc w:val="both"/>
        <w:rPr>
          <w:sz w:val="28"/>
          <w:szCs w:val="28"/>
          <w:lang w:eastAsia="uk-UA"/>
        </w:rPr>
      </w:pPr>
    </w:p>
    <w:p w:rsidR="00FD5337" w:rsidRDefault="00FD5337" w:rsidP="006950D6">
      <w:pPr>
        <w:ind w:firstLine="709"/>
        <w:jc w:val="both"/>
        <w:rPr>
          <w:sz w:val="28"/>
          <w:szCs w:val="28"/>
          <w:lang w:eastAsia="uk-UA"/>
        </w:rPr>
      </w:pPr>
    </w:p>
    <w:p w:rsidR="00C5136D" w:rsidRPr="00502258" w:rsidRDefault="00C5136D" w:rsidP="00C146A2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>Інформація</w:t>
      </w:r>
      <w:r w:rsidR="00502258">
        <w:rPr>
          <w:b/>
          <w:bCs/>
          <w:sz w:val="28"/>
          <w:szCs w:val="28"/>
          <w:lang w:eastAsia="uk-UA"/>
        </w:rPr>
        <w:t xml:space="preserve"> </w:t>
      </w:r>
    </w:p>
    <w:p w:rsidR="00C146A2" w:rsidRPr="00502258" w:rsidRDefault="00ED142B" w:rsidP="00C146A2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</w:t>
      </w:r>
      <w:r w:rsidR="00C146A2" w:rsidRPr="00502258">
        <w:rPr>
          <w:b/>
          <w:bCs/>
          <w:sz w:val="28"/>
          <w:szCs w:val="28"/>
          <w:lang w:eastAsia="uk-UA"/>
        </w:rPr>
        <w:t xml:space="preserve">ро хід виконання  </w:t>
      </w:r>
    </w:p>
    <w:p w:rsidR="00682107" w:rsidRDefault="00C146A2" w:rsidP="00502258">
      <w:pPr>
        <w:jc w:val="center"/>
        <w:rPr>
          <w:rFonts w:ascii="Roboto" w:hAnsi="Roboto"/>
          <w:b/>
          <w:sz w:val="28"/>
          <w:szCs w:val="28"/>
        </w:rPr>
      </w:pPr>
      <w:r w:rsidRPr="00502258">
        <w:rPr>
          <w:rFonts w:ascii="Roboto" w:hAnsi="Roboto"/>
          <w:b/>
          <w:sz w:val="28"/>
          <w:szCs w:val="28"/>
        </w:rPr>
        <w:t>Програми проведення інвентаризації та нормативної грошової оцінки земель, за межами населених пунктів Броварського району Київської області на 2017-2018 роки</w:t>
      </w:r>
    </w:p>
    <w:p w:rsidR="00ED142B" w:rsidRPr="00502258" w:rsidRDefault="00ED142B" w:rsidP="00502258">
      <w:pPr>
        <w:jc w:val="center"/>
        <w:rPr>
          <w:b/>
          <w:sz w:val="28"/>
          <w:szCs w:val="28"/>
          <w:lang w:eastAsia="uk-UA"/>
        </w:rPr>
      </w:pPr>
    </w:p>
    <w:p w:rsidR="006760C4" w:rsidRDefault="006760C4" w:rsidP="004B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Конституції України</w:t>
      </w:r>
      <w:r w:rsidR="00742018">
        <w:rPr>
          <w:sz w:val="28"/>
          <w:szCs w:val="28"/>
        </w:rPr>
        <w:t>,</w:t>
      </w:r>
      <w:r w:rsidR="004B5DD5">
        <w:rPr>
          <w:sz w:val="28"/>
          <w:szCs w:val="28"/>
        </w:rPr>
        <w:t xml:space="preserve"> Земельного кодексу</w:t>
      </w:r>
      <w:r w:rsidR="00682107">
        <w:rPr>
          <w:sz w:val="28"/>
          <w:szCs w:val="28"/>
        </w:rPr>
        <w:t xml:space="preserve"> України</w:t>
      </w:r>
      <w:r w:rsidR="00742018">
        <w:rPr>
          <w:sz w:val="28"/>
          <w:szCs w:val="28"/>
        </w:rPr>
        <w:t xml:space="preserve"> й</w:t>
      </w:r>
      <w:r w:rsidR="004B5DD5">
        <w:rPr>
          <w:sz w:val="28"/>
          <w:szCs w:val="28"/>
        </w:rPr>
        <w:t xml:space="preserve"> інших нормативно-правових актів</w:t>
      </w:r>
      <w:r w:rsidR="00682107" w:rsidRPr="00682107">
        <w:rPr>
          <w:sz w:val="28"/>
          <w:szCs w:val="28"/>
        </w:rPr>
        <w:t xml:space="preserve"> з питань  раціо</w:t>
      </w:r>
      <w:r>
        <w:rPr>
          <w:sz w:val="28"/>
          <w:szCs w:val="28"/>
        </w:rPr>
        <w:t xml:space="preserve">нального  використання земель, </w:t>
      </w:r>
      <w:r w:rsidR="00682107" w:rsidRPr="00682107">
        <w:rPr>
          <w:sz w:val="28"/>
          <w:szCs w:val="28"/>
        </w:rPr>
        <w:t xml:space="preserve">лісів,  </w:t>
      </w:r>
      <w:r>
        <w:rPr>
          <w:sz w:val="28"/>
          <w:szCs w:val="28"/>
        </w:rPr>
        <w:t xml:space="preserve">водних ресурсів,  </w:t>
      </w:r>
      <w:r w:rsidR="00682107" w:rsidRPr="00682107">
        <w:rPr>
          <w:sz w:val="28"/>
          <w:szCs w:val="28"/>
        </w:rPr>
        <w:t>підвищення  родючості  ґрунтів,  що пе</w:t>
      </w:r>
      <w:r>
        <w:rPr>
          <w:sz w:val="28"/>
          <w:szCs w:val="28"/>
        </w:rPr>
        <w:t>ребувають у державній власності,</w:t>
      </w:r>
      <w:r w:rsidR="00682107" w:rsidRPr="00682107">
        <w:rPr>
          <w:sz w:val="28"/>
          <w:szCs w:val="28"/>
        </w:rPr>
        <w:t xml:space="preserve"> удосконалення земельних відносин, здійснення контролю за використанням та охороною земель</w:t>
      </w:r>
      <w:r w:rsidR="004B5DD5">
        <w:rPr>
          <w:sz w:val="28"/>
          <w:szCs w:val="28"/>
        </w:rPr>
        <w:t>,</w:t>
      </w:r>
      <w:r w:rsidR="00682107" w:rsidRPr="00682107">
        <w:rPr>
          <w:sz w:val="28"/>
          <w:szCs w:val="28"/>
        </w:rPr>
        <w:t xml:space="preserve"> </w:t>
      </w:r>
      <w:r w:rsidR="00F92936">
        <w:rPr>
          <w:sz w:val="28"/>
          <w:szCs w:val="28"/>
        </w:rPr>
        <w:t xml:space="preserve">визначення якісного стану земельних ділянок, їх меж, розміру, складу угідь, </w:t>
      </w:r>
      <w:r w:rsidR="00682107">
        <w:rPr>
          <w:sz w:val="28"/>
          <w:szCs w:val="28"/>
        </w:rPr>
        <w:t>Броварською</w:t>
      </w:r>
      <w:r w:rsidR="00682107" w:rsidRPr="00682107">
        <w:rPr>
          <w:sz w:val="28"/>
          <w:szCs w:val="28"/>
        </w:rPr>
        <w:t xml:space="preserve"> </w:t>
      </w:r>
      <w:r w:rsidR="00682107">
        <w:rPr>
          <w:sz w:val="28"/>
          <w:szCs w:val="28"/>
        </w:rPr>
        <w:t>районною державною адміністрацією</w:t>
      </w:r>
      <w:r w:rsidR="004B5DD5">
        <w:rPr>
          <w:sz w:val="28"/>
          <w:szCs w:val="28"/>
        </w:rPr>
        <w:t xml:space="preserve"> під</w:t>
      </w:r>
      <w:r w:rsidR="00D815DC">
        <w:rPr>
          <w:sz w:val="28"/>
          <w:szCs w:val="28"/>
        </w:rPr>
        <w:t>готовлено Прогр</w:t>
      </w:r>
      <w:r w:rsidR="004B5DD5">
        <w:rPr>
          <w:sz w:val="28"/>
          <w:szCs w:val="28"/>
        </w:rPr>
        <w:t>аму</w:t>
      </w:r>
      <w:r w:rsidR="00682107" w:rsidRPr="00682107">
        <w:rPr>
          <w:sz w:val="28"/>
          <w:szCs w:val="28"/>
        </w:rPr>
        <w:t xml:space="preserve"> проведення інвентаризації та нормативної грошової оцінки земель за межами населених пунктів Броварського району Київської області на 2017-2018 роки</w:t>
      </w:r>
      <w:r w:rsidR="004B5DD5">
        <w:rPr>
          <w:sz w:val="28"/>
          <w:szCs w:val="28"/>
        </w:rPr>
        <w:t>, яка затверджена</w:t>
      </w:r>
      <w:r w:rsidR="00682107">
        <w:rPr>
          <w:sz w:val="28"/>
          <w:szCs w:val="28"/>
        </w:rPr>
        <w:t xml:space="preserve"> рішення</w:t>
      </w:r>
      <w:r w:rsidR="00573A4B">
        <w:rPr>
          <w:sz w:val="28"/>
          <w:szCs w:val="28"/>
        </w:rPr>
        <w:t>м</w:t>
      </w:r>
      <w:r w:rsidR="00682107">
        <w:rPr>
          <w:sz w:val="28"/>
          <w:szCs w:val="28"/>
        </w:rPr>
        <w:t xml:space="preserve"> Броварської районної ради  в</w:t>
      </w:r>
      <w:r w:rsidR="004B5DD5">
        <w:rPr>
          <w:sz w:val="28"/>
          <w:szCs w:val="28"/>
        </w:rPr>
        <w:t>ід 08 червня 2017 року за</w:t>
      </w:r>
      <w:r w:rsidR="00682107">
        <w:rPr>
          <w:sz w:val="28"/>
          <w:szCs w:val="28"/>
        </w:rPr>
        <w:t xml:space="preserve"> № 322-28-</w:t>
      </w:r>
      <w:r w:rsidR="00682107">
        <w:rPr>
          <w:sz w:val="28"/>
          <w:szCs w:val="28"/>
          <w:lang w:val="en-US"/>
        </w:rPr>
        <w:t>VII</w:t>
      </w:r>
      <w:r w:rsidR="00ED142B">
        <w:rPr>
          <w:sz w:val="28"/>
          <w:szCs w:val="28"/>
        </w:rPr>
        <w:t xml:space="preserve"> (далі – Програма)</w:t>
      </w:r>
      <w:r>
        <w:rPr>
          <w:sz w:val="28"/>
          <w:szCs w:val="28"/>
        </w:rPr>
        <w:t>.</w:t>
      </w:r>
    </w:p>
    <w:p w:rsidR="00682107" w:rsidRPr="00FF40B5" w:rsidRDefault="00F92936" w:rsidP="00ED1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виконання визначених у </w:t>
      </w:r>
      <w:r w:rsidR="00ED142B">
        <w:rPr>
          <w:sz w:val="28"/>
          <w:szCs w:val="28"/>
        </w:rPr>
        <w:t>П</w:t>
      </w:r>
      <w:r>
        <w:rPr>
          <w:sz w:val="28"/>
          <w:szCs w:val="28"/>
        </w:rPr>
        <w:t>рограмі заходів</w:t>
      </w:r>
      <w:r w:rsidR="00573A4B">
        <w:rPr>
          <w:sz w:val="28"/>
          <w:szCs w:val="28"/>
        </w:rPr>
        <w:t>,</w:t>
      </w:r>
      <w:r>
        <w:rPr>
          <w:sz w:val="28"/>
          <w:szCs w:val="28"/>
        </w:rPr>
        <w:t xml:space="preserve"> райдержадміністрацією </w:t>
      </w:r>
      <w:r w:rsidR="005C1FD7">
        <w:rPr>
          <w:sz w:val="28"/>
          <w:szCs w:val="28"/>
        </w:rPr>
        <w:t xml:space="preserve">у 2017 році </w:t>
      </w:r>
      <w:r w:rsidR="00573A4B">
        <w:rPr>
          <w:sz w:val="28"/>
          <w:szCs w:val="28"/>
        </w:rPr>
        <w:t>проведен</w:t>
      </w:r>
      <w:r w:rsidR="00ED142B">
        <w:rPr>
          <w:sz w:val="28"/>
          <w:szCs w:val="28"/>
        </w:rPr>
        <w:t xml:space="preserve">о </w:t>
      </w:r>
      <w:r w:rsidR="007B7C33">
        <w:rPr>
          <w:sz w:val="28"/>
          <w:szCs w:val="28"/>
        </w:rPr>
        <w:t>3 засідання</w:t>
      </w:r>
      <w:r w:rsidRPr="00FF40B5">
        <w:rPr>
          <w:sz w:val="28"/>
          <w:szCs w:val="28"/>
        </w:rPr>
        <w:t xml:space="preserve"> тендерного комітету </w:t>
      </w:r>
      <w:r w:rsidR="00ED142B">
        <w:rPr>
          <w:sz w:val="28"/>
          <w:szCs w:val="28"/>
        </w:rPr>
        <w:t>райдерж</w:t>
      </w:r>
      <w:r w:rsidRPr="00FF40B5">
        <w:rPr>
          <w:sz w:val="28"/>
          <w:szCs w:val="28"/>
        </w:rPr>
        <w:t>адміністрації, на яких</w:t>
      </w:r>
      <w:r w:rsidR="005C1FD7">
        <w:rPr>
          <w:sz w:val="28"/>
          <w:szCs w:val="28"/>
        </w:rPr>
        <w:t>:</w:t>
      </w:r>
      <w:r w:rsidRPr="00FF40B5">
        <w:rPr>
          <w:sz w:val="28"/>
          <w:szCs w:val="28"/>
        </w:rPr>
        <w:t xml:space="preserve"> </w:t>
      </w:r>
      <w:r w:rsidR="005C1FD7">
        <w:rPr>
          <w:sz w:val="28"/>
          <w:szCs w:val="28"/>
        </w:rPr>
        <w:t xml:space="preserve">  </w:t>
      </w:r>
    </w:p>
    <w:p w:rsidR="00FF40B5" w:rsidRPr="00FF40B5" w:rsidRDefault="00ED142B" w:rsidP="00502258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F40B5" w:rsidRPr="00FF40B5">
        <w:rPr>
          <w:sz w:val="28"/>
          <w:szCs w:val="28"/>
        </w:rPr>
        <w:t xml:space="preserve">атверджено </w:t>
      </w:r>
      <w:r>
        <w:rPr>
          <w:sz w:val="28"/>
          <w:szCs w:val="28"/>
        </w:rPr>
        <w:t xml:space="preserve">перелік </w:t>
      </w:r>
      <w:r w:rsidR="00FF40B5" w:rsidRPr="00FF40B5">
        <w:rPr>
          <w:sz w:val="28"/>
          <w:szCs w:val="28"/>
        </w:rPr>
        <w:t>населен</w:t>
      </w:r>
      <w:r>
        <w:rPr>
          <w:sz w:val="28"/>
          <w:szCs w:val="28"/>
        </w:rPr>
        <w:t>их</w:t>
      </w:r>
      <w:r w:rsidR="00FF40B5" w:rsidRPr="00FF40B5">
        <w:rPr>
          <w:sz w:val="28"/>
          <w:szCs w:val="28"/>
        </w:rPr>
        <w:t xml:space="preserve"> пун</w:t>
      </w:r>
      <w:r w:rsidR="007B7C33">
        <w:rPr>
          <w:sz w:val="28"/>
          <w:szCs w:val="28"/>
        </w:rPr>
        <w:t>кт</w:t>
      </w:r>
      <w:r>
        <w:rPr>
          <w:sz w:val="28"/>
          <w:szCs w:val="28"/>
        </w:rPr>
        <w:t>ів, в яких планується</w:t>
      </w:r>
      <w:r w:rsidR="007B7C33">
        <w:rPr>
          <w:sz w:val="28"/>
          <w:szCs w:val="28"/>
        </w:rPr>
        <w:t xml:space="preserve"> </w:t>
      </w:r>
      <w:r w:rsidR="00FF40B5" w:rsidRPr="00FF40B5">
        <w:rPr>
          <w:sz w:val="28"/>
          <w:szCs w:val="28"/>
        </w:rPr>
        <w:t>першочергов</w:t>
      </w:r>
      <w:r>
        <w:rPr>
          <w:sz w:val="28"/>
          <w:szCs w:val="28"/>
        </w:rPr>
        <w:t>е</w:t>
      </w:r>
      <w:r w:rsidR="00FF40B5" w:rsidRPr="00FF40B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проведення інвентаризації землі;</w:t>
      </w:r>
    </w:p>
    <w:p w:rsidR="00FF40B5" w:rsidRDefault="00ED142B" w:rsidP="00502258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F40B5">
        <w:rPr>
          <w:sz w:val="28"/>
          <w:szCs w:val="28"/>
        </w:rPr>
        <w:t xml:space="preserve">оручено </w:t>
      </w:r>
      <w:r w:rsidR="005C1FD7">
        <w:rPr>
          <w:sz w:val="28"/>
          <w:szCs w:val="28"/>
        </w:rPr>
        <w:t xml:space="preserve">відділу економіки </w:t>
      </w:r>
      <w:r>
        <w:rPr>
          <w:sz w:val="28"/>
          <w:szCs w:val="28"/>
        </w:rPr>
        <w:t xml:space="preserve">райдержадміністрації </w:t>
      </w:r>
      <w:r w:rsidR="00FF40B5">
        <w:rPr>
          <w:sz w:val="28"/>
          <w:szCs w:val="28"/>
        </w:rPr>
        <w:t xml:space="preserve">підготувати  </w:t>
      </w:r>
      <w:r w:rsidR="00FF40B5" w:rsidRPr="00FF40B5">
        <w:rPr>
          <w:sz w:val="28"/>
          <w:szCs w:val="28"/>
        </w:rPr>
        <w:t xml:space="preserve">технічне завдання </w:t>
      </w:r>
      <w:r w:rsidR="00F716D3">
        <w:rPr>
          <w:sz w:val="28"/>
          <w:szCs w:val="28"/>
        </w:rPr>
        <w:t xml:space="preserve">на виконання робіт з інвентаризації земель </w:t>
      </w:r>
      <w:r w:rsidR="00FF40B5" w:rsidRPr="00FF40B5">
        <w:rPr>
          <w:sz w:val="28"/>
          <w:szCs w:val="28"/>
        </w:rPr>
        <w:t xml:space="preserve">відповідно до вимог постанови Кабінету Міністрів України </w:t>
      </w:r>
      <w:r w:rsidR="00910427">
        <w:rPr>
          <w:sz w:val="28"/>
          <w:szCs w:val="28"/>
        </w:rPr>
        <w:t>від 23 травня 2012 року № 513 «</w:t>
      </w:r>
      <w:r w:rsidR="00FF40B5" w:rsidRPr="00FF40B5">
        <w:rPr>
          <w:sz w:val="28"/>
          <w:szCs w:val="28"/>
        </w:rPr>
        <w:t>Про затвердження порядку проведення інвентаризації земель»</w:t>
      </w:r>
      <w:r w:rsidR="00FF40B5">
        <w:rPr>
          <w:sz w:val="28"/>
          <w:szCs w:val="28"/>
        </w:rPr>
        <w:t xml:space="preserve"> та затверджено </w:t>
      </w:r>
      <w:r w:rsidR="00F716D3">
        <w:rPr>
          <w:sz w:val="28"/>
          <w:szCs w:val="28"/>
        </w:rPr>
        <w:t>таке Технічне завдання  на черговому</w:t>
      </w:r>
      <w:r>
        <w:rPr>
          <w:sz w:val="28"/>
          <w:szCs w:val="28"/>
        </w:rPr>
        <w:t xml:space="preserve"> засіданні тендерного  комітету;</w:t>
      </w:r>
    </w:p>
    <w:p w:rsidR="00682107" w:rsidRPr="00A351F9" w:rsidRDefault="00ED142B" w:rsidP="00502258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  <w:r>
        <w:rPr>
          <w:sz w:val="28"/>
          <w:szCs w:val="28"/>
        </w:rPr>
        <w:t>, підготовлену с</w:t>
      </w:r>
      <w:r w:rsidR="00573A4B">
        <w:rPr>
          <w:sz w:val="28"/>
          <w:szCs w:val="28"/>
        </w:rPr>
        <w:t>труктурними підрозділами</w:t>
      </w:r>
      <w:r w:rsidR="00E15701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>,</w:t>
      </w:r>
      <w:r w:rsidR="00E1570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ехнічну документацію  </w:t>
      </w:r>
      <w:r w:rsidR="00E15701">
        <w:rPr>
          <w:sz w:val="28"/>
          <w:szCs w:val="28"/>
        </w:rPr>
        <w:t xml:space="preserve">на відкриті торги щодо закупівлі </w:t>
      </w:r>
      <w:r w:rsidR="00E230F8">
        <w:rPr>
          <w:sz w:val="28"/>
          <w:szCs w:val="28"/>
        </w:rPr>
        <w:t xml:space="preserve">інженерних </w:t>
      </w:r>
      <w:r w:rsidR="00E15701">
        <w:rPr>
          <w:sz w:val="28"/>
          <w:szCs w:val="28"/>
        </w:rPr>
        <w:t>послуг та послуг з інвентаризації</w:t>
      </w:r>
      <w:r w:rsidR="00BF2F83">
        <w:rPr>
          <w:sz w:val="28"/>
          <w:szCs w:val="28"/>
        </w:rPr>
        <w:t>.</w:t>
      </w:r>
      <w:r w:rsidR="00E15701">
        <w:rPr>
          <w:sz w:val="28"/>
          <w:szCs w:val="28"/>
        </w:rPr>
        <w:t xml:space="preserve"> </w:t>
      </w:r>
    </w:p>
    <w:p w:rsidR="00515E98" w:rsidRPr="00A351F9" w:rsidRDefault="00515E98" w:rsidP="00A351F9">
      <w:pPr>
        <w:pStyle w:val="a8"/>
        <w:ind w:left="0" w:firstLine="708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У</w:t>
      </w:r>
      <w:r w:rsidR="00A351F9">
        <w:rPr>
          <w:sz w:val="28"/>
          <w:szCs w:val="28"/>
        </w:rPr>
        <w:t xml:space="preserve"> 2018 році продовжується робота</w:t>
      </w:r>
      <w:r>
        <w:rPr>
          <w:sz w:val="28"/>
          <w:szCs w:val="28"/>
        </w:rPr>
        <w:t xml:space="preserve"> щодо виконання заходів передбачених у Програмі</w:t>
      </w:r>
      <w:r w:rsidRPr="005C1FD7">
        <w:rPr>
          <w:sz w:val="28"/>
          <w:szCs w:val="28"/>
          <w:lang w:eastAsia="uk-UA"/>
        </w:rPr>
        <w:t xml:space="preserve"> проведення інвентаризації та нормативної грошової оцінки земель, за межами населених пунктів Броварського району Київ</w:t>
      </w:r>
      <w:r w:rsidR="00ED142B">
        <w:rPr>
          <w:sz w:val="28"/>
          <w:szCs w:val="28"/>
          <w:lang w:eastAsia="uk-UA"/>
        </w:rPr>
        <w:t>ської області на 2017-2018 роки</w:t>
      </w:r>
      <w:r w:rsidR="00FA7A2A">
        <w:rPr>
          <w:sz w:val="28"/>
          <w:szCs w:val="28"/>
        </w:rPr>
        <w:t xml:space="preserve"> із залученням коштів,</w:t>
      </w:r>
      <w:r w:rsidR="00FA7A2A" w:rsidRPr="00D34F28">
        <w:rPr>
          <w:rFonts w:ascii="Roboto" w:hAnsi="Roboto"/>
          <w:sz w:val="28"/>
          <w:szCs w:val="28"/>
        </w:rPr>
        <w:t xml:space="preserve"> що надходять у порядку відшкодування втрат сільськогосподарського і </w:t>
      </w:r>
      <w:r w:rsidR="00FA7A2A">
        <w:rPr>
          <w:rFonts w:ascii="Roboto" w:hAnsi="Roboto"/>
          <w:sz w:val="28"/>
          <w:szCs w:val="28"/>
        </w:rPr>
        <w:t>лісогосподарського виробництва.</w:t>
      </w:r>
      <w:r w:rsidR="00FA7A2A" w:rsidRPr="00A351F9">
        <w:rPr>
          <w:rFonts w:ascii="Roboto" w:hAnsi="Roboto"/>
          <w:sz w:val="28"/>
          <w:szCs w:val="28"/>
        </w:rPr>
        <w:t xml:space="preserve"> </w:t>
      </w:r>
    </w:p>
    <w:p w:rsidR="00515E98" w:rsidRPr="00FA7A2A" w:rsidRDefault="00FA7A2A" w:rsidP="00FA7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A35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515E98" w:rsidRPr="00FA7A2A">
        <w:rPr>
          <w:sz w:val="28"/>
          <w:szCs w:val="28"/>
        </w:rPr>
        <w:t xml:space="preserve">роведено 3 засідання тендерного комітету </w:t>
      </w:r>
      <w:r w:rsidR="00ED142B">
        <w:rPr>
          <w:sz w:val="28"/>
          <w:szCs w:val="28"/>
        </w:rPr>
        <w:t>райдерж</w:t>
      </w:r>
      <w:r w:rsidR="00515E98" w:rsidRPr="00FA7A2A">
        <w:rPr>
          <w:sz w:val="28"/>
          <w:szCs w:val="28"/>
        </w:rPr>
        <w:t xml:space="preserve">адміністрації, </w:t>
      </w:r>
      <w:bookmarkStart w:id="0" w:name="_GoBack"/>
      <w:bookmarkEnd w:id="0"/>
      <w:r>
        <w:rPr>
          <w:sz w:val="28"/>
          <w:szCs w:val="28"/>
        </w:rPr>
        <w:t xml:space="preserve">затверджено </w:t>
      </w:r>
      <w:r w:rsidR="00A351F9">
        <w:rPr>
          <w:sz w:val="28"/>
          <w:szCs w:val="28"/>
        </w:rPr>
        <w:t>новий склад тендерного комітету, обрано секретаря.</w:t>
      </w:r>
    </w:p>
    <w:p w:rsidR="00515E98" w:rsidRPr="00FF40B5" w:rsidRDefault="00515E98" w:rsidP="00502258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FF40B5">
        <w:rPr>
          <w:sz w:val="28"/>
          <w:szCs w:val="28"/>
        </w:rPr>
        <w:t xml:space="preserve">Затверджено </w:t>
      </w:r>
      <w:r w:rsidR="00A351F9">
        <w:rPr>
          <w:sz w:val="28"/>
          <w:szCs w:val="28"/>
        </w:rPr>
        <w:t>перелік населених</w:t>
      </w:r>
      <w:r w:rsidRPr="00FF40B5">
        <w:rPr>
          <w:sz w:val="28"/>
          <w:szCs w:val="28"/>
        </w:rPr>
        <w:t xml:space="preserve"> пун</w:t>
      </w:r>
      <w:r w:rsidR="00A351F9">
        <w:rPr>
          <w:sz w:val="28"/>
          <w:szCs w:val="28"/>
        </w:rPr>
        <w:t>ктів першочергового</w:t>
      </w:r>
      <w:r w:rsidRPr="00FF40B5">
        <w:rPr>
          <w:sz w:val="28"/>
          <w:szCs w:val="28"/>
        </w:rPr>
        <w:t xml:space="preserve"> проведення інвентаризації землі.</w:t>
      </w:r>
    </w:p>
    <w:p w:rsidR="00515E98" w:rsidRDefault="00515E98" w:rsidP="00502258">
      <w:pPr>
        <w:pStyle w:val="a8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Доручено відділу </w:t>
      </w:r>
      <w:r w:rsidR="00FA7A2A">
        <w:rPr>
          <w:sz w:val="28"/>
          <w:szCs w:val="28"/>
        </w:rPr>
        <w:t xml:space="preserve">агропромислового розвитку спільно з відділом </w:t>
      </w:r>
      <w:r>
        <w:rPr>
          <w:sz w:val="28"/>
          <w:szCs w:val="28"/>
        </w:rPr>
        <w:t xml:space="preserve">економіки </w:t>
      </w:r>
      <w:r w:rsidR="00FA7A2A">
        <w:rPr>
          <w:sz w:val="28"/>
          <w:szCs w:val="28"/>
        </w:rPr>
        <w:t>та юридичним відділом</w:t>
      </w:r>
      <w:r>
        <w:rPr>
          <w:sz w:val="28"/>
          <w:szCs w:val="28"/>
        </w:rPr>
        <w:t xml:space="preserve"> </w:t>
      </w:r>
      <w:r w:rsidR="00FA7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підготувати  </w:t>
      </w:r>
      <w:r w:rsidRPr="00FF40B5">
        <w:rPr>
          <w:sz w:val="28"/>
          <w:szCs w:val="28"/>
        </w:rPr>
        <w:t xml:space="preserve">технічне завдання </w:t>
      </w:r>
      <w:r>
        <w:rPr>
          <w:sz w:val="28"/>
          <w:szCs w:val="28"/>
        </w:rPr>
        <w:t xml:space="preserve">на виконання робіт з інвентаризації земель </w:t>
      </w:r>
      <w:r w:rsidRPr="00FF40B5">
        <w:rPr>
          <w:sz w:val="28"/>
          <w:szCs w:val="28"/>
        </w:rPr>
        <w:t>відповідно до вимог постанови Кабінету Міністрів України від 23 травня 2012 року № 513 « Про затвердження порядку проведення інвентаризації земель»</w:t>
      </w:r>
      <w:r>
        <w:rPr>
          <w:sz w:val="28"/>
          <w:szCs w:val="28"/>
        </w:rPr>
        <w:t xml:space="preserve"> та затверджено </w:t>
      </w:r>
      <w:r w:rsidR="00A351F9">
        <w:rPr>
          <w:sz w:val="28"/>
          <w:szCs w:val="28"/>
        </w:rPr>
        <w:t>його</w:t>
      </w:r>
      <w:r>
        <w:rPr>
          <w:sz w:val="28"/>
          <w:szCs w:val="28"/>
        </w:rPr>
        <w:t xml:space="preserve">  на черговому засіданні тендерного  комітету.</w:t>
      </w:r>
    </w:p>
    <w:p w:rsidR="00FA7A2A" w:rsidRDefault="00C0436D" w:rsidP="00502258">
      <w:pPr>
        <w:pStyle w:val="a8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2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515E98">
        <w:rPr>
          <w:sz w:val="28"/>
          <w:szCs w:val="28"/>
        </w:rPr>
        <w:t>атверджено Технічну документацію  на в</w:t>
      </w:r>
      <w:r w:rsidR="00FA7A2A">
        <w:rPr>
          <w:sz w:val="28"/>
          <w:szCs w:val="28"/>
        </w:rPr>
        <w:t xml:space="preserve">ідкриті торги </w:t>
      </w:r>
      <w:r>
        <w:rPr>
          <w:sz w:val="28"/>
          <w:szCs w:val="28"/>
        </w:rPr>
        <w:t>(</w:t>
      </w:r>
      <w:r w:rsidR="00FA7A2A">
        <w:rPr>
          <w:sz w:val="28"/>
          <w:szCs w:val="28"/>
        </w:rPr>
        <w:t xml:space="preserve">щодо закупівлі </w:t>
      </w:r>
      <w:r w:rsidR="00152756">
        <w:rPr>
          <w:sz w:val="28"/>
          <w:szCs w:val="28"/>
        </w:rPr>
        <w:t xml:space="preserve">інженерних </w:t>
      </w:r>
      <w:r w:rsidR="00515E98">
        <w:rPr>
          <w:sz w:val="28"/>
          <w:szCs w:val="28"/>
        </w:rPr>
        <w:t>послуг</w:t>
      </w:r>
      <w:r w:rsidR="00152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E98">
        <w:rPr>
          <w:sz w:val="28"/>
          <w:szCs w:val="28"/>
        </w:rPr>
        <w:t>та послуг з інвентаризації</w:t>
      </w:r>
      <w:r>
        <w:rPr>
          <w:sz w:val="28"/>
          <w:szCs w:val="28"/>
        </w:rPr>
        <w:t>)</w:t>
      </w:r>
      <w:r w:rsidR="00515E98">
        <w:rPr>
          <w:sz w:val="28"/>
          <w:szCs w:val="28"/>
        </w:rPr>
        <w:t xml:space="preserve">. </w:t>
      </w:r>
      <w:r w:rsidR="00FA7A2A">
        <w:rPr>
          <w:sz w:val="28"/>
          <w:szCs w:val="28"/>
        </w:rPr>
        <w:t xml:space="preserve"> </w:t>
      </w:r>
    </w:p>
    <w:p w:rsidR="00780A10" w:rsidRPr="00502258" w:rsidRDefault="00FA7A2A" w:rsidP="00502258">
      <w:pPr>
        <w:pStyle w:val="a8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Проходить поетапна підготов</w:t>
      </w:r>
      <w:r w:rsidR="00A90E50">
        <w:rPr>
          <w:sz w:val="28"/>
          <w:szCs w:val="28"/>
        </w:rPr>
        <w:t>ка матеріалів щодо винесення тен</w:t>
      </w:r>
      <w:r>
        <w:rPr>
          <w:sz w:val="28"/>
          <w:szCs w:val="28"/>
        </w:rPr>
        <w:t xml:space="preserve">дерної документації на </w:t>
      </w:r>
      <w:r w:rsidR="00515E98">
        <w:rPr>
          <w:sz w:val="28"/>
          <w:szCs w:val="28"/>
        </w:rPr>
        <w:t>торги на Прозоро</w:t>
      </w:r>
      <w:r>
        <w:rPr>
          <w:sz w:val="28"/>
          <w:szCs w:val="28"/>
        </w:rPr>
        <w:t>.</w:t>
      </w:r>
    </w:p>
    <w:p w:rsidR="00F27E4B" w:rsidRDefault="00F27E4B" w:rsidP="00CD09C5">
      <w:pPr>
        <w:jc w:val="both"/>
        <w:rPr>
          <w:sz w:val="28"/>
          <w:szCs w:val="28"/>
        </w:rPr>
      </w:pPr>
    </w:p>
    <w:p w:rsidR="003014B9" w:rsidRDefault="003014B9" w:rsidP="00CD09C5">
      <w:pPr>
        <w:jc w:val="both"/>
        <w:rPr>
          <w:sz w:val="28"/>
          <w:szCs w:val="28"/>
        </w:rPr>
      </w:pPr>
    </w:p>
    <w:p w:rsidR="003014B9" w:rsidRPr="003014B9" w:rsidRDefault="003014B9" w:rsidP="003014B9">
      <w:pPr>
        <w:jc w:val="both"/>
        <w:rPr>
          <w:b/>
          <w:sz w:val="28"/>
          <w:szCs w:val="28"/>
          <w:lang w:eastAsia="uk-UA"/>
        </w:rPr>
      </w:pPr>
      <w:r w:rsidRPr="003014B9">
        <w:rPr>
          <w:b/>
          <w:sz w:val="28"/>
          <w:szCs w:val="28"/>
          <w:lang w:eastAsia="uk-UA"/>
        </w:rPr>
        <w:t>Заступник голови адміністрації</w:t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 xml:space="preserve">   </w:t>
      </w:r>
      <w:r w:rsidRPr="003014B9">
        <w:rPr>
          <w:b/>
          <w:sz w:val="28"/>
          <w:szCs w:val="28"/>
          <w:lang w:eastAsia="uk-UA"/>
        </w:rPr>
        <w:t>Ю.С.</w:t>
      </w:r>
      <w:proofErr w:type="spellStart"/>
      <w:r w:rsidRPr="003014B9">
        <w:rPr>
          <w:b/>
          <w:sz w:val="28"/>
          <w:szCs w:val="28"/>
          <w:lang w:eastAsia="uk-UA"/>
        </w:rPr>
        <w:t>Плакся</w:t>
      </w:r>
      <w:proofErr w:type="spellEnd"/>
    </w:p>
    <w:p w:rsidR="003014B9" w:rsidRPr="003D5F1F" w:rsidRDefault="003014B9" w:rsidP="00CD09C5">
      <w:pPr>
        <w:jc w:val="both"/>
        <w:rPr>
          <w:sz w:val="28"/>
          <w:szCs w:val="28"/>
        </w:rPr>
      </w:pPr>
    </w:p>
    <w:sectPr w:rsidR="003014B9" w:rsidRPr="003D5F1F" w:rsidSect="003014B9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226"/>
    <w:multiLevelType w:val="hybridMultilevel"/>
    <w:tmpl w:val="A1E43904"/>
    <w:lvl w:ilvl="0" w:tplc="A79EF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F"/>
    <w:rsid w:val="00010C6D"/>
    <w:rsid w:val="0004256F"/>
    <w:rsid w:val="000462B8"/>
    <w:rsid w:val="000548DE"/>
    <w:rsid w:val="00054C07"/>
    <w:rsid w:val="00073C63"/>
    <w:rsid w:val="000919C2"/>
    <w:rsid w:val="000B6C66"/>
    <w:rsid w:val="000C4832"/>
    <w:rsid w:val="000C7499"/>
    <w:rsid w:val="000D57C8"/>
    <w:rsid w:val="000F4B1F"/>
    <w:rsid w:val="000F58B5"/>
    <w:rsid w:val="00117E80"/>
    <w:rsid w:val="001471C4"/>
    <w:rsid w:val="00152756"/>
    <w:rsid w:val="001669A0"/>
    <w:rsid w:val="0021127E"/>
    <w:rsid w:val="00254151"/>
    <w:rsid w:val="002676D5"/>
    <w:rsid w:val="0027245D"/>
    <w:rsid w:val="00296203"/>
    <w:rsid w:val="002E4C17"/>
    <w:rsid w:val="002F6BEA"/>
    <w:rsid w:val="003014B9"/>
    <w:rsid w:val="003022A3"/>
    <w:rsid w:val="0031117F"/>
    <w:rsid w:val="00346FED"/>
    <w:rsid w:val="00362EC9"/>
    <w:rsid w:val="00363DB6"/>
    <w:rsid w:val="00391BAD"/>
    <w:rsid w:val="003936DA"/>
    <w:rsid w:val="003D5F1F"/>
    <w:rsid w:val="00407C50"/>
    <w:rsid w:val="004164DD"/>
    <w:rsid w:val="004526DF"/>
    <w:rsid w:val="00457F71"/>
    <w:rsid w:val="00460ABC"/>
    <w:rsid w:val="00471A6F"/>
    <w:rsid w:val="00492106"/>
    <w:rsid w:val="004B5DD5"/>
    <w:rsid w:val="004C7CBA"/>
    <w:rsid w:val="004D1517"/>
    <w:rsid w:val="004D3719"/>
    <w:rsid w:val="004E11B5"/>
    <w:rsid w:val="004E31C7"/>
    <w:rsid w:val="004E3245"/>
    <w:rsid w:val="004E7400"/>
    <w:rsid w:val="004F1B56"/>
    <w:rsid w:val="00502258"/>
    <w:rsid w:val="005023D4"/>
    <w:rsid w:val="00515E98"/>
    <w:rsid w:val="00573A4B"/>
    <w:rsid w:val="005A1905"/>
    <w:rsid w:val="005C1FD7"/>
    <w:rsid w:val="005F4307"/>
    <w:rsid w:val="005F5DDD"/>
    <w:rsid w:val="0063085A"/>
    <w:rsid w:val="0064570D"/>
    <w:rsid w:val="00646FF8"/>
    <w:rsid w:val="00662C3A"/>
    <w:rsid w:val="00672A12"/>
    <w:rsid w:val="006760C4"/>
    <w:rsid w:val="00682107"/>
    <w:rsid w:val="006841F7"/>
    <w:rsid w:val="006950D6"/>
    <w:rsid w:val="006E2A24"/>
    <w:rsid w:val="00714241"/>
    <w:rsid w:val="00742018"/>
    <w:rsid w:val="00753448"/>
    <w:rsid w:val="0076057C"/>
    <w:rsid w:val="00780A10"/>
    <w:rsid w:val="007A04A9"/>
    <w:rsid w:val="007A75BE"/>
    <w:rsid w:val="007B72D2"/>
    <w:rsid w:val="007B7C33"/>
    <w:rsid w:val="007E3DBA"/>
    <w:rsid w:val="00842D4B"/>
    <w:rsid w:val="00844829"/>
    <w:rsid w:val="008521AB"/>
    <w:rsid w:val="00872750"/>
    <w:rsid w:val="008931CE"/>
    <w:rsid w:val="008B064C"/>
    <w:rsid w:val="008F61DC"/>
    <w:rsid w:val="00907812"/>
    <w:rsid w:val="00910427"/>
    <w:rsid w:val="00936EFA"/>
    <w:rsid w:val="00954E3E"/>
    <w:rsid w:val="0096791B"/>
    <w:rsid w:val="00982C5E"/>
    <w:rsid w:val="009A3491"/>
    <w:rsid w:val="009A6E35"/>
    <w:rsid w:val="009F26D6"/>
    <w:rsid w:val="00A05216"/>
    <w:rsid w:val="00A0573D"/>
    <w:rsid w:val="00A15CCE"/>
    <w:rsid w:val="00A261F2"/>
    <w:rsid w:val="00A351F9"/>
    <w:rsid w:val="00A540E0"/>
    <w:rsid w:val="00A90E50"/>
    <w:rsid w:val="00A919D3"/>
    <w:rsid w:val="00A94439"/>
    <w:rsid w:val="00AA2279"/>
    <w:rsid w:val="00AC7530"/>
    <w:rsid w:val="00AE230E"/>
    <w:rsid w:val="00AF6CD8"/>
    <w:rsid w:val="00B27F36"/>
    <w:rsid w:val="00B329B2"/>
    <w:rsid w:val="00B358C4"/>
    <w:rsid w:val="00B74CDA"/>
    <w:rsid w:val="00B93DD9"/>
    <w:rsid w:val="00BB4630"/>
    <w:rsid w:val="00BB5BF3"/>
    <w:rsid w:val="00BB68C8"/>
    <w:rsid w:val="00BC7DE1"/>
    <w:rsid w:val="00BE2635"/>
    <w:rsid w:val="00BF0C52"/>
    <w:rsid w:val="00BF2F83"/>
    <w:rsid w:val="00BF726A"/>
    <w:rsid w:val="00C0436D"/>
    <w:rsid w:val="00C146A2"/>
    <w:rsid w:val="00C16972"/>
    <w:rsid w:val="00C369F3"/>
    <w:rsid w:val="00C5136D"/>
    <w:rsid w:val="00C54212"/>
    <w:rsid w:val="00C620E4"/>
    <w:rsid w:val="00CA6759"/>
    <w:rsid w:val="00CA6D69"/>
    <w:rsid w:val="00CB579C"/>
    <w:rsid w:val="00CD09C5"/>
    <w:rsid w:val="00CE472E"/>
    <w:rsid w:val="00D056E7"/>
    <w:rsid w:val="00D25FFF"/>
    <w:rsid w:val="00D34F28"/>
    <w:rsid w:val="00D62D48"/>
    <w:rsid w:val="00D67A08"/>
    <w:rsid w:val="00D815DC"/>
    <w:rsid w:val="00D94ADD"/>
    <w:rsid w:val="00DB233D"/>
    <w:rsid w:val="00DC2CF2"/>
    <w:rsid w:val="00E15701"/>
    <w:rsid w:val="00E230F8"/>
    <w:rsid w:val="00E23622"/>
    <w:rsid w:val="00E27840"/>
    <w:rsid w:val="00E30ACE"/>
    <w:rsid w:val="00E41166"/>
    <w:rsid w:val="00E718E7"/>
    <w:rsid w:val="00E8759D"/>
    <w:rsid w:val="00EA7923"/>
    <w:rsid w:val="00EB52DD"/>
    <w:rsid w:val="00ED142B"/>
    <w:rsid w:val="00EF2858"/>
    <w:rsid w:val="00F02095"/>
    <w:rsid w:val="00F0359D"/>
    <w:rsid w:val="00F11838"/>
    <w:rsid w:val="00F1436D"/>
    <w:rsid w:val="00F172CA"/>
    <w:rsid w:val="00F218E8"/>
    <w:rsid w:val="00F27E4B"/>
    <w:rsid w:val="00F31960"/>
    <w:rsid w:val="00F32859"/>
    <w:rsid w:val="00F533D1"/>
    <w:rsid w:val="00F716D3"/>
    <w:rsid w:val="00F74BB2"/>
    <w:rsid w:val="00F92936"/>
    <w:rsid w:val="00FA7A2A"/>
    <w:rsid w:val="00FD0644"/>
    <w:rsid w:val="00FD5337"/>
    <w:rsid w:val="00FE75F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5EF8-40E8-4E77-8B84-7DEB6536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MoBIL GROUP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subject/>
  <dc:creator>Admin</dc:creator>
  <cp:keywords/>
  <dc:description/>
  <cp:lastModifiedBy>pliok</cp:lastModifiedBy>
  <cp:revision>3</cp:revision>
  <cp:lastPrinted>2018-05-11T09:05:00Z</cp:lastPrinted>
  <dcterms:created xsi:type="dcterms:W3CDTF">2018-05-11T09:15:00Z</dcterms:created>
  <dcterms:modified xsi:type="dcterms:W3CDTF">2018-05-14T12:42:00Z</dcterms:modified>
</cp:coreProperties>
</file>