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8E" w:rsidRDefault="002D4C8E" w:rsidP="002D4C8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Звіт головного лікаря </w:t>
      </w:r>
    </w:p>
    <w:p w:rsidR="002D4C8E" w:rsidRDefault="002D4C8E" w:rsidP="002D4C8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діяльність комунального закладу </w:t>
      </w:r>
    </w:p>
    <w:p w:rsidR="002D4C8E" w:rsidRPr="004B4369" w:rsidRDefault="002D4C8E" w:rsidP="002D4C8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«Броварська центральна районна лікарня»</w:t>
      </w:r>
    </w:p>
    <w:p w:rsidR="002D4C8E" w:rsidRDefault="002D4C8E" w:rsidP="002D4C8E">
      <w:pPr>
        <w:rPr>
          <w:rFonts w:ascii="Times New Roman" w:hAnsi="Times New Roman"/>
          <w:sz w:val="28"/>
          <w:szCs w:val="28"/>
          <w:lang w:val="uk-UA"/>
        </w:rPr>
      </w:pPr>
    </w:p>
    <w:p w:rsidR="002D4C8E" w:rsidRDefault="002D4C8E" w:rsidP="002D4C8E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Діяльність адміністрації Броварської ЦРЛ була спрямована на:</w:t>
      </w:r>
    </w:p>
    <w:p w:rsidR="002D4C8E" w:rsidRDefault="002D4C8E" w:rsidP="002D4C8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Забезпечення якісною вторинною медичною допомогою жителів району як на амбулаторному так і на госпітальному рівні.</w:t>
      </w:r>
    </w:p>
    <w:p w:rsidR="002D4C8E" w:rsidRDefault="002D4C8E" w:rsidP="002D4C8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Підтримання на належному рівні всієї інфраструктури лікувальних закладів та подальше її укріплення.</w:t>
      </w:r>
    </w:p>
    <w:p w:rsidR="002D4C8E" w:rsidRDefault="002D4C8E" w:rsidP="002D4C8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Виконання державних програм по зниженню захворюваності на соціально значимі хвороби (туберкульоз,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онкохвороби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ВІЛ/СНІД, діабет).</w:t>
      </w:r>
    </w:p>
    <w:p w:rsidR="002D4C8E" w:rsidRDefault="002D4C8E" w:rsidP="002D4C8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Впровадження в практику заходів по реформуванню вторинної медичної допомоги, розроблених МОЗ України та затверджених відповідними Постановами Кабінету Міністрів України.</w:t>
      </w:r>
    </w:p>
    <w:p w:rsidR="002D4C8E" w:rsidRDefault="002D4C8E" w:rsidP="002D4C8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роботі адміністрації ЦРЛ значна увага приділялась підвищенню кваліфікації персоналу. Станом на 01.05.2017р. в лікарні працює 346 лікарів по 55-ти спеціальностях. Середніх медичних працівників – 635.</w:t>
      </w:r>
    </w:p>
    <w:p w:rsidR="002D4C8E" w:rsidRDefault="002D4C8E" w:rsidP="002D4C8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Лікарів вищої категорії – 92, першої – 85, другої – 46, тобто переважна більшість атестованих лікарів мають вищу кваліфікаційну категорію. В лікарні працюють удостоєні звання Заслужений лікар України лікарі вищої категорії:</w:t>
      </w:r>
    </w:p>
    <w:p w:rsidR="002D4C8E" w:rsidRDefault="002D4C8E" w:rsidP="002D4C8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Багнюк В.В. – головний лікар,</w:t>
      </w:r>
    </w:p>
    <w:p w:rsidR="002D4C8E" w:rsidRDefault="002D4C8E" w:rsidP="002D4C8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Коляда В.С. – завідувач хірургічним відділенням,</w:t>
      </w:r>
    </w:p>
    <w:p w:rsidR="002D4C8E" w:rsidRDefault="002D4C8E" w:rsidP="002D4C8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Онопрієнко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О.П. – завідувач неврологічним відділенням,</w:t>
      </w:r>
    </w:p>
    <w:p w:rsidR="002D4C8E" w:rsidRDefault="002D4C8E" w:rsidP="002D4C8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Островерха М.Р. – завідувач пологовим будинком,</w:t>
      </w:r>
    </w:p>
    <w:p w:rsidR="002D4C8E" w:rsidRDefault="002D4C8E" w:rsidP="002D4C8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Борзенкова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Л.М. – лікар-невропатолог,</w:t>
      </w:r>
    </w:p>
    <w:p w:rsidR="002D4C8E" w:rsidRDefault="002D4C8E" w:rsidP="002D4C8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Матвієнко Ж.І. – лікар-психіатр.</w:t>
      </w:r>
    </w:p>
    <w:p w:rsidR="002D4C8E" w:rsidRDefault="002D4C8E" w:rsidP="002D4C8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останній час відчувається дефіцит педіатрів, чергових по приймальному відділенню.</w:t>
      </w:r>
    </w:p>
    <w:p w:rsidR="002D4C8E" w:rsidRDefault="002D4C8E" w:rsidP="002D4C8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показником кількості лікарів на 10 тис. населення – 22,9 Броварська ЦРЛ займає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середньообласний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рівень, але за показником кількості працюючих всього в галузі на 10 тис. населення – 101,0 найоптимальніший, оскільки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середньообласний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- 200,0. Щодо ефективності використання кадрів в ЦРЛ склалася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найекономніша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модель.</w:t>
      </w:r>
    </w:p>
    <w:p w:rsidR="002D4C8E" w:rsidRDefault="002D4C8E" w:rsidP="002D4C8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Забезпеченість середніми медичними працівниками знизилась з тієї причини, що медсестри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перепрацевлаштовуються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 приватного сектору закладів охорони здоров’я міста Києва. Гостро стоїть проблема забезпечення кадрами новоствореного центру гемодіалізу для хворих із нирковою недостатністю. Незважаючи на проведену роботу щодо інформування загалу про потребу в лікарях та в медсестрах для роботи у відділенні гемодіалізу, до теперішнього часу ці посади не укомплектовані.</w:t>
      </w:r>
    </w:p>
    <w:p w:rsidR="002D4C8E" w:rsidRDefault="002D4C8E" w:rsidP="002D4C8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Проблемним є питання з житлом для медпрацівників. Незважаючи на те, що функціонує гуртожиток, він не забезпечує повної потреби в житлі.</w:t>
      </w:r>
    </w:p>
    <w:p w:rsidR="002D4C8E" w:rsidRDefault="002D4C8E" w:rsidP="002D4C8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4C8E" w:rsidRDefault="002D4C8E" w:rsidP="002D4C8E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Показники стану здоров'я населення </w:t>
      </w:r>
    </w:p>
    <w:p w:rsidR="002D4C8E" w:rsidRDefault="002D4C8E" w:rsidP="002D4C8E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(І кв.2017р.)</w:t>
      </w:r>
    </w:p>
    <w:p w:rsidR="002D4C8E" w:rsidRDefault="002D4C8E" w:rsidP="002D4C8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Демографічні показники:</w:t>
      </w:r>
    </w:p>
    <w:p w:rsidR="002D4C8E" w:rsidRDefault="002D4C8E" w:rsidP="002D4C8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народилось – 92 (в 2016р. – 141,0), тобто народжуваність в селах значно знизилась.</w:t>
      </w:r>
    </w:p>
    <w:p w:rsidR="002D4C8E" w:rsidRDefault="002D4C8E" w:rsidP="002D4C8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померло – 337 (в 2016р. – 304,0) - смертність зросла.</w:t>
      </w:r>
    </w:p>
    <w:p w:rsidR="002D4C8E" w:rsidRDefault="002D4C8E" w:rsidP="002D4C8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природній приріст по селах погіршився, був від'ємний – 3,2, став – 4,9.</w:t>
      </w:r>
    </w:p>
    <w:p w:rsidR="002D4C8E" w:rsidRDefault="002D4C8E" w:rsidP="002D4C8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Захворюваність на туберкульоз також збільшилась, виявлено 44 випадки проти 29 в минулому році (за І кв.).</w:t>
      </w:r>
    </w:p>
    <w:p w:rsidR="002D4C8E" w:rsidRDefault="002D4C8E" w:rsidP="002D4C8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Вперше за багато років зросла захворюваність на сифіліс – 5 (в 2016р. – 3). Кількість осіб, що захворіли на цукровий діабет – 126 (102 в І кв. 2016р.) також збільшилась.</w:t>
      </w:r>
    </w:p>
    <w:p w:rsidR="002D4C8E" w:rsidRDefault="002D4C8E" w:rsidP="002D4C8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Зменшилась майже вдвічі кількість виявлених хворих на ВІЛ/СНІД – 14 (22 в 2016р.)</w:t>
      </w:r>
    </w:p>
    <w:p w:rsidR="002D4C8E" w:rsidRDefault="002D4C8E" w:rsidP="002D4C8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Після проведеної реформи по відокремленню дільничної мережі, почастішали випадки потрапляння в реанімаційні відділення необстежених важких хворих.</w:t>
      </w:r>
    </w:p>
    <w:p w:rsidR="002D4C8E" w:rsidRDefault="002D4C8E" w:rsidP="002D4C8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Показник дитячої смертності за І кв. 4,4 (тоді як за весь минулий рік він був 1,4).</w:t>
      </w:r>
    </w:p>
    <w:p w:rsidR="002D4C8E" w:rsidRDefault="002D4C8E" w:rsidP="002D4C8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 великим навантаженням працюють діагностичні служби. В кабінетах ендоскопії обстежено 1967 осіб (1911 в 2016р.). В кабінетах УЗД – 13960 (13066 в 2016р.).</w:t>
      </w:r>
    </w:p>
    <w:p w:rsidR="002D4C8E" w:rsidRDefault="002D4C8E" w:rsidP="002D4C8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Число відвідувань до спеціалістів зменшилась 158568 (166420) що пояснюється активізацією роботи в системі первинної медичної допомоги та збільшенням приватно практикуючих спеціалістів.</w:t>
      </w:r>
    </w:p>
    <w:p w:rsidR="002D4C8E" w:rsidRDefault="002D4C8E" w:rsidP="002D4C8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стаціонарах проліковано 7626 чол., в 2016р. – 7860.</w:t>
      </w:r>
    </w:p>
    <w:p w:rsidR="002D4C8E" w:rsidRDefault="002D4C8E" w:rsidP="002D4C8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План ліжко-днів – 74366 – виконано – 75804, перевиконано на 101,9%.</w:t>
      </w:r>
    </w:p>
    <w:p w:rsidR="002D4C8E" w:rsidRDefault="002D4C8E" w:rsidP="002D4C8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Середнє перебування на ліжку 10,1 (10,4 торік). Кращий європейський показник 8,0.</w:t>
      </w:r>
    </w:p>
    <w:p w:rsidR="002D4C8E" w:rsidRDefault="002D4C8E" w:rsidP="002D4C8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Зменшився відсоток сільських мешканців в стаціонарі - 30,3% у порівнянні з тими показниками, які були до реформи.</w:t>
      </w:r>
    </w:p>
    <w:p w:rsidR="002D4C8E" w:rsidRDefault="002D4C8E" w:rsidP="002D4C8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Тоді відсоток сільських мешканців був 40-45%.</w:t>
      </w:r>
    </w:p>
    <w:p w:rsidR="002D4C8E" w:rsidRDefault="002D4C8E" w:rsidP="002D4C8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 7626 пролікованих в стаціонарі в ургентному порядку поступили – 2537 і планово 5089, тобто кожний третій ургентний хворий.</w:t>
      </w:r>
    </w:p>
    <w:p w:rsidR="002D4C8E" w:rsidRDefault="002D4C8E" w:rsidP="002D4C8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Іногородніх проліковано 623 чол. – 500 з інших областей і 120 з Києва, 3 з країн СНД.</w:t>
      </w:r>
    </w:p>
    <w:p w:rsidR="002D4C8E" w:rsidRDefault="002D4C8E" w:rsidP="002D4C8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Прооперовано 1275 хворих. </w:t>
      </w:r>
    </w:p>
    <w:p w:rsidR="002D4C8E" w:rsidRDefault="002D4C8E" w:rsidP="002D4C8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рахунок коштів, виділених владою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м.Бровари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Броварського району, в І кварталі: під час 1-ої доби при оформленні на стаціонар хворі 100% забезпечувались ліками безкоштовно.</w:t>
      </w:r>
    </w:p>
    <w:p w:rsidR="002D4C8E" w:rsidRDefault="002D4C8E" w:rsidP="002D4C8E">
      <w:pPr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D4C8E" w:rsidRDefault="002D4C8E" w:rsidP="002D4C8E">
      <w:pPr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Фінансування</w:t>
      </w:r>
    </w:p>
    <w:p w:rsidR="002D4C8E" w:rsidRPr="008D2EE7" w:rsidRDefault="002D4C8E" w:rsidP="002D4C8E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8D2EE7">
        <w:rPr>
          <w:rFonts w:ascii="Times New Roman" w:hAnsi="Times New Roman"/>
          <w:sz w:val="28"/>
          <w:szCs w:val="28"/>
          <w:lang w:val="uk-UA"/>
        </w:rPr>
        <w:t>отреба в коштах на 2017</w:t>
      </w:r>
      <w:r>
        <w:rPr>
          <w:rFonts w:ascii="Times New Roman" w:hAnsi="Times New Roman"/>
          <w:sz w:val="28"/>
          <w:szCs w:val="28"/>
          <w:lang w:val="uk-UA"/>
        </w:rPr>
        <w:t xml:space="preserve"> рік </w:t>
      </w:r>
      <w:r w:rsidRPr="008D2EE7">
        <w:rPr>
          <w:rFonts w:ascii="Times New Roman" w:hAnsi="Times New Roman"/>
          <w:sz w:val="28"/>
          <w:szCs w:val="28"/>
          <w:lang w:val="uk-UA"/>
        </w:rPr>
        <w:t>Броварськ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8D2EE7">
        <w:rPr>
          <w:rFonts w:ascii="Times New Roman" w:hAnsi="Times New Roman"/>
          <w:sz w:val="28"/>
          <w:szCs w:val="28"/>
          <w:lang w:val="uk-UA"/>
        </w:rPr>
        <w:t xml:space="preserve"> центральн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8D2EE7">
        <w:rPr>
          <w:rFonts w:ascii="Times New Roman" w:hAnsi="Times New Roman"/>
          <w:sz w:val="28"/>
          <w:szCs w:val="28"/>
          <w:lang w:val="uk-UA"/>
        </w:rPr>
        <w:t xml:space="preserve"> лікарні </w:t>
      </w:r>
      <w:r>
        <w:rPr>
          <w:rFonts w:ascii="Times New Roman" w:hAnsi="Times New Roman"/>
          <w:sz w:val="28"/>
          <w:szCs w:val="28"/>
          <w:lang w:val="uk-UA"/>
        </w:rPr>
        <w:t>складає 423314,2 тис. грн.</w:t>
      </w:r>
      <w:r w:rsidRPr="008D2EE7">
        <w:rPr>
          <w:rFonts w:ascii="Times New Roman" w:hAnsi="Times New Roman"/>
          <w:sz w:val="28"/>
          <w:szCs w:val="28"/>
          <w:lang w:val="uk-UA"/>
        </w:rPr>
        <w:t xml:space="preserve">, виділено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8D2EE7">
        <w:rPr>
          <w:rFonts w:ascii="Times New Roman" w:hAnsi="Times New Roman"/>
          <w:sz w:val="28"/>
          <w:szCs w:val="28"/>
          <w:lang w:val="uk-UA"/>
        </w:rPr>
        <w:t xml:space="preserve"> 2017 р</w:t>
      </w:r>
      <w:r>
        <w:rPr>
          <w:rFonts w:ascii="Times New Roman" w:hAnsi="Times New Roman"/>
          <w:sz w:val="28"/>
          <w:szCs w:val="28"/>
          <w:lang w:val="uk-UA"/>
        </w:rPr>
        <w:t>оці</w:t>
      </w:r>
      <w:r w:rsidRPr="008D2EE7">
        <w:rPr>
          <w:rFonts w:ascii="Times New Roman" w:hAnsi="Times New Roman"/>
          <w:sz w:val="28"/>
          <w:szCs w:val="28"/>
          <w:lang w:val="uk-UA"/>
        </w:rPr>
        <w:t xml:space="preserve"> відповідно до кошторисних призначень 157435,65 тис. грн.</w:t>
      </w:r>
    </w:p>
    <w:p w:rsidR="002D4C8E" w:rsidRPr="008D2EE7" w:rsidRDefault="002D4C8E" w:rsidP="002D4C8E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D2EE7">
        <w:rPr>
          <w:rFonts w:ascii="Times New Roman" w:hAnsi="Times New Roman"/>
          <w:sz w:val="28"/>
          <w:szCs w:val="28"/>
          <w:lang w:val="uk-UA"/>
        </w:rPr>
        <w:lastRenderedPageBreak/>
        <w:t>Незабезпечен</w:t>
      </w:r>
      <w:r>
        <w:rPr>
          <w:rFonts w:ascii="Times New Roman" w:hAnsi="Times New Roman"/>
          <w:sz w:val="28"/>
          <w:szCs w:val="28"/>
          <w:lang w:val="uk-UA"/>
        </w:rPr>
        <w:t>ість складає 265878,6 тис. грн.,</w:t>
      </w:r>
      <w:r w:rsidRPr="008D2EE7">
        <w:rPr>
          <w:rFonts w:ascii="Times New Roman" w:hAnsi="Times New Roman"/>
          <w:sz w:val="28"/>
          <w:szCs w:val="28"/>
          <w:lang w:val="uk-UA"/>
        </w:rPr>
        <w:t xml:space="preserve"> що складає у процентах 37,2% від потреби. Із них :</w:t>
      </w:r>
    </w:p>
    <w:p w:rsidR="002D4C8E" w:rsidRPr="008D2EE7" w:rsidRDefault="002D4C8E" w:rsidP="002D4C8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D2EE7">
        <w:rPr>
          <w:rFonts w:ascii="Times New Roman" w:hAnsi="Times New Roman"/>
          <w:sz w:val="28"/>
          <w:szCs w:val="28"/>
          <w:lang w:val="uk-UA"/>
        </w:rPr>
        <w:t>по заробітній платі і н</w:t>
      </w:r>
      <w:r>
        <w:rPr>
          <w:rFonts w:ascii="Times New Roman" w:hAnsi="Times New Roman"/>
          <w:sz w:val="28"/>
          <w:szCs w:val="28"/>
          <w:lang w:val="uk-UA"/>
        </w:rPr>
        <w:t>арахуванням – 36770,1 тис. грн.</w:t>
      </w:r>
      <w:r w:rsidRPr="008D2EE7">
        <w:rPr>
          <w:rFonts w:ascii="Times New Roman" w:hAnsi="Times New Roman"/>
          <w:sz w:val="28"/>
          <w:szCs w:val="28"/>
          <w:lang w:val="uk-UA"/>
        </w:rPr>
        <w:t xml:space="preserve"> (із них на проведення диференціації ( доплату до прожиткового мінімуму </w:t>
      </w:r>
      <w:r>
        <w:rPr>
          <w:rFonts w:ascii="Times New Roman" w:hAnsi="Times New Roman"/>
          <w:sz w:val="28"/>
          <w:szCs w:val="28"/>
          <w:lang w:val="uk-UA"/>
        </w:rPr>
        <w:t>3200 грн. ) – 28833,0 тис. грн.</w:t>
      </w:r>
      <w:r w:rsidRPr="008D2EE7">
        <w:rPr>
          <w:rFonts w:ascii="Times New Roman" w:hAnsi="Times New Roman"/>
          <w:sz w:val="28"/>
          <w:szCs w:val="28"/>
          <w:lang w:val="uk-UA"/>
        </w:rPr>
        <w:t>)</w:t>
      </w:r>
    </w:p>
    <w:p w:rsidR="002D4C8E" w:rsidRPr="008D2EE7" w:rsidRDefault="002D4C8E" w:rsidP="002D4C8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D2EE7">
        <w:rPr>
          <w:rFonts w:ascii="Times New Roman" w:hAnsi="Times New Roman"/>
          <w:sz w:val="28"/>
          <w:szCs w:val="28"/>
          <w:lang w:val="uk-UA"/>
        </w:rPr>
        <w:t>по продуктах харчування – 12040,0 тис. грн.</w:t>
      </w:r>
    </w:p>
    <w:p w:rsidR="002D4C8E" w:rsidRPr="008D2EE7" w:rsidRDefault="002D4C8E" w:rsidP="002D4C8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D2EE7">
        <w:rPr>
          <w:rFonts w:ascii="Times New Roman" w:hAnsi="Times New Roman"/>
          <w:sz w:val="28"/>
          <w:szCs w:val="28"/>
          <w:lang w:val="uk-UA"/>
        </w:rPr>
        <w:t>по медикаментам – 204738,3 тис. грн.</w:t>
      </w:r>
    </w:p>
    <w:p w:rsidR="002D4C8E" w:rsidRPr="008D2EE7" w:rsidRDefault="002D4C8E" w:rsidP="002D4C8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D2EE7">
        <w:rPr>
          <w:rFonts w:ascii="Times New Roman" w:hAnsi="Times New Roman"/>
          <w:sz w:val="28"/>
          <w:szCs w:val="28"/>
          <w:lang w:val="uk-UA"/>
        </w:rPr>
        <w:t>по предметам, обладнанню та інвентарю і ін.. – 8054,0 тис. грн.</w:t>
      </w:r>
    </w:p>
    <w:p w:rsidR="002D4C8E" w:rsidRPr="008D2EE7" w:rsidRDefault="002D4C8E" w:rsidP="002D4C8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D2EE7">
        <w:rPr>
          <w:rFonts w:ascii="Times New Roman" w:hAnsi="Times New Roman"/>
          <w:sz w:val="28"/>
          <w:szCs w:val="28"/>
          <w:lang w:val="uk-UA"/>
        </w:rPr>
        <w:t>по енергоносіям – 850,0 тис. грн.</w:t>
      </w:r>
    </w:p>
    <w:p w:rsidR="002D4C8E" w:rsidRPr="008D2EE7" w:rsidRDefault="002D4C8E" w:rsidP="002D4C8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Pr="008D2EE7">
        <w:rPr>
          <w:rFonts w:ascii="Times New Roman" w:hAnsi="Times New Roman"/>
          <w:sz w:val="28"/>
          <w:szCs w:val="28"/>
          <w:lang w:val="uk-UA"/>
        </w:rPr>
        <w:t>оплаті послуг крім комунальних 2021,1 тис. грн..</w:t>
      </w:r>
    </w:p>
    <w:p w:rsidR="002D4C8E" w:rsidRPr="008D2EE7" w:rsidRDefault="002D4C8E" w:rsidP="002D4C8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D2EE7">
        <w:rPr>
          <w:rFonts w:ascii="Times New Roman" w:hAnsi="Times New Roman"/>
          <w:sz w:val="28"/>
          <w:szCs w:val="28"/>
          <w:lang w:val="uk-UA"/>
        </w:rPr>
        <w:t>по іншім виплатам  населенню (зубопротезування) – 669,2 тис. грн..</w:t>
      </w:r>
    </w:p>
    <w:p w:rsidR="002D4C8E" w:rsidRPr="008D2EE7" w:rsidRDefault="002D4C8E" w:rsidP="002D4C8E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D2EE7">
        <w:rPr>
          <w:rFonts w:ascii="Times New Roman" w:hAnsi="Times New Roman"/>
          <w:sz w:val="28"/>
          <w:szCs w:val="28"/>
          <w:lang w:val="uk-UA"/>
        </w:rPr>
        <w:t>За перший квартал 2017 року надійшло асигнувань по загал</w:t>
      </w:r>
      <w:r>
        <w:rPr>
          <w:rFonts w:ascii="Times New Roman" w:hAnsi="Times New Roman"/>
          <w:sz w:val="28"/>
          <w:szCs w:val="28"/>
          <w:lang w:val="uk-UA"/>
        </w:rPr>
        <w:t xml:space="preserve">ьному фонду 34096,7 тис. грн.. </w:t>
      </w:r>
      <w:r w:rsidRPr="008D2EE7">
        <w:rPr>
          <w:rFonts w:ascii="Times New Roman" w:hAnsi="Times New Roman"/>
          <w:sz w:val="28"/>
          <w:szCs w:val="28"/>
          <w:lang w:val="uk-UA"/>
        </w:rPr>
        <w:t>із них:</w:t>
      </w:r>
    </w:p>
    <w:p w:rsidR="002D4C8E" w:rsidRPr="008D2EE7" w:rsidRDefault="002D4C8E" w:rsidP="002D4C8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D2EE7">
        <w:rPr>
          <w:rFonts w:ascii="Times New Roman" w:hAnsi="Times New Roman"/>
          <w:sz w:val="28"/>
          <w:szCs w:val="28"/>
          <w:lang w:val="uk-UA"/>
        </w:rPr>
        <w:t xml:space="preserve">на заробітну плату  - 25472,3 тис. грн. </w:t>
      </w:r>
    </w:p>
    <w:p w:rsidR="002D4C8E" w:rsidRPr="008D2EE7" w:rsidRDefault="002D4C8E" w:rsidP="002D4C8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D2EE7">
        <w:rPr>
          <w:rFonts w:ascii="Times New Roman" w:hAnsi="Times New Roman"/>
          <w:sz w:val="28"/>
          <w:szCs w:val="28"/>
          <w:lang w:val="uk-UA"/>
        </w:rPr>
        <w:t>на медикаменти 2042,3тис.грн.</w:t>
      </w:r>
    </w:p>
    <w:p w:rsidR="002D4C8E" w:rsidRPr="008D2EE7" w:rsidRDefault="002D4C8E" w:rsidP="002D4C8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D2EE7">
        <w:rPr>
          <w:rFonts w:ascii="Times New Roman" w:hAnsi="Times New Roman"/>
          <w:sz w:val="28"/>
          <w:szCs w:val="28"/>
          <w:lang w:val="uk-UA"/>
        </w:rPr>
        <w:t>на продукти харчування – 135,3 тис. грн.</w:t>
      </w:r>
    </w:p>
    <w:p w:rsidR="002D4C8E" w:rsidRPr="008D2EE7" w:rsidRDefault="002D4C8E" w:rsidP="002D4C8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D2EE7">
        <w:rPr>
          <w:rFonts w:ascii="Times New Roman" w:hAnsi="Times New Roman"/>
          <w:sz w:val="28"/>
          <w:szCs w:val="28"/>
          <w:lang w:val="uk-UA"/>
        </w:rPr>
        <w:t>на оплату теплопостачання – 5223,76 тис. грн..</w:t>
      </w:r>
    </w:p>
    <w:p w:rsidR="002D4C8E" w:rsidRPr="008D2EE7" w:rsidRDefault="002D4C8E" w:rsidP="002D4C8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D2EE7">
        <w:rPr>
          <w:rFonts w:ascii="Times New Roman" w:hAnsi="Times New Roman"/>
          <w:sz w:val="28"/>
          <w:szCs w:val="28"/>
          <w:lang w:val="uk-UA"/>
        </w:rPr>
        <w:t>на оплату послуг крім комунальних  - 813,7 тис. грн..</w:t>
      </w:r>
    </w:p>
    <w:p w:rsidR="002D4C8E" w:rsidRPr="008D2EE7" w:rsidRDefault="002D4C8E" w:rsidP="002D4C8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D2EE7">
        <w:rPr>
          <w:rFonts w:ascii="Times New Roman" w:hAnsi="Times New Roman"/>
          <w:sz w:val="28"/>
          <w:szCs w:val="28"/>
          <w:lang w:val="uk-UA"/>
        </w:rPr>
        <w:t>на виплати пенсій і допомоги – 105,12 тис. грн..</w:t>
      </w:r>
    </w:p>
    <w:p w:rsidR="002D4C8E" w:rsidRPr="008D2EE7" w:rsidRDefault="002D4C8E" w:rsidP="002D4C8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D2EE7">
        <w:rPr>
          <w:rFonts w:ascii="Times New Roman" w:hAnsi="Times New Roman"/>
          <w:sz w:val="28"/>
          <w:szCs w:val="28"/>
          <w:lang w:val="uk-UA"/>
        </w:rPr>
        <w:t>на інші виплати населенню(зубопротезування) – 252,08 тис. грн.</w:t>
      </w:r>
    </w:p>
    <w:p w:rsidR="002D4C8E" w:rsidRPr="008D2EE7" w:rsidRDefault="002D4C8E" w:rsidP="002D4C8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D2EE7">
        <w:rPr>
          <w:rFonts w:ascii="Times New Roman" w:hAnsi="Times New Roman"/>
          <w:sz w:val="28"/>
          <w:szCs w:val="28"/>
          <w:lang w:val="uk-UA"/>
        </w:rPr>
        <w:t>на відрядження – 26,2 тис. грн.</w:t>
      </w:r>
    </w:p>
    <w:p w:rsidR="002D4C8E" w:rsidRPr="008D2EE7" w:rsidRDefault="002D4C8E" w:rsidP="002D4C8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D2EE7">
        <w:rPr>
          <w:rFonts w:ascii="Times New Roman" w:hAnsi="Times New Roman"/>
          <w:sz w:val="28"/>
          <w:szCs w:val="28"/>
          <w:lang w:val="uk-UA"/>
        </w:rPr>
        <w:t>на товари предмети обладнання та інвентар – 25,96 тис. грн..</w:t>
      </w:r>
    </w:p>
    <w:p w:rsidR="002D4C8E" w:rsidRPr="008D2EE7" w:rsidRDefault="002D4C8E" w:rsidP="002D4C8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D2EE7">
        <w:rPr>
          <w:rFonts w:ascii="Times New Roman" w:hAnsi="Times New Roman"/>
          <w:sz w:val="28"/>
          <w:szCs w:val="28"/>
          <w:lang w:val="uk-UA"/>
        </w:rPr>
        <w:t>В 2017 році було виділено на капітальні видатки – 11231,26 тис. грн.., а саме:</w:t>
      </w:r>
    </w:p>
    <w:p w:rsidR="002D4C8E" w:rsidRPr="008D2EE7" w:rsidRDefault="002D4C8E" w:rsidP="002D4C8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D2EE7">
        <w:rPr>
          <w:rFonts w:ascii="Times New Roman" w:hAnsi="Times New Roman"/>
          <w:sz w:val="28"/>
          <w:szCs w:val="28"/>
          <w:lang w:val="uk-UA"/>
        </w:rPr>
        <w:t>- на капітальний ремонт 8875,17 тис. грн.. із них на :</w:t>
      </w:r>
    </w:p>
    <w:p w:rsidR="002D4C8E" w:rsidRPr="008D2EE7" w:rsidRDefault="002D4C8E" w:rsidP="002D4C8E">
      <w:pPr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2EE7">
        <w:rPr>
          <w:rFonts w:ascii="Times New Roman" w:hAnsi="Times New Roman"/>
          <w:sz w:val="28"/>
          <w:szCs w:val="28"/>
          <w:lang w:val="uk-UA"/>
        </w:rPr>
        <w:t>-- Капітальний ремонт приміщень другого поверху в терапевтичному корпусі центру "Дитяча лікарня"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2EE7">
        <w:rPr>
          <w:rFonts w:ascii="Times New Roman" w:hAnsi="Times New Roman"/>
          <w:sz w:val="28"/>
          <w:szCs w:val="28"/>
          <w:lang w:val="uk-UA"/>
        </w:rPr>
        <w:t xml:space="preserve">Броварської ЦРЛ за адресою м. Бровари, вул. Ярослава Мудрого (Кірова) 47 (палати, коридор, фіз. </w:t>
      </w:r>
      <w:proofErr w:type="spellStart"/>
      <w:r w:rsidRPr="008D2EE7">
        <w:rPr>
          <w:rFonts w:ascii="Times New Roman" w:hAnsi="Times New Roman"/>
          <w:sz w:val="28"/>
          <w:szCs w:val="28"/>
          <w:lang w:val="uk-UA"/>
        </w:rPr>
        <w:t>каб</w:t>
      </w:r>
      <w:proofErr w:type="spellEnd"/>
      <w:r w:rsidRPr="008D2EE7">
        <w:rPr>
          <w:rFonts w:ascii="Times New Roman" w:hAnsi="Times New Roman"/>
          <w:sz w:val="28"/>
          <w:szCs w:val="28"/>
          <w:lang w:val="uk-UA"/>
        </w:rPr>
        <w:t>. ) (КЕКВ 3132)  –  1200,0 тис. грн..</w:t>
      </w:r>
    </w:p>
    <w:p w:rsidR="002D4C8E" w:rsidRPr="008D2EE7" w:rsidRDefault="002D4C8E" w:rsidP="002D4C8E">
      <w:pPr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2EE7">
        <w:rPr>
          <w:rFonts w:ascii="Times New Roman" w:hAnsi="Times New Roman"/>
          <w:sz w:val="28"/>
          <w:szCs w:val="28"/>
          <w:lang w:val="uk-UA"/>
        </w:rPr>
        <w:t>-- Капітальний ремонт парових котлів  в котельні броварської ЦРЛ за адресою м. Бровари  вул. Шевченка, 14)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2EE7">
        <w:rPr>
          <w:rFonts w:ascii="Times New Roman" w:hAnsi="Times New Roman"/>
          <w:sz w:val="28"/>
          <w:szCs w:val="28"/>
          <w:lang w:val="uk-UA"/>
        </w:rPr>
        <w:t>(КЕКВ 3132) – 1100,0 тис. грн..</w:t>
      </w:r>
    </w:p>
    <w:p w:rsidR="002D4C8E" w:rsidRPr="008D2EE7" w:rsidRDefault="002D4C8E" w:rsidP="002D4C8E">
      <w:pPr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2EE7">
        <w:rPr>
          <w:rFonts w:ascii="Times New Roman" w:hAnsi="Times New Roman"/>
          <w:sz w:val="28"/>
          <w:szCs w:val="28"/>
          <w:lang w:val="uk-UA"/>
        </w:rPr>
        <w:t>-- Капітальний ремонт покрівлі хірургічного корпусу Броварської ЦРЛ за адресою м. Бровари вул. Шевченка, 14)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2EE7">
        <w:rPr>
          <w:rFonts w:ascii="Times New Roman" w:hAnsi="Times New Roman"/>
          <w:sz w:val="28"/>
          <w:szCs w:val="28"/>
          <w:lang w:val="uk-UA"/>
        </w:rPr>
        <w:t>(КЕКВ 3132) –  1470,0 тис. грн..</w:t>
      </w:r>
    </w:p>
    <w:p w:rsidR="002D4C8E" w:rsidRPr="008D2EE7" w:rsidRDefault="002D4C8E" w:rsidP="002D4C8E">
      <w:pPr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2EE7">
        <w:rPr>
          <w:rFonts w:ascii="Times New Roman" w:hAnsi="Times New Roman"/>
          <w:sz w:val="28"/>
          <w:szCs w:val="28"/>
          <w:lang w:val="uk-UA"/>
        </w:rPr>
        <w:t>-- Капітальний ремонт приміщень другого поверху в терапевтичному корпусі центру "Дитяча лікарня"Броварської ЦРЛ за адресою м.</w:t>
      </w:r>
      <w:r>
        <w:rPr>
          <w:rFonts w:ascii="Times New Roman" w:hAnsi="Times New Roman"/>
          <w:sz w:val="28"/>
          <w:szCs w:val="28"/>
          <w:lang w:val="uk-UA"/>
        </w:rPr>
        <w:t xml:space="preserve"> Бровари, вул. Ярослава Мудрого,</w:t>
      </w:r>
      <w:r w:rsidRPr="008D2EE7">
        <w:rPr>
          <w:rFonts w:ascii="Times New Roman" w:hAnsi="Times New Roman"/>
          <w:sz w:val="28"/>
          <w:szCs w:val="28"/>
          <w:lang w:val="uk-UA"/>
        </w:rPr>
        <w:t xml:space="preserve"> 47 (палати №16-25. операційна, маніпуляцій на, кабінет Лора, їдал</w:t>
      </w:r>
      <w:r>
        <w:rPr>
          <w:rFonts w:ascii="Times New Roman" w:hAnsi="Times New Roman"/>
          <w:sz w:val="28"/>
          <w:szCs w:val="28"/>
          <w:lang w:val="uk-UA"/>
        </w:rPr>
        <w:t>ьня, коридори, санвузол. комора</w:t>
      </w:r>
      <w:r w:rsidRPr="008D2EE7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2EE7">
        <w:rPr>
          <w:rFonts w:ascii="Times New Roman" w:hAnsi="Times New Roman"/>
          <w:sz w:val="28"/>
          <w:szCs w:val="28"/>
          <w:lang w:val="uk-UA"/>
        </w:rPr>
        <w:t>(КЕКВ 3132) –1490,0 тис. грн..</w:t>
      </w:r>
    </w:p>
    <w:p w:rsidR="002D4C8E" w:rsidRPr="008D2EE7" w:rsidRDefault="002D4C8E" w:rsidP="002D4C8E">
      <w:pPr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2EE7">
        <w:rPr>
          <w:rFonts w:ascii="Times New Roman" w:hAnsi="Times New Roman"/>
          <w:sz w:val="28"/>
          <w:szCs w:val="28"/>
          <w:lang w:val="uk-UA"/>
        </w:rPr>
        <w:t>-- К</w:t>
      </w:r>
      <w:r>
        <w:rPr>
          <w:rFonts w:ascii="Times New Roman" w:hAnsi="Times New Roman"/>
          <w:sz w:val="28"/>
          <w:szCs w:val="28"/>
          <w:lang w:val="uk-UA"/>
        </w:rPr>
        <w:t>апітальний ремонт (модернізація</w:t>
      </w:r>
      <w:r w:rsidRPr="008D2EE7">
        <w:rPr>
          <w:rFonts w:ascii="Times New Roman" w:hAnsi="Times New Roman"/>
          <w:sz w:val="28"/>
          <w:szCs w:val="28"/>
          <w:lang w:val="uk-UA"/>
        </w:rPr>
        <w:t xml:space="preserve">) </w:t>
      </w:r>
      <w:proofErr w:type="spellStart"/>
      <w:r w:rsidRPr="008D2EE7">
        <w:rPr>
          <w:rFonts w:ascii="Times New Roman" w:hAnsi="Times New Roman"/>
          <w:sz w:val="28"/>
          <w:szCs w:val="28"/>
          <w:lang w:val="uk-UA"/>
        </w:rPr>
        <w:t>грузових</w:t>
      </w:r>
      <w:proofErr w:type="spellEnd"/>
      <w:r w:rsidRPr="008D2EE7">
        <w:rPr>
          <w:rFonts w:ascii="Times New Roman" w:hAnsi="Times New Roman"/>
          <w:sz w:val="28"/>
          <w:szCs w:val="28"/>
          <w:lang w:val="uk-UA"/>
        </w:rPr>
        <w:t xml:space="preserve"> ліфтів: в хірургічному корпусі лікарні і центрі "Дитяча лікарня"</w:t>
      </w:r>
      <w:r>
        <w:rPr>
          <w:rFonts w:ascii="Times New Roman" w:hAnsi="Times New Roman"/>
          <w:sz w:val="28"/>
          <w:szCs w:val="28"/>
          <w:lang w:val="uk-UA"/>
        </w:rPr>
        <w:t xml:space="preserve"> Броварської ЦРЛ </w:t>
      </w:r>
      <w:r w:rsidRPr="008D2EE7">
        <w:rPr>
          <w:rFonts w:ascii="Times New Roman" w:hAnsi="Times New Roman"/>
          <w:sz w:val="28"/>
          <w:szCs w:val="28"/>
          <w:lang w:val="uk-UA"/>
        </w:rPr>
        <w:t>(КЕКВ 3132) –2210,0 тис. грн..</w:t>
      </w:r>
    </w:p>
    <w:p w:rsidR="002D4C8E" w:rsidRPr="008D2EE7" w:rsidRDefault="002D4C8E" w:rsidP="002D4C8E">
      <w:pPr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2EE7">
        <w:rPr>
          <w:rFonts w:ascii="Times New Roman" w:hAnsi="Times New Roman"/>
          <w:sz w:val="28"/>
          <w:szCs w:val="28"/>
          <w:lang w:val="uk-UA"/>
        </w:rPr>
        <w:t xml:space="preserve">-- На роботи по виготовленню проектно-кошторисної документації по капітальному ремонту об’єктів Броварської ЦРЛ за </w:t>
      </w:r>
      <w:r w:rsidRPr="008D2EE7">
        <w:rPr>
          <w:rFonts w:ascii="Times New Roman" w:hAnsi="Times New Roman"/>
          <w:sz w:val="28"/>
          <w:szCs w:val="28"/>
          <w:lang w:val="uk-UA"/>
        </w:rPr>
        <w:lastRenderedPageBreak/>
        <w:t>адресами вул. Ярослава Мудрого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D2EE7">
        <w:rPr>
          <w:rFonts w:ascii="Times New Roman" w:hAnsi="Times New Roman"/>
          <w:sz w:val="28"/>
          <w:szCs w:val="28"/>
          <w:lang w:val="uk-UA"/>
        </w:rPr>
        <w:t xml:space="preserve"> 47. вул. Шевченка</w:t>
      </w:r>
      <w:r>
        <w:rPr>
          <w:rFonts w:ascii="Times New Roman" w:hAnsi="Times New Roman"/>
          <w:sz w:val="28"/>
          <w:szCs w:val="28"/>
          <w:lang w:val="uk-UA"/>
        </w:rPr>
        <w:t xml:space="preserve">, 14 </w:t>
      </w:r>
      <w:r w:rsidRPr="008D2EE7">
        <w:rPr>
          <w:rFonts w:ascii="Times New Roman" w:hAnsi="Times New Roman"/>
          <w:sz w:val="28"/>
          <w:szCs w:val="28"/>
          <w:lang w:val="uk-UA"/>
        </w:rPr>
        <w:t>(КЕКВ 3132) –290,0 тис. грн.</w:t>
      </w:r>
    </w:p>
    <w:p w:rsidR="002D4C8E" w:rsidRDefault="002D4C8E" w:rsidP="002D4C8E">
      <w:pPr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2EE7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8D2E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8D2EE7">
        <w:rPr>
          <w:rFonts w:ascii="Times New Roman" w:hAnsi="Times New Roman"/>
          <w:sz w:val="28"/>
          <w:szCs w:val="28"/>
          <w:lang w:val="uk-UA"/>
        </w:rPr>
        <w:t>а капітальний ремонт інфекційного відділення</w:t>
      </w:r>
      <w:r>
        <w:rPr>
          <w:rFonts w:ascii="Times New Roman" w:hAnsi="Times New Roman"/>
          <w:sz w:val="28"/>
          <w:szCs w:val="28"/>
          <w:lang w:val="uk-UA"/>
        </w:rPr>
        <w:t xml:space="preserve"> (КЕКВ 3132) – 300,0 тис. грн.</w:t>
      </w:r>
    </w:p>
    <w:p w:rsidR="002D4C8E" w:rsidRPr="008D2EE7" w:rsidRDefault="002D4C8E" w:rsidP="002D4C8E">
      <w:pPr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2EE7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8D2E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8D2EE7">
        <w:rPr>
          <w:rFonts w:ascii="Times New Roman" w:hAnsi="Times New Roman"/>
          <w:sz w:val="28"/>
          <w:szCs w:val="28"/>
          <w:lang w:val="uk-UA"/>
        </w:rPr>
        <w:t>а придбання обладнання і предметів довгострокового використання – 2356,1 тис. грн..</w:t>
      </w:r>
    </w:p>
    <w:p w:rsidR="002D4C8E" w:rsidRPr="008D2EE7" w:rsidRDefault="002D4C8E" w:rsidP="002D4C8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8D2EE7">
        <w:rPr>
          <w:rFonts w:ascii="Times New Roman" w:hAnsi="Times New Roman"/>
          <w:sz w:val="28"/>
          <w:szCs w:val="28"/>
          <w:lang w:val="uk-UA"/>
        </w:rPr>
        <w:t xml:space="preserve"> першому кварталі було закінчено капітальний р</w:t>
      </w:r>
      <w:r>
        <w:rPr>
          <w:rFonts w:ascii="Times New Roman" w:hAnsi="Times New Roman"/>
          <w:sz w:val="28"/>
          <w:szCs w:val="28"/>
          <w:lang w:val="uk-UA"/>
        </w:rPr>
        <w:t>емонт  станції швидкої допомоги,</w:t>
      </w:r>
      <w:r w:rsidRPr="008D2EE7">
        <w:rPr>
          <w:rFonts w:ascii="Times New Roman" w:hAnsi="Times New Roman"/>
          <w:sz w:val="28"/>
          <w:szCs w:val="28"/>
          <w:lang w:val="uk-UA"/>
        </w:rPr>
        <w:t xml:space="preserve"> який був розпочатий у кінці 2016 року., та розпочат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8D2EE7">
        <w:rPr>
          <w:rFonts w:ascii="Times New Roman" w:hAnsi="Times New Roman"/>
          <w:sz w:val="28"/>
          <w:szCs w:val="28"/>
          <w:lang w:val="uk-UA"/>
        </w:rPr>
        <w:t xml:space="preserve"> капітальн</w:t>
      </w:r>
      <w:r>
        <w:rPr>
          <w:rFonts w:ascii="Times New Roman" w:hAnsi="Times New Roman"/>
          <w:sz w:val="28"/>
          <w:szCs w:val="28"/>
          <w:lang w:val="uk-UA"/>
        </w:rPr>
        <w:t>ий ремонт</w:t>
      </w:r>
      <w:r w:rsidRPr="008D2EE7">
        <w:rPr>
          <w:rFonts w:ascii="Times New Roman" w:hAnsi="Times New Roman"/>
          <w:sz w:val="28"/>
          <w:szCs w:val="28"/>
          <w:lang w:val="uk-UA"/>
        </w:rPr>
        <w:t xml:space="preserve"> по От</w:t>
      </w:r>
      <w:r>
        <w:rPr>
          <w:rFonts w:ascii="Times New Roman" w:hAnsi="Times New Roman"/>
          <w:sz w:val="28"/>
          <w:szCs w:val="28"/>
          <w:lang w:val="uk-UA"/>
        </w:rPr>
        <w:t>оларингологічному відділенню,</w:t>
      </w:r>
      <w:r w:rsidRPr="008D2EE7">
        <w:rPr>
          <w:rFonts w:ascii="Times New Roman" w:hAnsi="Times New Roman"/>
          <w:sz w:val="28"/>
          <w:szCs w:val="28"/>
          <w:lang w:val="uk-UA"/>
        </w:rPr>
        <w:t xml:space="preserve">  приміщень другого поверху в терапевтичному корпусі центру "Дитяча лікарня"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2EE7">
        <w:rPr>
          <w:rFonts w:ascii="Times New Roman" w:hAnsi="Times New Roman"/>
          <w:sz w:val="28"/>
          <w:szCs w:val="28"/>
          <w:lang w:val="uk-UA"/>
        </w:rPr>
        <w:t>Броварської ЦРЛ за адресою м.</w:t>
      </w:r>
      <w:r>
        <w:rPr>
          <w:rFonts w:ascii="Times New Roman" w:hAnsi="Times New Roman"/>
          <w:sz w:val="28"/>
          <w:szCs w:val="28"/>
          <w:lang w:val="uk-UA"/>
        </w:rPr>
        <w:t xml:space="preserve"> Бровари, вул. Ярослава Мудрого, </w:t>
      </w:r>
      <w:r w:rsidRPr="008D2EE7">
        <w:rPr>
          <w:rFonts w:ascii="Times New Roman" w:hAnsi="Times New Roman"/>
          <w:sz w:val="28"/>
          <w:szCs w:val="28"/>
          <w:lang w:val="uk-UA"/>
        </w:rPr>
        <w:t xml:space="preserve">47 (палати №16-25. операційна, маніпуляцій на, кабінет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</w:t>
      </w:r>
      <w:r w:rsidRPr="008D2EE7">
        <w:rPr>
          <w:rFonts w:ascii="Times New Roman" w:hAnsi="Times New Roman"/>
          <w:sz w:val="28"/>
          <w:szCs w:val="28"/>
          <w:lang w:val="uk-UA"/>
        </w:rPr>
        <w:t>ора</w:t>
      </w:r>
      <w:proofErr w:type="spellEnd"/>
      <w:r w:rsidRPr="008D2EE7">
        <w:rPr>
          <w:rFonts w:ascii="Times New Roman" w:hAnsi="Times New Roman"/>
          <w:sz w:val="28"/>
          <w:szCs w:val="28"/>
          <w:lang w:val="uk-UA"/>
        </w:rPr>
        <w:t xml:space="preserve">, їдальня, коридори, санвузол.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8D2EE7">
        <w:rPr>
          <w:rFonts w:ascii="Times New Roman" w:hAnsi="Times New Roman"/>
          <w:sz w:val="28"/>
          <w:szCs w:val="28"/>
          <w:lang w:val="uk-UA"/>
        </w:rPr>
        <w:t>омора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8D2EE7">
        <w:rPr>
          <w:rFonts w:ascii="Times New Roman" w:hAnsi="Times New Roman"/>
          <w:sz w:val="28"/>
          <w:szCs w:val="28"/>
          <w:lang w:val="uk-UA"/>
        </w:rPr>
        <w:t>.</w:t>
      </w:r>
    </w:p>
    <w:p w:rsidR="002D4C8E" w:rsidRPr="008D2EE7" w:rsidRDefault="002D4C8E" w:rsidP="002D4C8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8D2EE7">
        <w:rPr>
          <w:rFonts w:ascii="Times New Roman" w:hAnsi="Times New Roman"/>
          <w:sz w:val="28"/>
          <w:szCs w:val="28"/>
          <w:lang w:val="uk-UA"/>
        </w:rPr>
        <w:t xml:space="preserve"> першому кварталі були виділені кошти з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бюджету </w:t>
      </w:r>
      <w:r w:rsidRPr="008D2EE7">
        <w:rPr>
          <w:rFonts w:ascii="Times New Roman" w:hAnsi="Times New Roman"/>
          <w:sz w:val="28"/>
          <w:szCs w:val="28"/>
          <w:lang w:val="uk-UA"/>
        </w:rPr>
        <w:t xml:space="preserve">міста Бровари (3000,0тис. грн.,) та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бюджету </w:t>
      </w:r>
      <w:r w:rsidRPr="008D2EE7">
        <w:rPr>
          <w:rFonts w:ascii="Times New Roman" w:hAnsi="Times New Roman"/>
          <w:sz w:val="28"/>
          <w:szCs w:val="28"/>
          <w:lang w:val="uk-UA"/>
        </w:rPr>
        <w:t xml:space="preserve">Броварського району (5000,0 </w:t>
      </w:r>
      <w:r>
        <w:rPr>
          <w:rFonts w:ascii="Times New Roman" w:hAnsi="Times New Roman"/>
          <w:sz w:val="28"/>
          <w:szCs w:val="28"/>
          <w:lang w:val="uk-UA"/>
        </w:rPr>
        <w:t>тис. грн</w:t>
      </w:r>
      <w:r w:rsidRPr="008D2EE7">
        <w:rPr>
          <w:rFonts w:ascii="Times New Roman" w:hAnsi="Times New Roman"/>
          <w:sz w:val="28"/>
          <w:szCs w:val="28"/>
          <w:lang w:val="uk-UA"/>
        </w:rPr>
        <w:t>.) на доплату висококваліфікованому персоналу (лікарі, медичні сестри, фельдшери, юрисконсульти, економісти, бухгалтери і ін..) які отримують з урахуванням доплат і надбавок практично однакову заробітну плату з працівниками некваліфікованої праці (пр</w:t>
      </w:r>
      <w:r>
        <w:rPr>
          <w:rFonts w:ascii="Times New Roman" w:hAnsi="Times New Roman"/>
          <w:sz w:val="28"/>
          <w:szCs w:val="28"/>
          <w:lang w:val="uk-UA"/>
        </w:rPr>
        <w:t xml:space="preserve">ибиральники, сторожі, двірники, </w:t>
      </w:r>
      <w:r w:rsidRPr="008D2EE7">
        <w:rPr>
          <w:rFonts w:ascii="Times New Roman" w:hAnsi="Times New Roman"/>
          <w:sz w:val="28"/>
          <w:szCs w:val="28"/>
          <w:lang w:val="uk-UA"/>
        </w:rPr>
        <w:t xml:space="preserve">і ін.).  </w:t>
      </w:r>
    </w:p>
    <w:p w:rsidR="002D4C8E" w:rsidRDefault="002D4C8E" w:rsidP="002D4C8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2017р. розпочато інтенсивне продовження реформування галузі, яке відбувається на фоні адміністративно-територіального реформування. Позитиву не відчувається, оскільки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Калитянська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громада профінансувала лікарню на 60% від належного.</w:t>
      </w:r>
    </w:p>
    <w:p w:rsidR="002D4C8E" w:rsidRDefault="002D4C8E" w:rsidP="002D4C8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Тобто, жителі цієї громади в лікарні лікувались частково за рахунок району і міста.</w:t>
      </w:r>
    </w:p>
    <w:p w:rsidR="002D4C8E" w:rsidRDefault="002D4C8E" w:rsidP="002D4C8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даний час проводиться створення так званих госпітальних округів.</w:t>
      </w:r>
    </w:p>
    <w:p w:rsidR="002D4C8E" w:rsidRDefault="002D4C8E" w:rsidP="002D4C8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Госпітальний округ (ГО) – це не юридична особа, а функціональне об'єднання медичних закладів, створених для покращення меддопомоги населенню. Броварська ЦРЛ входить до складу Східного (Броварського) госпітального округу, в якому зосереджені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медзаклади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Згурівського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Яготинського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Бориспільського, Переяслав-Хмельницького,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Баришівського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Броварського районів. Для координації дій та реалізації дій щодо державної політики на рівні округів створюється госпітальна рада округу. Госпітальна рада є дорадчим органом і діє у відповідності з положенням про госпітальний округ. В склад госпітальної ради входять представники: </w:t>
      </w:r>
    </w:p>
    <w:p w:rsidR="002D4C8E" w:rsidRDefault="002D4C8E" w:rsidP="002D4C8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Броварського району – 7 чол. (3 – від міста, 3 – від району, 1 – від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Калитянської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ОТГ)</w:t>
      </w:r>
    </w:p>
    <w:p w:rsidR="002D4C8E" w:rsidRDefault="002D4C8E" w:rsidP="002D4C8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Бориспільського району – 5 чол.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м.Бориспіль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3, Бориспільський район – 2)</w:t>
      </w:r>
    </w:p>
    <w:p w:rsidR="002D4C8E" w:rsidRDefault="002D4C8E" w:rsidP="002D4C8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Переяслав-Хмельницького району – 4 чол. (2 – місто, 2 – район)</w:t>
      </w:r>
    </w:p>
    <w:p w:rsidR="002D4C8E" w:rsidRDefault="002D4C8E" w:rsidP="002D4C8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Баришівського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– 3 чол. (2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Баришівський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район, 1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м.Березань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2D4C8E" w:rsidRDefault="002D4C8E" w:rsidP="002D4C8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Яготинського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– 2 чол. </w:t>
      </w:r>
    </w:p>
    <w:p w:rsidR="002D4C8E" w:rsidRDefault="002D4C8E" w:rsidP="002D4C8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Згурівського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– 1 чол.</w:t>
      </w:r>
    </w:p>
    <w:p w:rsidR="002D4C8E" w:rsidRDefault="002D4C8E" w:rsidP="002D4C8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Всього – 22 чол.</w:t>
      </w:r>
    </w:p>
    <w:p w:rsidR="002D4C8E" w:rsidRDefault="002D4C8E" w:rsidP="002D4C8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Кандидатури визначаються і затверджуються сесіями рад вказаних районів.</w:t>
      </w:r>
    </w:p>
    <w:p w:rsidR="002D4C8E" w:rsidRDefault="002D4C8E" w:rsidP="002D4C8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Госпітальну раду очолює голова, який обирається з членів ради на її першому засіданні.</w:t>
      </w:r>
    </w:p>
    <w:p w:rsidR="002D4C8E" w:rsidRDefault="002D4C8E" w:rsidP="002D4C8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Окрім створення госпітальних рад, медичні заклади охорони здоров'я МОЗ України пропонує реорганізувати в комунальні некомерційні підприємства. Методичні рекомендації з питань перетворення закладів охорони здоров'я з бюджетних установ у комунальні некомерційні підприємства надіслані в заклади охорони здоров'я. </w:t>
      </w:r>
    </w:p>
    <w:p w:rsidR="002D4C8E" w:rsidRDefault="002D4C8E" w:rsidP="002D4C8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4C8E" w:rsidRDefault="002D4C8E" w:rsidP="002D4C8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4C8E" w:rsidRDefault="002D4C8E" w:rsidP="002D4C8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4C8E" w:rsidRPr="004B4369" w:rsidRDefault="002D4C8E" w:rsidP="002D4C8E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D4C8E" w:rsidRDefault="002D4C8E" w:rsidP="002D4C8E">
      <w:pPr>
        <w:rPr>
          <w:rFonts w:ascii="Times New Roman" w:hAnsi="Times New Roman"/>
          <w:sz w:val="28"/>
          <w:szCs w:val="28"/>
          <w:lang w:val="uk-UA"/>
        </w:rPr>
      </w:pPr>
    </w:p>
    <w:p w:rsidR="002D4C8E" w:rsidRDefault="002D4C8E" w:rsidP="002D4C8E">
      <w:pPr>
        <w:rPr>
          <w:rFonts w:ascii="Times New Roman" w:hAnsi="Times New Roman"/>
          <w:sz w:val="28"/>
          <w:szCs w:val="28"/>
          <w:lang w:val="uk-UA"/>
        </w:rPr>
      </w:pPr>
    </w:p>
    <w:p w:rsidR="002D4C8E" w:rsidRDefault="002D4C8E" w:rsidP="002D4C8E">
      <w:pPr>
        <w:rPr>
          <w:rFonts w:ascii="Times New Roman" w:hAnsi="Times New Roman"/>
          <w:sz w:val="28"/>
          <w:szCs w:val="28"/>
          <w:lang w:val="uk-UA"/>
        </w:rPr>
      </w:pPr>
    </w:p>
    <w:p w:rsidR="002D4C8E" w:rsidRDefault="002D4C8E" w:rsidP="002D4C8E">
      <w:pPr>
        <w:rPr>
          <w:rFonts w:ascii="Times New Roman" w:hAnsi="Times New Roman"/>
          <w:sz w:val="28"/>
          <w:szCs w:val="28"/>
          <w:lang w:val="uk-UA"/>
        </w:rPr>
      </w:pPr>
    </w:p>
    <w:p w:rsidR="002D4C8E" w:rsidRDefault="002D4C8E" w:rsidP="002D4C8E">
      <w:pPr>
        <w:rPr>
          <w:rFonts w:ascii="Times New Roman" w:hAnsi="Times New Roman"/>
          <w:sz w:val="28"/>
          <w:szCs w:val="28"/>
          <w:lang w:val="uk-UA"/>
        </w:rPr>
      </w:pPr>
    </w:p>
    <w:p w:rsidR="002D4C8E" w:rsidRDefault="002D4C8E" w:rsidP="002D4C8E">
      <w:pPr>
        <w:rPr>
          <w:rFonts w:ascii="Times New Roman" w:hAnsi="Times New Roman"/>
          <w:sz w:val="28"/>
          <w:szCs w:val="28"/>
          <w:lang w:val="uk-UA"/>
        </w:rPr>
      </w:pPr>
    </w:p>
    <w:p w:rsidR="002D4C8E" w:rsidRDefault="002D4C8E" w:rsidP="002D4C8E">
      <w:pPr>
        <w:rPr>
          <w:rFonts w:ascii="Times New Roman" w:hAnsi="Times New Roman"/>
          <w:sz w:val="28"/>
          <w:szCs w:val="28"/>
          <w:lang w:val="uk-UA"/>
        </w:rPr>
      </w:pPr>
    </w:p>
    <w:p w:rsidR="002D4C8E" w:rsidRDefault="002D4C8E" w:rsidP="002D4C8E">
      <w:pPr>
        <w:pStyle w:val="a3"/>
        <w:spacing w:after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 головного лікаря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Г.І.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Павлін</w:t>
      </w:r>
      <w:proofErr w:type="spellEnd"/>
    </w:p>
    <w:p w:rsidR="002D4C8E" w:rsidRDefault="002D4C8E" w:rsidP="002D4C8E">
      <w:pPr>
        <w:pStyle w:val="2"/>
        <w:rPr>
          <w:lang w:val="uk-UA"/>
        </w:rPr>
      </w:pPr>
    </w:p>
    <w:p w:rsidR="00EB1F16" w:rsidRPr="002D4C8E" w:rsidRDefault="00EB1F16">
      <w:pPr>
        <w:rPr>
          <w:lang w:val="uk-UA"/>
        </w:rPr>
      </w:pPr>
    </w:p>
    <w:sectPr w:rsidR="00EB1F16" w:rsidRPr="002D4C8E" w:rsidSect="00EB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0FEF"/>
    <w:multiLevelType w:val="hybridMultilevel"/>
    <w:tmpl w:val="F6D0382E"/>
    <w:lvl w:ilvl="0" w:tplc="AB4C1AF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0525A98"/>
    <w:multiLevelType w:val="hybridMultilevel"/>
    <w:tmpl w:val="27205888"/>
    <w:lvl w:ilvl="0" w:tplc="8EE09BEC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C8E"/>
    <w:rsid w:val="0010549A"/>
    <w:rsid w:val="002158CB"/>
    <w:rsid w:val="00275925"/>
    <w:rsid w:val="002A088E"/>
    <w:rsid w:val="002D4C8E"/>
    <w:rsid w:val="00410AF7"/>
    <w:rsid w:val="00704994"/>
    <w:rsid w:val="007851C4"/>
    <w:rsid w:val="007B1237"/>
    <w:rsid w:val="0082748F"/>
    <w:rsid w:val="00923DD8"/>
    <w:rsid w:val="009E2A97"/>
    <w:rsid w:val="00B07B31"/>
    <w:rsid w:val="00B532C2"/>
    <w:rsid w:val="00B91CF0"/>
    <w:rsid w:val="00C8379D"/>
    <w:rsid w:val="00E75D31"/>
    <w:rsid w:val="00E771E9"/>
    <w:rsid w:val="00EB1F16"/>
    <w:rsid w:val="00EC4AB3"/>
    <w:rsid w:val="00F00DE6"/>
    <w:rsid w:val="00F018C0"/>
    <w:rsid w:val="00F52A14"/>
    <w:rsid w:val="00F8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4C8E"/>
    <w:pPr>
      <w:keepNext/>
      <w:jc w:val="center"/>
      <w:outlineLvl w:val="1"/>
    </w:pPr>
    <w:rPr>
      <w:rFonts w:ascii="Times New Roman" w:hAnsi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4C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2D4C8E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uiPriority w:val="99"/>
    <w:rsid w:val="002D4C8E"/>
    <w:rPr>
      <w:rFonts w:ascii="Calibri" w:eastAsia="Times New Roman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1467</Words>
  <Characters>8368</Characters>
  <Application>Microsoft Office Word</Application>
  <DocSecurity>0</DocSecurity>
  <Lines>69</Lines>
  <Paragraphs>19</Paragraphs>
  <ScaleCrop>false</ScaleCrop>
  <Company>rada</Company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lyuba</cp:lastModifiedBy>
  <cp:revision>2</cp:revision>
  <dcterms:created xsi:type="dcterms:W3CDTF">2017-05-11T12:06:00Z</dcterms:created>
  <dcterms:modified xsi:type="dcterms:W3CDTF">2017-05-11T12:06:00Z</dcterms:modified>
</cp:coreProperties>
</file>