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D5" w:rsidRPr="000F78E4" w:rsidRDefault="00D50DD5" w:rsidP="00D50DD5">
      <w:pPr>
        <w:ind w:firstLine="567"/>
        <w:jc w:val="center"/>
        <w:rPr>
          <w:b/>
          <w:szCs w:val="28"/>
          <w:lang w:val="uk-UA"/>
        </w:rPr>
      </w:pPr>
      <w:r w:rsidRPr="000F78E4">
        <w:rPr>
          <w:b/>
          <w:szCs w:val="28"/>
          <w:lang w:val="uk-UA"/>
        </w:rPr>
        <w:t>Інформація про хід  виконання</w:t>
      </w:r>
    </w:p>
    <w:p w:rsidR="00D50DD5" w:rsidRDefault="00D50DD5" w:rsidP="00D50DD5">
      <w:pPr>
        <w:ind w:firstLine="567"/>
        <w:jc w:val="center"/>
        <w:rPr>
          <w:b/>
          <w:bCs/>
          <w:szCs w:val="28"/>
          <w:lang w:val="uk-UA"/>
        </w:rPr>
      </w:pPr>
      <w:r w:rsidRPr="000F78E4">
        <w:rPr>
          <w:b/>
          <w:bCs/>
          <w:szCs w:val="28"/>
          <w:lang w:val="uk-UA"/>
        </w:rPr>
        <w:t>районною державною адміністрацією повноважень  делегованих районною радою з підготовки питань про визначення у  встановленому порядку території, вибір, вилучення (викуп)  і надання землі для містобудівних потреб, визначених містобудівною документацією</w:t>
      </w: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ind w:firstLine="567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На Ваш розгляд пропонуємо </w:t>
      </w:r>
      <w:r w:rsidRPr="008925F3">
        <w:rPr>
          <w:bCs/>
          <w:szCs w:val="28"/>
          <w:lang w:val="uk-UA"/>
        </w:rPr>
        <w:t>виконання районною державною адміністрацією повноважень делегованих районною радою з підготовки питань про визначення у встановленому порядку території, вибір, вилучення (викуп) і надання землі для містобудівних потреб, визначених містобудівною документацією</w:t>
      </w:r>
      <w:r>
        <w:rPr>
          <w:b/>
          <w:bCs/>
          <w:szCs w:val="28"/>
          <w:lang w:val="uk-UA"/>
        </w:rPr>
        <w:t>.</w:t>
      </w:r>
    </w:p>
    <w:p w:rsidR="00D50DD5" w:rsidRDefault="00D50DD5" w:rsidP="00D50DD5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Ос</w:t>
      </w:r>
      <w:r w:rsidRPr="00A518E3">
        <w:rPr>
          <w:szCs w:val="28"/>
          <w:lang w:val="uk-UA"/>
        </w:rPr>
        <w:t xml:space="preserve">новним видом містобудівної документації на місцевому рівні, призначеної для обґрунтування довгострокової стратегії планування та  забудови території населеного пункту </w:t>
      </w:r>
      <w:r>
        <w:rPr>
          <w:szCs w:val="28"/>
          <w:lang w:val="uk-UA"/>
        </w:rPr>
        <w:t>є г</w:t>
      </w:r>
      <w:r w:rsidRPr="00A518E3">
        <w:rPr>
          <w:szCs w:val="28"/>
          <w:lang w:val="uk-UA"/>
        </w:rPr>
        <w:t>енеральний план населеного пункту</w:t>
      </w:r>
      <w:r>
        <w:rPr>
          <w:szCs w:val="28"/>
          <w:lang w:val="uk-UA"/>
        </w:rPr>
        <w:t xml:space="preserve">. </w:t>
      </w:r>
    </w:p>
    <w:p w:rsidR="00D50DD5" w:rsidRDefault="00D50DD5" w:rsidP="00D50DD5">
      <w:pPr>
        <w:rPr>
          <w:szCs w:val="28"/>
          <w:lang w:val="uk-UA"/>
        </w:rPr>
      </w:pPr>
      <w:r w:rsidRPr="00500186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500186">
        <w:rPr>
          <w:lang w:val="uk-UA"/>
        </w:rPr>
        <w:t xml:space="preserve"> </w:t>
      </w:r>
      <w:proofErr w:type="spellStart"/>
      <w:r w:rsidRPr="008C1C93">
        <w:rPr>
          <w:szCs w:val="28"/>
        </w:rPr>
        <w:t>Генеральний</w:t>
      </w:r>
      <w:proofErr w:type="spellEnd"/>
      <w:r w:rsidRPr="008C1C93">
        <w:rPr>
          <w:szCs w:val="28"/>
        </w:rPr>
        <w:t xml:space="preserve"> план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є </w:t>
      </w:r>
      <w:proofErr w:type="spellStart"/>
      <w:r w:rsidRPr="008C1C93">
        <w:rPr>
          <w:szCs w:val="28"/>
        </w:rPr>
        <w:t>основним</w:t>
      </w:r>
      <w:proofErr w:type="spellEnd"/>
      <w:r w:rsidRPr="008C1C93">
        <w:rPr>
          <w:szCs w:val="28"/>
        </w:rPr>
        <w:t xml:space="preserve"> видом </w:t>
      </w:r>
      <w:proofErr w:type="spellStart"/>
      <w:r w:rsidRPr="008C1C93">
        <w:rPr>
          <w:szCs w:val="28"/>
        </w:rPr>
        <w:t>містобудівної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 на </w:t>
      </w:r>
      <w:proofErr w:type="spellStart"/>
      <w:r w:rsidRPr="008C1C93">
        <w:rPr>
          <w:szCs w:val="28"/>
        </w:rPr>
        <w:t>місцевому</w:t>
      </w:r>
      <w:proofErr w:type="spellEnd"/>
      <w:r w:rsidRPr="008C1C93">
        <w:rPr>
          <w:szCs w:val="28"/>
        </w:rPr>
        <w:t xml:space="preserve"> </w:t>
      </w:r>
      <w:proofErr w:type="spellStart"/>
      <w:proofErr w:type="gramStart"/>
      <w:r w:rsidRPr="008C1C93">
        <w:rPr>
          <w:szCs w:val="28"/>
        </w:rPr>
        <w:t>р</w:t>
      </w:r>
      <w:proofErr w:type="gramEnd"/>
      <w:r w:rsidRPr="008C1C93">
        <w:rPr>
          <w:szCs w:val="28"/>
        </w:rPr>
        <w:t>івні</w:t>
      </w:r>
      <w:proofErr w:type="spellEnd"/>
      <w:r w:rsidRPr="008C1C93">
        <w:rPr>
          <w:szCs w:val="28"/>
        </w:rPr>
        <w:t xml:space="preserve">, </w:t>
      </w:r>
      <w:proofErr w:type="spellStart"/>
      <w:r w:rsidRPr="008C1C93">
        <w:rPr>
          <w:szCs w:val="28"/>
        </w:rPr>
        <w:t>призначеної</w:t>
      </w:r>
      <w:proofErr w:type="spellEnd"/>
      <w:r w:rsidRPr="008C1C93">
        <w:rPr>
          <w:szCs w:val="28"/>
        </w:rPr>
        <w:t xml:space="preserve"> для </w:t>
      </w:r>
      <w:proofErr w:type="spellStart"/>
      <w:r w:rsidRPr="008C1C93">
        <w:rPr>
          <w:szCs w:val="28"/>
        </w:rPr>
        <w:t>обґрунтування</w:t>
      </w:r>
      <w:proofErr w:type="spellEnd"/>
      <w:r w:rsidRPr="008C1C93">
        <w:rPr>
          <w:szCs w:val="28"/>
        </w:rPr>
        <w:t xml:space="preserve">  </w:t>
      </w:r>
      <w:proofErr w:type="spellStart"/>
      <w:r w:rsidRPr="008C1C93">
        <w:rPr>
          <w:szCs w:val="28"/>
        </w:rPr>
        <w:t>довгострокової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стратегії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планування</w:t>
      </w:r>
      <w:proofErr w:type="spellEnd"/>
      <w:r w:rsidRPr="008C1C93">
        <w:rPr>
          <w:szCs w:val="28"/>
        </w:rPr>
        <w:t xml:space="preserve"> та  </w:t>
      </w:r>
      <w:proofErr w:type="spellStart"/>
      <w:r w:rsidRPr="008C1C93">
        <w:rPr>
          <w:szCs w:val="28"/>
        </w:rPr>
        <w:t>забудови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пункту.      </w:t>
      </w:r>
    </w:p>
    <w:p w:rsidR="00D50DD5" w:rsidRDefault="00D50DD5" w:rsidP="00D50DD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8C1C93">
        <w:rPr>
          <w:szCs w:val="28"/>
        </w:rPr>
        <w:t xml:space="preserve">На </w:t>
      </w:r>
      <w:proofErr w:type="spellStart"/>
      <w:proofErr w:type="gramStart"/>
      <w:r w:rsidRPr="008C1C93">
        <w:rPr>
          <w:szCs w:val="28"/>
        </w:rPr>
        <w:t>п</w:t>
      </w:r>
      <w:proofErr w:type="gramEnd"/>
      <w:r w:rsidRPr="008C1C93">
        <w:rPr>
          <w:szCs w:val="28"/>
        </w:rPr>
        <w:t>ідставі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затвердженого</w:t>
      </w:r>
      <w:proofErr w:type="spellEnd"/>
      <w:r w:rsidRPr="008C1C93">
        <w:rPr>
          <w:szCs w:val="28"/>
        </w:rPr>
        <w:t xml:space="preserve"> генерального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 </w:t>
      </w:r>
      <w:proofErr w:type="spellStart"/>
      <w:r w:rsidRPr="008C1C93">
        <w:rPr>
          <w:szCs w:val="28"/>
        </w:rPr>
        <w:t>розробляється</w:t>
      </w:r>
      <w:proofErr w:type="spellEnd"/>
      <w:r w:rsidRPr="008C1C93">
        <w:rPr>
          <w:szCs w:val="28"/>
        </w:rPr>
        <w:t xml:space="preserve"> план земельно-</w:t>
      </w:r>
      <w:proofErr w:type="spellStart"/>
      <w:r w:rsidRPr="008C1C93">
        <w:rPr>
          <w:szCs w:val="28"/>
        </w:rPr>
        <w:t>господарського</w:t>
      </w:r>
      <w:proofErr w:type="spellEnd"/>
      <w:r w:rsidRPr="008C1C93">
        <w:rPr>
          <w:szCs w:val="28"/>
        </w:rPr>
        <w:t xml:space="preserve"> устрою, </w:t>
      </w:r>
      <w:proofErr w:type="spellStart"/>
      <w:r w:rsidRPr="008C1C93">
        <w:rPr>
          <w:szCs w:val="28"/>
        </w:rPr>
        <w:t>який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після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його</w:t>
      </w:r>
      <w:proofErr w:type="spellEnd"/>
      <w:r w:rsidRPr="008C1C93">
        <w:rPr>
          <w:szCs w:val="28"/>
        </w:rPr>
        <w:t xml:space="preserve">  </w:t>
      </w:r>
      <w:proofErr w:type="spellStart"/>
      <w:r w:rsidRPr="008C1C93">
        <w:rPr>
          <w:szCs w:val="28"/>
        </w:rPr>
        <w:t>затвердження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стає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невід’ємною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частиною</w:t>
      </w:r>
      <w:proofErr w:type="spellEnd"/>
      <w:r w:rsidRPr="008C1C93">
        <w:rPr>
          <w:szCs w:val="28"/>
        </w:rPr>
        <w:t xml:space="preserve"> генерального плану. </w:t>
      </w:r>
      <w:proofErr w:type="spellStart"/>
      <w:proofErr w:type="gramStart"/>
      <w:r w:rsidRPr="008C1C93">
        <w:rPr>
          <w:szCs w:val="28"/>
        </w:rPr>
        <w:t>Посл</w:t>
      </w:r>
      <w:proofErr w:type="gramEnd"/>
      <w:r w:rsidRPr="008C1C93">
        <w:rPr>
          <w:szCs w:val="28"/>
        </w:rPr>
        <w:t>ідовність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виконання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робіт</w:t>
      </w:r>
      <w:proofErr w:type="spellEnd"/>
      <w:r w:rsidRPr="008C1C93">
        <w:rPr>
          <w:szCs w:val="28"/>
        </w:rPr>
        <w:t xml:space="preserve"> з </w:t>
      </w:r>
      <w:proofErr w:type="spellStart"/>
      <w:r w:rsidRPr="008C1C93">
        <w:rPr>
          <w:szCs w:val="28"/>
        </w:rPr>
        <w:t>розроблення</w:t>
      </w:r>
      <w:proofErr w:type="spellEnd"/>
      <w:r w:rsidRPr="008C1C93">
        <w:rPr>
          <w:szCs w:val="28"/>
        </w:rPr>
        <w:t xml:space="preserve"> генерального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та  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із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землеустрою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визначається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будівельними</w:t>
      </w:r>
      <w:proofErr w:type="spellEnd"/>
      <w:r w:rsidRPr="008C1C93">
        <w:rPr>
          <w:szCs w:val="28"/>
        </w:rPr>
        <w:t xml:space="preserve"> нормами, </w:t>
      </w:r>
      <w:proofErr w:type="spellStart"/>
      <w:r w:rsidRPr="008C1C93">
        <w:rPr>
          <w:szCs w:val="28"/>
        </w:rPr>
        <w:t>державними</w:t>
      </w:r>
      <w:proofErr w:type="spellEnd"/>
      <w:r w:rsidRPr="008C1C93">
        <w:rPr>
          <w:szCs w:val="28"/>
        </w:rPr>
        <w:t xml:space="preserve">  стандартами і правилами та  </w:t>
      </w:r>
      <w:proofErr w:type="spellStart"/>
      <w:r w:rsidRPr="008C1C93">
        <w:rPr>
          <w:szCs w:val="28"/>
        </w:rPr>
        <w:t>завданням</w:t>
      </w:r>
      <w:proofErr w:type="spellEnd"/>
      <w:r w:rsidRPr="008C1C93">
        <w:rPr>
          <w:szCs w:val="28"/>
        </w:rPr>
        <w:t xml:space="preserve"> на </w:t>
      </w:r>
      <w:proofErr w:type="spellStart"/>
      <w:r w:rsidRPr="008C1C93">
        <w:rPr>
          <w:szCs w:val="28"/>
        </w:rPr>
        <w:t>розроблення</w:t>
      </w:r>
      <w:proofErr w:type="spellEnd"/>
      <w:r w:rsidRPr="008C1C93">
        <w:rPr>
          <w:szCs w:val="28"/>
        </w:rPr>
        <w:t xml:space="preserve"> (</w:t>
      </w:r>
      <w:proofErr w:type="spellStart"/>
      <w:r w:rsidRPr="008C1C93">
        <w:rPr>
          <w:szCs w:val="28"/>
        </w:rPr>
        <w:t>внесення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змін</w:t>
      </w:r>
      <w:proofErr w:type="spellEnd"/>
      <w:r w:rsidRPr="008C1C93">
        <w:rPr>
          <w:szCs w:val="28"/>
        </w:rPr>
        <w:t xml:space="preserve">, </w:t>
      </w:r>
      <w:proofErr w:type="spellStart"/>
      <w:r w:rsidRPr="008C1C93">
        <w:rPr>
          <w:szCs w:val="28"/>
        </w:rPr>
        <w:t>оновлення</w:t>
      </w:r>
      <w:proofErr w:type="spellEnd"/>
      <w:r w:rsidRPr="008C1C93">
        <w:rPr>
          <w:szCs w:val="28"/>
        </w:rPr>
        <w:t xml:space="preserve">) </w:t>
      </w:r>
      <w:proofErr w:type="spellStart"/>
      <w:r w:rsidRPr="008C1C93">
        <w:rPr>
          <w:szCs w:val="28"/>
        </w:rPr>
        <w:t>містобудівної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документації</w:t>
      </w:r>
      <w:proofErr w:type="spellEnd"/>
      <w:r w:rsidRPr="008C1C93">
        <w:rPr>
          <w:szCs w:val="28"/>
        </w:rPr>
        <w:t xml:space="preserve">, яке </w:t>
      </w:r>
      <w:proofErr w:type="spellStart"/>
      <w:r w:rsidRPr="008C1C93">
        <w:rPr>
          <w:szCs w:val="28"/>
        </w:rPr>
        <w:t>складається</w:t>
      </w:r>
      <w:proofErr w:type="spellEnd"/>
      <w:r w:rsidRPr="008C1C93">
        <w:rPr>
          <w:szCs w:val="28"/>
        </w:rPr>
        <w:t xml:space="preserve"> і </w:t>
      </w:r>
      <w:proofErr w:type="spellStart"/>
      <w:r w:rsidRPr="008C1C93">
        <w:rPr>
          <w:szCs w:val="28"/>
        </w:rPr>
        <w:t>затверджується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її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замовником</w:t>
      </w:r>
      <w:proofErr w:type="spellEnd"/>
      <w:r w:rsidRPr="008C1C93">
        <w:rPr>
          <w:szCs w:val="28"/>
        </w:rPr>
        <w:t xml:space="preserve"> за </w:t>
      </w:r>
      <w:proofErr w:type="spellStart"/>
      <w:r w:rsidRPr="008C1C93">
        <w:rPr>
          <w:szCs w:val="28"/>
        </w:rPr>
        <w:t>погодженням</w:t>
      </w:r>
      <w:proofErr w:type="spellEnd"/>
      <w:r w:rsidRPr="008C1C93">
        <w:rPr>
          <w:szCs w:val="28"/>
        </w:rPr>
        <w:t xml:space="preserve">  з </w:t>
      </w:r>
      <w:proofErr w:type="spellStart"/>
      <w:r w:rsidRPr="008C1C93">
        <w:rPr>
          <w:szCs w:val="28"/>
        </w:rPr>
        <w:t>розробником</w:t>
      </w:r>
      <w:proofErr w:type="spellEnd"/>
      <w:r w:rsidRPr="008C1C93">
        <w:rPr>
          <w:szCs w:val="28"/>
        </w:rPr>
        <w:t>.</w:t>
      </w:r>
    </w:p>
    <w:p w:rsidR="00D50DD5" w:rsidRPr="008C1C93" w:rsidRDefault="00D50DD5" w:rsidP="00D50DD5">
      <w:pPr>
        <w:rPr>
          <w:szCs w:val="28"/>
        </w:rPr>
      </w:pPr>
      <w:r w:rsidRPr="008C1C93">
        <w:rPr>
          <w:szCs w:val="28"/>
        </w:rPr>
        <w:t xml:space="preserve"> </w:t>
      </w:r>
      <w:r>
        <w:t xml:space="preserve">     </w:t>
      </w:r>
      <w:r>
        <w:rPr>
          <w:lang w:val="uk-UA"/>
        </w:rPr>
        <w:t xml:space="preserve">   </w:t>
      </w:r>
      <w:r w:rsidRPr="008C1C93">
        <w:rPr>
          <w:szCs w:val="28"/>
        </w:rPr>
        <w:t xml:space="preserve">У </w:t>
      </w:r>
      <w:proofErr w:type="spellStart"/>
      <w:r w:rsidRPr="008C1C93">
        <w:rPr>
          <w:szCs w:val="28"/>
        </w:rPr>
        <w:t>складі</w:t>
      </w:r>
      <w:proofErr w:type="spellEnd"/>
      <w:r w:rsidRPr="008C1C93">
        <w:rPr>
          <w:szCs w:val="28"/>
        </w:rPr>
        <w:t xml:space="preserve"> </w:t>
      </w:r>
      <w:proofErr w:type="gramStart"/>
      <w:r w:rsidRPr="008C1C93">
        <w:rPr>
          <w:szCs w:val="28"/>
        </w:rPr>
        <w:t>генерального</w:t>
      </w:r>
      <w:proofErr w:type="gramEnd"/>
      <w:r w:rsidRPr="008C1C93">
        <w:rPr>
          <w:szCs w:val="28"/>
        </w:rPr>
        <w:t xml:space="preserve"> плану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 </w:t>
      </w:r>
      <w:proofErr w:type="spellStart"/>
      <w:r w:rsidRPr="008C1C93">
        <w:rPr>
          <w:szCs w:val="28"/>
        </w:rPr>
        <w:t>може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розроблятися</w:t>
      </w:r>
      <w:proofErr w:type="spellEnd"/>
      <w:r w:rsidRPr="008C1C93">
        <w:rPr>
          <w:szCs w:val="28"/>
        </w:rPr>
        <w:t xml:space="preserve">  план </w:t>
      </w:r>
      <w:proofErr w:type="spellStart"/>
      <w:r w:rsidRPr="008C1C93">
        <w:rPr>
          <w:szCs w:val="28"/>
        </w:rPr>
        <w:t>зонування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цього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населеного</w:t>
      </w:r>
      <w:proofErr w:type="spellEnd"/>
      <w:r w:rsidRPr="008C1C93">
        <w:rPr>
          <w:szCs w:val="28"/>
        </w:rPr>
        <w:t xml:space="preserve"> пункту. План </w:t>
      </w:r>
      <w:proofErr w:type="spellStart"/>
      <w:r w:rsidRPr="008C1C93">
        <w:rPr>
          <w:szCs w:val="28"/>
        </w:rPr>
        <w:t>зонування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може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розроблятися</w:t>
      </w:r>
      <w:proofErr w:type="spellEnd"/>
      <w:r w:rsidRPr="008C1C93">
        <w:rPr>
          <w:szCs w:val="28"/>
        </w:rPr>
        <w:t xml:space="preserve"> і як </w:t>
      </w:r>
      <w:proofErr w:type="spellStart"/>
      <w:r w:rsidRPr="008C1C93">
        <w:rPr>
          <w:szCs w:val="28"/>
        </w:rPr>
        <w:t>окрема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містобудівна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документація</w:t>
      </w:r>
      <w:proofErr w:type="spellEnd"/>
      <w:r w:rsidRPr="008C1C93">
        <w:rPr>
          <w:szCs w:val="28"/>
        </w:rPr>
        <w:t xml:space="preserve"> </w:t>
      </w:r>
      <w:proofErr w:type="spellStart"/>
      <w:proofErr w:type="gramStart"/>
      <w:r w:rsidRPr="008C1C93">
        <w:rPr>
          <w:szCs w:val="28"/>
        </w:rPr>
        <w:t>п</w:t>
      </w:r>
      <w:proofErr w:type="gramEnd"/>
      <w:r w:rsidRPr="008C1C93">
        <w:rPr>
          <w:szCs w:val="28"/>
        </w:rPr>
        <w:t>ісля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затвердження</w:t>
      </w:r>
      <w:proofErr w:type="spellEnd"/>
      <w:r w:rsidRPr="008C1C93">
        <w:rPr>
          <w:szCs w:val="28"/>
        </w:rPr>
        <w:t xml:space="preserve"> генерального плану. </w:t>
      </w:r>
    </w:p>
    <w:p w:rsidR="00D50DD5" w:rsidRDefault="00D50DD5" w:rsidP="00D50DD5">
      <w:r w:rsidRPr="008C1C93">
        <w:rPr>
          <w:szCs w:val="28"/>
        </w:rPr>
        <w:t xml:space="preserve">   </w:t>
      </w:r>
      <w:r>
        <w:rPr>
          <w:szCs w:val="28"/>
          <w:lang w:val="uk-UA"/>
        </w:rPr>
        <w:t xml:space="preserve">    </w:t>
      </w:r>
      <w:r w:rsidRPr="008C1C93">
        <w:rPr>
          <w:szCs w:val="28"/>
        </w:rPr>
        <w:t xml:space="preserve">  </w:t>
      </w:r>
      <w:proofErr w:type="spellStart"/>
      <w:r w:rsidRPr="008C1C93">
        <w:rPr>
          <w:szCs w:val="28"/>
        </w:rPr>
        <w:t>Генеральний</w:t>
      </w:r>
      <w:proofErr w:type="spellEnd"/>
      <w:r w:rsidRPr="008C1C93">
        <w:rPr>
          <w:szCs w:val="28"/>
        </w:rPr>
        <w:t xml:space="preserve"> план </w:t>
      </w:r>
      <w:proofErr w:type="spellStart"/>
      <w:r w:rsidRPr="008C1C93">
        <w:rPr>
          <w:szCs w:val="28"/>
        </w:rPr>
        <w:t>населеного</w:t>
      </w:r>
      <w:proofErr w:type="spellEnd"/>
      <w:r>
        <w:rPr>
          <w:szCs w:val="28"/>
        </w:rPr>
        <w:t xml:space="preserve"> пункту </w:t>
      </w:r>
      <w:proofErr w:type="spellStart"/>
      <w:r>
        <w:rPr>
          <w:szCs w:val="28"/>
        </w:rPr>
        <w:t>розробляється</w:t>
      </w:r>
      <w:proofErr w:type="spellEnd"/>
      <w:r w:rsidRPr="008C1C93">
        <w:rPr>
          <w:szCs w:val="28"/>
        </w:rPr>
        <w:t xml:space="preserve"> та </w:t>
      </w:r>
      <w:proofErr w:type="spellStart"/>
      <w:r w:rsidRPr="008C1C93">
        <w:rPr>
          <w:szCs w:val="28"/>
        </w:rPr>
        <w:t>затверджується</w:t>
      </w:r>
      <w:proofErr w:type="spellEnd"/>
      <w:r w:rsidRPr="008C1C93">
        <w:rPr>
          <w:szCs w:val="28"/>
        </w:rPr>
        <w:t xml:space="preserve"> в </w:t>
      </w:r>
      <w:proofErr w:type="spellStart"/>
      <w:r w:rsidRPr="008C1C93">
        <w:rPr>
          <w:szCs w:val="28"/>
        </w:rPr>
        <w:t>інтересах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відповідної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територіальної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громади</w:t>
      </w:r>
      <w:proofErr w:type="spellEnd"/>
      <w:r w:rsidRPr="008C1C93">
        <w:rPr>
          <w:szCs w:val="28"/>
        </w:rPr>
        <w:t xml:space="preserve"> з </w:t>
      </w:r>
      <w:proofErr w:type="spellStart"/>
      <w:r w:rsidRPr="008C1C93">
        <w:rPr>
          <w:szCs w:val="28"/>
        </w:rPr>
        <w:t>урахуванням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державних</w:t>
      </w:r>
      <w:proofErr w:type="spellEnd"/>
      <w:r w:rsidRPr="008C1C93">
        <w:rPr>
          <w:szCs w:val="28"/>
        </w:rPr>
        <w:t xml:space="preserve">, </w:t>
      </w:r>
      <w:proofErr w:type="spellStart"/>
      <w:r w:rsidRPr="008C1C93">
        <w:rPr>
          <w:szCs w:val="28"/>
        </w:rPr>
        <w:t>громадських</w:t>
      </w:r>
      <w:proofErr w:type="spellEnd"/>
      <w:r w:rsidRPr="008C1C93">
        <w:rPr>
          <w:szCs w:val="28"/>
        </w:rPr>
        <w:t xml:space="preserve"> та </w:t>
      </w:r>
      <w:proofErr w:type="spellStart"/>
      <w:r w:rsidRPr="008C1C93">
        <w:rPr>
          <w:szCs w:val="28"/>
        </w:rPr>
        <w:t>приватних</w:t>
      </w:r>
      <w:proofErr w:type="spellEnd"/>
      <w:r w:rsidRPr="008C1C93">
        <w:rPr>
          <w:szCs w:val="28"/>
        </w:rPr>
        <w:t xml:space="preserve"> </w:t>
      </w:r>
      <w:proofErr w:type="spellStart"/>
      <w:r w:rsidRPr="008C1C93">
        <w:rPr>
          <w:szCs w:val="28"/>
        </w:rPr>
        <w:t>інтересі</w:t>
      </w:r>
      <w:proofErr w:type="gramStart"/>
      <w:r w:rsidRPr="008C1C93">
        <w:rPr>
          <w:szCs w:val="28"/>
        </w:rPr>
        <w:t>в</w:t>
      </w:r>
      <w:proofErr w:type="spellEnd"/>
      <w:proofErr w:type="gramEnd"/>
      <w:r>
        <w:t xml:space="preserve">. </w:t>
      </w:r>
    </w:p>
    <w:p w:rsidR="00D50DD5" w:rsidRDefault="00D50DD5" w:rsidP="00D50DD5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990F4F">
        <w:rPr>
          <w:szCs w:val="28"/>
          <w:lang w:val="uk-UA"/>
        </w:rPr>
        <w:t xml:space="preserve">На території Броварського району розроблені та затверджені </w:t>
      </w:r>
      <w:r>
        <w:rPr>
          <w:szCs w:val="28"/>
          <w:lang w:val="uk-UA"/>
        </w:rPr>
        <w:t>9</w:t>
      </w:r>
      <w:r w:rsidRPr="00990F4F">
        <w:rPr>
          <w:szCs w:val="28"/>
          <w:lang w:val="uk-UA"/>
        </w:rPr>
        <w:t xml:space="preserve"> генеральних  планів населених пунктів, а саме: </w:t>
      </w:r>
      <w:proofErr w:type="spellStart"/>
      <w:r w:rsidRPr="00990F4F">
        <w:rPr>
          <w:szCs w:val="28"/>
          <w:lang w:val="uk-UA"/>
        </w:rPr>
        <w:t>с.Княжичі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с.Зазим»є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с.Рожни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с.Пухівка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с.Гоголів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с.Перемога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с.Димитрове</w:t>
      </w:r>
      <w:proofErr w:type="spellEnd"/>
      <w:r w:rsidRPr="00990F4F"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  <w:lang w:val="uk-UA"/>
        </w:rPr>
        <w:t>с.Рожівка</w:t>
      </w:r>
      <w:proofErr w:type="spellEnd"/>
      <w:r w:rsidRPr="00990F4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</w:t>
      </w:r>
      <w:r w:rsidRPr="00990F4F">
        <w:rPr>
          <w:szCs w:val="28"/>
          <w:lang w:val="uk-UA"/>
        </w:rPr>
        <w:t>мт</w:t>
      </w:r>
      <w:proofErr w:type="spellEnd"/>
      <w:r w:rsidRPr="00990F4F">
        <w:rPr>
          <w:szCs w:val="28"/>
          <w:lang w:val="uk-UA"/>
        </w:rPr>
        <w:t xml:space="preserve">.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>.</w:t>
      </w:r>
      <w:r w:rsidRPr="00001717">
        <w:rPr>
          <w:szCs w:val="28"/>
          <w:lang w:val="uk-UA"/>
        </w:rPr>
        <w:t xml:space="preserve"> </w:t>
      </w:r>
      <w:r w:rsidRPr="00990F4F">
        <w:rPr>
          <w:szCs w:val="28"/>
        </w:rPr>
        <w:t xml:space="preserve">На </w:t>
      </w:r>
      <w:proofErr w:type="spellStart"/>
      <w:r w:rsidRPr="00990F4F">
        <w:rPr>
          <w:szCs w:val="28"/>
        </w:rPr>
        <w:t>стадії</w:t>
      </w:r>
      <w:proofErr w:type="spellEnd"/>
      <w:r w:rsidRPr="00990F4F">
        <w:rPr>
          <w:szCs w:val="28"/>
        </w:rPr>
        <w:t xml:space="preserve"> </w:t>
      </w:r>
      <w:proofErr w:type="spellStart"/>
      <w:r w:rsidRPr="00990F4F">
        <w:rPr>
          <w:szCs w:val="28"/>
        </w:rPr>
        <w:t>погоджен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знаходяться</w:t>
      </w:r>
      <w:proofErr w:type="spellEnd"/>
      <w:r w:rsidRPr="00990F4F">
        <w:rPr>
          <w:szCs w:val="28"/>
        </w:rPr>
        <w:t xml:space="preserve"> </w:t>
      </w:r>
      <w:proofErr w:type="spellStart"/>
      <w:r w:rsidRPr="00990F4F">
        <w:rPr>
          <w:szCs w:val="28"/>
        </w:rPr>
        <w:t>генеральн</w:t>
      </w:r>
      <w:proofErr w:type="spellEnd"/>
      <w:r>
        <w:rPr>
          <w:szCs w:val="28"/>
          <w:lang w:val="uk-UA"/>
        </w:rPr>
        <w:t>і</w:t>
      </w:r>
      <w:r w:rsidRPr="00990F4F">
        <w:rPr>
          <w:szCs w:val="28"/>
        </w:rPr>
        <w:t xml:space="preserve"> </w:t>
      </w:r>
      <w:proofErr w:type="spellStart"/>
      <w:r w:rsidRPr="00990F4F">
        <w:rPr>
          <w:szCs w:val="28"/>
        </w:rPr>
        <w:t>плани</w:t>
      </w:r>
      <w:proofErr w:type="spellEnd"/>
      <w:r w:rsidRPr="00990F4F">
        <w:rPr>
          <w:szCs w:val="28"/>
        </w:rPr>
        <w:t xml:space="preserve">: </w:t>
      </w:r>
      <w:r>
        <w:rPr>
          <w:szCs w:val="28"/>
          <w:lang w:val="uk-UA"/>
        </w:rPr>
        <w:t xml:space="preserve">                 с. </w:t>
      </w:r>
      <w:proofErr w:type="spellStart"/>
      <w:r>
        <w:rPr>
          <w:szCs w:val="28"/>
          <w:lang w:val="uk-UA"/>
        </w:rPr>
        <w:t>Красилівка</w:t>
      </w:r>
      <w:proofErr w:type="spellEnd"/>
      <w:r>
        <w:rPr>
          <w:szCs w:val="28"/>
          <w:lang w:val="uk-UA"/>
        </w:rPr>
        <w:t xml:space="preserve">, </w:t>
      </w:r>
      <w:proofErr w:type="spellStart"/>
      <w:r w:rsidRPr="00990F4F">
        <w:rPr>
          <w:szCs w:val="28"/>
        </w:rPr>
        <w:t>с</w:t>
      </w:r>
      <w:proofErr w:type="gramStart"/>
      <w:r w:rsidRPr="00990F4F">
        <w:rPr>
          <w:szCs w:val="28"/>
        </w:rPr>
        <w:t>.П</w:t>
      </w:r>
      <w:proofErr w:type="gramEnd"/>
      <w:r w:rsidRPr="00990F4F">
        <w:rPr>
          <w:szCs w:val="28"/>
        </w:rPr>
        <w:t>огреби</w:t>
      </w:r>
      <w:proofErr w:type="spellEnd"/>
      <w:r w:rsidRPr="00990F4F">
        <w:rPr>
          <w:szCs w:val="28"/>
        </w:rPr>
        <w:t xml:space="preserve">, </w:t>
      </w:r>
      <w:proofErr w:type="spellStart"/>
      <w:r w:rsidRPr="00990F4F">
        <w:rPr>
          <w:szCs w:val="28"/>
        </w:rPr>
        <w:t>с.Требухів</w:t>
      </w:r>
      <w:proofErr w:type="spellEnd"/>
      <w:r>
        <w:rPr>
          <w:szCs w:val="28"/>
          <w:lang w:val="uk-UA"/>
        </w:rPr>
        <w:t xml:space="preserve">,  </w:t>
      </w:r>
      <w:proofErr w:type="spellStart"/>
      <w:r>
        <w:rPr>
          <w:szCs w:val="28"/>
          <w:lang w:val="uk-UA"/>
        </w:rPr>
        <w:t>с.Богданівка</w:t>
      </w:r>
      <w:proofErr w:type="spellEnd"/>
      <w:r>
        <w:rPr>
          <w:szCs w:val="28"/>
          <w:lang w:val="uk-UA"/>
        </w:rPr>
        <w:t xml:space="preserve">. 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 xml:space="preserve"> </w:t>
      </w:r>
      <w:r w:rsidRPr="001C2185">
        <w:rPr>
          <w:lang w:val="uk-UA"/>
        </w:rPr>
        <w:t xml:space="preserve">Генеральні плани  </w:t>
      </w:r>
      <w:proofErr w:type="spellStart"/>
      <w:r w:rsidRPr="001C2185">
        <w:rPr>
          <w:lang w:val="uk-UA"/>
        </w:rPr>
        <w:t>Бобрицької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Жердівської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Кулажинської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Літківської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Літочківської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Плосківської</w:t>
      </w:r>
      <w:proofErr w:type="spellEnd"/>
      <w:r w:rsidRPr="001C2185">
        <w:rPr>
          <w:lang w:val="uk-UA"/>
        </w:rPr>
        <w:t xml:space="preserve">, </w:t>
      </w:r>
      <w:proofErr w:type="spellStart"/>
      <w:r w:rsidRPr="001C2185">
        <w:rPr>
          <w:lang w:val="uk-UA"/>
        </w:rPr>
        <w:t>Руднянської</w:t>
      </w:r>
      <w:proofErr w:type="spellEnd"/>
      <w:r w:rsidRPr="001C2185">
        <w:rPr>
          <w:lang w:val="uk-UA"/>
        </w:rPr>
        <w:t xml:space="preserve">,  </w:t>
      </w:r>
      <w:proofErr w:type="spellStart"/>
      <w:r w:rsidRPr="001C2185">
        <w:rPr>
          <w:lang w:val="uk-UA"/>
        </w:rPr>
        <w:t>Русанівської</w:t>
      </w:r>
      <w:proofErr w:type="spellEnd"/>
      <w:r w:rsidRPr="001C2185">
        <w:rPr>
          <w:lang w:val="uk-UA"/>
        </w:rPr>
        <w:t xml:space="preserve">,  </w:t>
      </w:r>
      <w:proofErr w:type="spellStart"/>
      <w:r w:rsidRPr="001C2185">
        <w:rPr>
          <w:lang w:val="uk-UA"/>
        </w:rPr>
        <w:t>Світильнянської</w:t>
      </w:r>
      <w:proofErr w:type="spellEnd"/>
      <w:r w:rsidRPr="001C2185">
        <w:rPr>
          <w:lang w:val="uk-UA"/>
        </w:rPr>
        <w:t>, Шевченківської сільських рад пролонговані</w:t>
      </w:r>
      <w:r>
        <w:rPr>
          <w:lang w:val="uk-UA"/>
        </w:rPr>
        <w:t>.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 xml:space="preserve"> </w:t>
      </w:r>
      <w:r w:rsidRPr="00FC222A">
        <w:rPr>
          <w:lang w:val="uk-UA"/>
        </w:rPr>
        <w:t>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</w:p>
    <w:p w:rsidR="00D50DD5" w:rsidRPr="002B510B" w:rsidRDefault="00D50DD5" w:rsidP="00D50DD5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</w:t>
      </w:r>
      <w:r w:rsidRPr="002B510B">
        <w:rPr>
          <w:szCs w:val="28"/>
          <w:lang w:val="uk-UA"/>
        </w:rPr>
        <w:t xml:space="preserve">Відповідно до містобудівної документації розроблені детальні плани територій  </w:t>
      </w:r>
      <w:r>
        <w:rPr>
          <w:szCs w:val="28"/>
          <w:lang w:val="uk-UA"/>
        </w:rPr>
        <w:t xml:space="preserve">та </w:t>
      </w:r>
      <w:r w:rsidRPr="002B510B">
        <w:rPr>
          <w:szCs w:val="28"/>
          <w:lang w:val="uk-UA"/>
        </w:rPr>
        <w:t xml:space="preserve">виділені земельні ділянки  </w:t>
      </w:r>
      <w:r>
        <w:rPr>
          <w:szCs w:val="28"/>
          <w:lang w:val="uk-UA"/>
        </w:rPr>
        <w:t>учасникам</w:t>
      </w:r>
      <w:r w:rsidRPr="002B510B">
        <w:rPr>
          <w:szCs w:val="28"/>
          <w:lang w:val="uk-UA"/>
        </w:rPr>
        <w:t xml:space="preserve"> АТО в с</w:t>
      </w:r>
      <w:r>
        <w:rPr>
          <w:szCs w:val="28"/>
          <w:lang w:val="uk-UA"/>
        </w:rPr>
        <w:t>елах</w:t>
      </w:r>
      <w:r w:rsidRPr="002B510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Требухів</w:t>
      </w:r>
      <w:proofErr w:type="spellEnd"/>
      <w:r>
        <w:rPr>
          <w:szCs w:val="28"/>
          <w:lang w:val="uk-UA"/>
        </w:rPr>
        <w:t xml:space="preserve">, </w:t>
      </w:r>
      <w:r w:rsidRPr="002B510B">
        <w:rPr>
          <w:szCs w:val="28"/>
          <w:lang w:val="uk-UA"/>
        </w:rPr>
        <w:t>Княжичі,</w:t>
      </w:r>
      <w:r>
        <w:rPr>
          <w:szCs w:val="28"/>
          <w:lang w:val="uk-UA"/>
        </w:rPr>
        <w:t xml:space="preserve"> </w:t>
      </w:r>
      <w:r w:rsidRPr="002B510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 xml:space="preserve">,  </w:t>
      </w:r>
      <w:proofErr w:type="spellStart"/>
      <w:r>
        <w:rPr>
          <w:szCs w:val="28"/>
          <w:lang w:val="uk-UA"/>
        </w:rPr>
        <w:t>Рожівка</w:t>
      </w:r>
      <w:proofErr w:type="spellEnd"/>
      <w:r>
        <w:rPr>
          <w:szCs w:val="28"/>
          <w:lang w:val="uk-UA"/>
        </w:rPr>
        <w:t xml:space="preserve">, Бобрик, </w:t>
      </w:r>
      <w:proofErr w:type="spellStart"/>
      <w:r>
        <w:rPr>
          <w:szCs w:val="28"/>
          <w:lang w:val="uk-UA"/>
        </w:rPr>
        <w:t>Красилівка</w:t>
      </w:r>
      <w:proofErr w:type="spellEnd"/>
      <w:r>
        <w:rPr>
          <w:szCs w:val="28"/>
          <w:lang w:val="uk-UA"/>
        </w:rPr>
        <w:t xml:space="preserve">  та в </w:t>
      </w:r>
      <w:r w:rsidRPr="00E713DD">
        <w:rPr>
          <w:szCs w:val="28"/>
          <w:lang w:val="uk-UA"/>
        </w:rPr>
        <w:t xml:space="preserve"> </w:t>
      </w:r>
      <w:proofErr w:type="spellStart"/>
      <w:r w:rsidRPr="002B510B">
        <w:rPr>
          <w:szCs w:val="28"/>
          <w:lang w:val="uk-UA"/>
        </w:rPr>
        <w:t>смт</w:t>
      </w:r>
      <w:proofErr w:type="spellEnd"/>
      <w:r w:rsidRPr="002B510B">
        <w:rPr>
          <w:szCs w:val="28"/>
          <w:lang w:val="uk-UA"/>
        </w:rPr>
        <w:t xml:space="preserve">.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>.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>Будівництво багатоквартирних житлових будинків</w:t>
      </w:r>
      <w:r w:rsidRPr="00234B2F">
        <w:rPr>
          <w:lang w:val="uk-UA"/>
        </w:rPr>
        <w:t xml:space="preserve"> </w:t>
      </w:r>
      <w:r>
        <w:rPr>
          <w:lang w:val="uk-UA"/>
        </w:rPr>
        <w:t>передбачено</w:t>
      </w:r>
      <w:r w:rsidRPr="00234B2F">
        <w:rPr>
          <w:lang w:val="uk-UA"/>
        </w:rPr>
        <w:t xml:space="preserve"> </w:t>
      </w:r>
      <w:r>
        <w:rPr>
          <w:lang w:val="uk-UA"/>
        </w:rPr>
        <w:t xml:space="preserve">генеральними планами с. Пухівка, </w:t>
      </w:r>
      <w:proofErr w:type="spellStart"/>
      <w:r>
        <w:rPr>
          <w:lang w:val="uk-UA"/>
        </w:rPr>
        <w:t>с.Літки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с.Рожни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с.Требухів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с.Зазим»є</w:t>
      </w:r>
      <w:proofErr w:type="spellEnd"/>
      <w:r>
        <w:rPr>
          <w:lang w:val="uk-UA"/>
        </w:rPr>
        <w:t>.</w:t>
      </w:r>
    </w:p>
    <w:p w:rsidR="00D50DD5" w:rsidRDefault="00D50DD5" w:rsidP="00D50DD5">
      <w:pPr>
        <w:ind w:firstLine="567"/>
        <w:rPr>
          <w:lang w:val="uk-UA"/>
        </w:rPr>
      </w:pPr>
      <w:r w:rsidRPr="00465F41">
        <w:rPr>
          <w:szCs w:val="28"/>
          <w:lang w:val="uk-UA"/>
        </w:rPr>
        <w:t xml:space="preserve">На території </w:t>
      </w:r>
      <w:proofErr w:type="spellStart"/>
      <w:r w:rsidRPr="00465F41">
        <w:rPr>
          <w:szCs w:val="28"/>
          <w:lang w:val="uk-UA"/>
        </w:rPr>
        <w:t>Великодимерської</w:t>
      </w:r>
      <w:proofErr w:type="spellEnd"/>
      <w:r w:rsidRPr="00465F41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генеральним планом передбачено </w:t>
      </w:r>
      <w:r w:rsidRPr="00465F41">
        <w:rPr>
          <w:szCs w:val="28"/>
          <w:lang w:val="uk-UA"/>
        </w:rPr>
        <w:t xml:space="preserve">  будівництво  сонячної  електростанції потужністю 50 МВт</w:t>
      </w:r>
      <w:r>
        <w:rPr>
          <w:szCs w:val="28"/>
          <w:lang w:val="uk-UA"/>
        </w:rPr>
        <w:t xml:space="preserve"> в межах</w:t>
      </w:r>
      <w:r w:rsidRPr="00EE5D6A">
        <w:rPr>
          <w:szCs w:val="28"/>
          <w:lang w:val="uk-UA"/>
        </w:rPr>
        <w:t xml:space="preserve"> </w:t>
      </w:r>
      <w:r w:rsidRPr="00465F41">
        <w:rPr>
          <w:szCs w:val="28"/>
          <w:lang w:val="uk-UA"/>
        </w:rPr>
        <w:t>Промислового  парку «Київський індустріальний парк»</w:t>
      </w:r>
      <w:r>
        <w:rPr>
          <w:szCs w:val="28"/>
          <w:lang w:val="uk-UA"/>
        </w:rPr>
        <w:t>,</w:t>
      </w:r>
      <w:r w:rsidRPr="00EE5D6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 також розроблений детальний план  для </w:t>
      </w:r>
      <w:r w:rsidRPr="00D63199">
        <w:rPr>
          <w:szCs w:val="28"/>
          <w:lang w:val="uk-UA"/>
        </w:rPr>
        <w:t>будівництва  виробничо-складського комплексу</w:t>
      </w:r>
      <w:r>
        <w:rPr>
          <w:szCs w:val="28"/>
          <w:lang w:val="uk-UA"/>
        </w:rPr>
        <w:t xml:space="preserve">. Відділом містобудування та архітектури  видані містобудівні умови та обмеження  на </w:t>
      </w:r>
      <w:r w:rsidRPr="00DA1D75">
        <w:rPr>
          <w:lang w:val="uk-UA"/>
        </w:rPr>
        <w:t>будівництво  тренувального футбольного, баскетбо</w:t>
      </w:r>
      <w:r>
        <w:rPr>
          <w:lang w:val="uk-UA"/>
        </w:rPr>
        <w:t xml:space="preserve">льного,  волейбольного полів </w:t>
      </w:r>
      <w:r w:rsidRPr="00DA1D75">
        <w:rPr>
          <w:lang w:val="uk-UA"/>
        </w:rPr>
        <w:t>та автостоянки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Велика </w:t>
      </w:r>
      <w:proofErr w:type="spellStart"/>
      <w:r>
        <w:rPr>
          <w:lang w:val="uk-UA"/>
        </w:rPr>
        <w:t>Димерка</w:t>
      </w:r>
      <w:proofErr w:type="spellEnd"/>
      <w:r>
        <w:rPr>
          <w:lang w:val="uk-UA"/>
        </w:rPr>
        <w:t xml:space="preserve">. Відповідно до генерального плану селища проводиться  будівництво дитячого садка на 110 місць, </w:t>
      </w:r>
      <w:proofErr w:type="spellStart"/>
      <w:r>
        <w:rPr>
          <w:lang w:val="uk-UA"/>
        </w:rPr>
        <w:t>ввод</w:t>
      </w:r>
      <w:proofErr w:type="spellEnd"/>
      <w:r>
        <w:rPr>
          <w:lang w:val="uk-UA"/>
        </w:rPr>
        <w:t xml:space="preserve">  в експлуатацію якого планується в 2017 році.</w:t>
      </w:r>
    </w:p>
    <w:p w:rsidR="00D50DD5" w:rsidRPr="00E62792" w:rsidRDefault="00D50DD5" w:rsidP="00D50DD5">
      <w:pPr>
        <w:rPr>
          <w:szCs w:val="28"/>
          <w:lang w:val="uk-UA"/>
        </w:rPr>
      </w:pPr>
      <w:r>
        <w:rPr>
          <w:lang w:val="uk-UA"/>
        </w:rPr>
        <w:t xml:space="preserve">       Також в цьому році планується </w:t>
      </w:r>
      <w:r w:rsidRPr="00E62792">
        <w:rPr>
          <w:szCs w:val="28"/>
          <w:lang w:val="uk-UA"/>
        </w:rPr>
        <w:t xml:space="preserve"> вве</w:t>
      </w:r>
      <w:r>
        <w:rPr>
          <w:szCs w:val="28"/>
          <w:lang w:val="uk-UA"/>
        </w:rPr>
        <w:t xml:space="preserve">дення в експлуатацію  дитячого садка   в  с. </w:t>
      </w:r>
      <w:proofErr w:type="spellStart"/>
      <w:r>
        <w:rPr>
          <w:szCs w:val="28"/>
          <w:lang w:val="uk-UA"/>
        </w:rPr>
        <w:t>Зазим»є</w:t>
      </w:r>
      <w:proofErr w:type="spellEnd"/>
      <w:r w:rsidRPr="00E62792">
        <w:rPr>
          <w:szCs w:val="28"/>
          <w:lang w:val="uk-UA"/>
        </w:rPr>
        <w:t>.</w:t>
      </w:r>
    </w:p>
    <w:p w:rsidR="00D50DD5" w:rsidRPr="00E62792" w:rsidRDefault="00D50DD5" w:rsidP="00D50DD5">
      <w:pPr>
        <w:rPr>
          <w:szCs w:val="28"/>
          <w:lang w:val="uk-UA"/>
        </w:rPr>
      </w:pPr>
      <w:r>
        <w:rPr>
          <w:lang w:val="uk-UA"/>
        </w:rPr>
        <w:t xml:space="preserve">        Будівництво  дитячих садків передбачено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Калинівка та с. </w:t>
      </w:r>
      <w:proofErr w:type="spellStart"/>
      <w:r>
        <w:rPr>
          <w:lang w:val="uk-UA"/>
        </w:rPr>
        <w:t>Рожни</w:t>
      </w:r>
      <w:proofErr w:type="spellEnd"/>
      <w:r>
        <w:rPr>
          <w:lang w:val="uk-UA"/>
        </w:rPr>
        <w:t xml:space="preserve">.       Для розроблення проектної документації на будівництво дитячого садка в                        с. </w:t>
      </w:r>
      <w:proofErr w:type="spellStart"/>
      <w:r>
        <w:rPr>
          <w:lang w:val="uk-UA"/>
        </w:rPr>
        <w:t>Рожни</w:t>
      </w:r>
      <w:proofErr w:type="spellEnd"/>
      <w:r w:rsidRPr="00E62792">
        <w:rPr>
          <w:szCs w:val="28"/>
          <w:lang w:val="uk-UA"/>
        </w:rPr>
        <w:t xml:space="preserve"> отриман</w:t>
      </w:r>
      <w:r>
        <w:rPr>
          <w:szCs w:val="28"/>
          <w:lang w:val="uk-UA"/>
        </w:rPr>
        <w:t>і</w:t>
      </w:r>
      <w:r w:rsidRPr="00E627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містобудівні умови та обмеження забудови земельної ділянки.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 xml:space="preserve">Розроблені детальні плани на будівництво </w:t>
      </w:r>
      <w:proofErr w:type="spellStart"/>
      <w:r>
        <w:rPr>
          <w:lang w:val="uk-UA"/>
        </w:rPr>
        <w:t>автозаправочних</w:t>
      </w:r>
      <w:proofErr w:type="spellEnd"/>
      <w:r>
        <w:rPr>
          <w:lang w:val="uk-UA"/>
        </w:rPr>
        <w:t xml:space="preserve"> пунктів в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Велика </w:t>
      </w:r>
      <w:proofErr w:type="spellStart"/>
      <w:r>
        <w:rPr>
          <w:lang w:val="uk-UA"/>
        </w:rPr>
        <w:t>Димерка</w:t>
      </w:r>
      <w:proofErr w:type="spellEnd"/>
      <w:r>
        <w:rPr>
          <w:lang w:val="uk-UA"/>
        </w:rPr>
        <w:t xml:space="preserve"> та селах Погреби, </w:t>
      </w:r>
      <w:proofErr w:type="spellStart"/>
      <w:r>
        <w:rPr>
          <w:lang w:val="uk-UA"/>
        </w:rPr>
        <w:t>Богданівка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Русанів</w:t>
      </w:r>
      <w:proofErr w:type="spellEnd"/>
      <w:r>
        <w:rPr>
          <w:lang w:val="uk-UA"/>
        </w:rPr>
        <w:t xml:space="preserve">, а також в </w:t>
      </w:r>
      <w:proofErr w:type="spellStart"/>
      <w:r>
        <w:rPr>
          <w:lang w:val="uk-UA"/>
        </w:rPr>
        <w:t>адмінмежах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Красилівської</w:t>
      </w:r>
      <w:proofErr w:type="spellEnd"/>
      <w:r>
        <w:rPr>
          <w:lang w:val="uk-UA"/>
        </w:rPr>
        <w:t xml:space="preserve"> сільської ради. 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 xml:space="preserve">Крім того в </w:t>
      </w:r>
      <w:proofErr w:type="spellStart"/>
      <w:r>
        <w:rPr>
          <w:lang w:val="uk-UA"/>
        </w:rPr>
        <w:t>адмінмежах</w:t>
      </w:r>
      <w:proofErr w:type="spellEnd"/>
      <w:r>
        <w:rPr>
          <w:lang w:val="uk-UA"/>
        </w:rPr>
        <w:t xml:space="preserve">  населених пунктів, а саме: </w:t>
      </w:r>
      <w:proofErr w:type="spellStart"/>
      <w:r>
        <w:rPr>
          <w:lang w:val="uk-UA"/>
        </w:rPr>
        <w:t>Рожівка</w:t>
      </w:r>
      <w:proofErr w:type="spellEnd"/>
      <w:r>
        <w:rPr>
          <w:lang w:val="uk-UA"/>
        </w:rPr>
        <w:t xml:space="preserve">, Погреби, </w:t>
      </w:r>
      <w:proofErr w:type="spellStart"/>
      <w:r>
        <w:rPr>
          <w:lang w:val="uk-UA"/>
        </w:rPr>
        <w:t>Семиполки</w:t>
      </w:r>
      <w:proofErr w:type="spellEnd"/>
      <w:r>
        <w:rPr>
          <w:lang w:val="uk-UA"/>
        </w:rPr>
        <w:t xml:space="preserve"> розроблені детальні плани для ведення індивідуального садівництва.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>Генеральним планом с. Погреби передбачено будівництво школи І-ІІ ступенів, будинку культури, стадіону, парку.</w:t>
      </w:r>
    </w:p>
    <w:p w:rsidR="00D50DD5" w:rsidRDefault="00D50DD5" w:rsidP="00D50DD5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Вибір місця розташування земельної ділянки здійснюється у відповідності до ст.151 Земельного Кодексу України. Особи, зацікавлені у виборі земельних ділянок, зобов’язані  погодити з власниками землі і землекористувачами та органами державної влади або органами місцевого самоврядування, згідно з їх повноваженнями, розміри земельних ділянок, урахуванням комплексного розвитку території, який би забезпечував нормальне функціонування на цій ділянці і прилеглих територій усіх об’єктів та умови проживання населення і охорону довкілля.</w:t>
      </w:r>
    </w:p>
    <w:p w:rsidR="00D50DD5" w:rsidRPr="00E92059" w:rsidRDefault="00D50DD5" w:rsidP="00D50DD5">
      <w:pPr>
        <w:ind w:firstLine="567"/>
        <w:rPr>
          <w:szCs w:val="28"/>
          <w:lang w:val="uk-UA"/>
        </w:rPr>
      </w:pPr>
      <w:r w:rsidRPr="00D64336">
        <w:rPr>
          <w:szCs w:val="28"/>
          <w:lang w:val="uk-UA"/>
        </w:rPr>
        <w:t>У 201</w:t>
      </w:r>
      <w:r>
        <w:rPr>
          <w:szCs w:val="28"/>
          <w:lang w:val="uk-UA"/>
        </w:rPr>
        <w:t>6 році та на початку 2017 року</w:t>
      </w:r>
      <w:r w:rsidRPr="00D64336">
        <w:rPr>
          <w:szCs w:val="28"/>
          <w:lang w:val="uk-UA"/>
        </w:rPr>
        <w:t xml:space="preserve"> відбулись земельні торги у формі аукціон</w:t>
      </w:r>
      <w:r>
        <w:rPr>
          <w:szCs w:val="28"/>
          <w:lang w:val="uk-UA"/>
        </w:rPr>
        <w:t>ів на території Броварського району.</w:t>
      </w:r>
      <w:r w:rsidRPr="00901407">
        <w:rPr>
          <w:lang w:val="uk-UA"/>
        </w:rPr>
        <w:t xml:space="preserve"> </w:t>
      </w:r>
      <w:r>
        <w:rPr>
          <w:szCs w:val="28"/>
          <w:lang w:val="uk-UA"/>
        </w:rPr>
        <w:t>В</w:t>
      </w:r>
      <w:r w:rsidRPr="00D64336">
        <w:rPr>
          <w:szCs w:val="28"/>
          <w:lang w:val="uk-UA"/>
        </w:rPr>
        <w:t xml:space="preserve"> результаті яких </w:t>
      </w:r>
      <w:r>
        <w:rPr>
          <w:szCs w:val="28"/>
          <w:lang w:val="uk-UA"/>
        </w:rPr>
        <w:t>продані</w:t>
      </w:r>
      <w:r w:rsidRPr="00D64336">
        <w:rPr>
          <w:szCs w:val="28"/>
          <w:lang w:val="uk-UA"/>
        </w:rPr>
        <w:t xml:space="preserve"> лот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 (земельн</w:t>
      </w:r>
      <w:r>
        <w:rPr>
          <w:szCs w:val="28"/>
          <w:lang w:val="uk-UA"/>
        </w:rPr>
        <w:t>і</w:t>
      </w:r>
      <w:r w:rsidRPr="00D6433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у власність </w:t>
      </w:r>
      <w:r w:rsidRPr="00D64336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переробки машино</w:t>
      </w:r>
      <w:r>
        <w:rPr>
          <w:szCs w:val="28"/>
          <w:lang w:val="uk-UA"/>
        </w:rPr>
        <w:t xml:space="preserve">будівної та іншої промисловості в 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 xml:space="preserve">; </w:t>
      </w:r>
      <w:r w:rsidRPr="00E92059">
        <w:rPr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szCs w:val="28"/>
          <w:lang w:val="uk-UA"/>
        </w:rPr>
        <w:t xml:space="preserve"> в с. Плоске;</w:t>
      </w:r>
      <w:r>
        <w:rPr>
          <w:sz w:val="22"/>
          <w:szCs w:val="22"/>
          <w:lang w:val="uk-UA"/>
        </w:rPr>
        <w:t xml:space="preserve"> </w:t>
      </w:r>
      <w:r w:rsidRPr="00E92059">
        <w:rPr>
          <w:szCs w:val="28"/>
          <w:lang w:val="uk-UA"/>
        </w:rPr>
        <w:t>для будівництва та обслуговування будівель торгівлі</w:t>
      </w:r>
      <w:r>
        <w:rPr>
          <w:szCs w:val="28"/>
          <w:lang w:val="uk-UA"/>
        </w:rPr>
        <w:t xml:space="preserve"> в с. </w:t>
      </w:r>
      <w:proofErr w:type="spellStart"/>
      <w:r>
        <w:rPr>
          <w:szCs w:val="28"/>
          <w:lang w:val="uk-UA"/>
        </w:rPr>
        <w:t>Рожни</w:t>
      </w:r>
      <w:proofErr w:type="spellEnd"/>
      <w:r>
        <w:rPr>
          <w:szCs w:val="28"/>
          <w:lang w:val="uk-UA"/>
        </w:rPr>
        <w:t>.</w:t>
      </w:r>
    </w:p>
    <w:p w:rsidR="00D50DD5" w:rsidRDefault="00D50DD5" w:rsidP="00D50DD5">
      <w:pPr>
        <w:ind w:firstLine="567"/>
        <w:rPr>
          <w:lang w:val="uk-UA"/>
        </w:rPr>
      </w:pPr>
      <w:r>
        <w:rPr>
          <w:lang w:val="uk-UA"/>
        </w:rPr>
        <w:t>На сьогодні проходить підготовка необхідної документації для проведення земельних торгів в с. Погреби для будівництва багатоквартирного житлового будинку та будівництва будівель торгівлі.</w:t>
      </w:r>
    </w:p>
    <w:p w:rsidR="00D50DD5" w:rsidRDefault="00D50DD5" w:rsidP="00D50DD5">
      <w:pPr>
        <w:rPr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r w:rsidRPr="002A4A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A4A9F">
        <w:rPr>
          <w:szCs w:val="28"/>
          <w:lang w:val="uk-UA"/>
        </w:rPr>
        <w:t>Відповідно до законодавства при відсутності затверджен</w:t>
      </w:r>
      <w:r>
        <w:rPr>
          <w:szCs w:val="28"/>
          <w:lang w:val="uk-UA"/>
        </w:rPr>
        <w:t>ої містобудівної  документації</w:t>
      </w:r>
      <w:r w:rsidRPr="002A4A9F">
        <w:rPr>
          <w:szCs w:val="28"/>
          <w:lang w:val="uk-UA"/>
        </w:rPr>
        <w:t xml:space="preserve"> забороняється відведення земель для розміщення об'єктів містобудування, що спричиняє погіршення інвестиційного клімату.</w:t>
      </w:r>
      <w:r>
        <w:rPr>
          <w:szCs w:val="28"/>
          <w:lang w:val="uk-UA"/>
        </w:rPr>
        <w:t xml:space="preserve"> Тому сільським та селищним радам необхідно активувати роботу по розробці генеральних  планів та детальних планів територій.</w:t>
      </w: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rPr>
          <w:b/>
          <w:bCs/>
        </w:rPr>
      </w:pPr>
      <w:r>
        <w:rPr>
          <w:b/>
          <w:bCs/>
          <w:lang w:val="uk-UA"/>
        </w:rPr>
        <w:t>Заступник голови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Броварської</w:t>
      </w:r>
      <w:proofErr w:type="spellEnd"/>
      <w:r>
        <w:rPr>
          <w:b/>
          <w:bCs/>
        </w:rPr>
        <w:t xml:space="preserve"> </w:t>
      </w:r>
    </w:p>
    <w:p w:rsidR="00D50DD5" w:rsidRDefault="00D50DD5" w:rsidP="00D50DD5">
      <w:pPr>
        <w:rPr>
          <w:b/>
          <w:bCs/>
        </w:rPr>
      </w:pPr>
      <w:proofErr w:type="spellStart"/>
      <w:r>
        <w:rPr>
          <w:b/>
          <w:bCs/>
        </w:rPr>
        <w:t>райдержадміністрації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</w:t>
      </w:r>
      <w:r>
        <w:rPr>
          <w:b/>
          <w:bCs/>
        </w:rPr>
        <w:tab/>
      </w:r>
      <w:r>
        <w:rPr>
          <w:b/>
          <w:bCs/>
          <w:lang w:val="uk-UA"/>
        </w:rPr>
        <w:t>Ю.С.</w:t>
      </w:r>
      <w:proofErr w:type="spellStart"/>
      <w:r>
        <w:rPr>
          <w:b/>
          <w:bCs/>
          <w:lang w:val="uk-UA"/>
        </w:rPr>
        <w:t>Плакся</w:t>
      </w:r>
      <w:proofErr w:type="spellEnd"/>
    </w:p>
    <w:p w:rsidR="00D50DD5" w:rsidRDefault="00D50DD5" w:rsidP="00D50DD5">
      <w:pPr>
        <w:rPr>
          <w:b/>
          <w:bCs/>
        </w:rPr>
      </w:pPr>
    </w:p>
    <w:p w:rsidR="00D50DD5" w:rsidRPr="00DA28D3" w:rsidRDefault="00D50DD5" w:rsidP="00D50DD5">
      <w:pPr>
        <w:ind w:firstLine="567"/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ind w:firstLine="567"/>
        <w:rPr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</w:p>
    <w:p w:rsidR="00D50DD5" w:rsidRDefault="00D50DD5" w:rsidP="00D50DD5">
      <w:pPr>
        <w:rPr>
          <w:sz w:val="24"/>
          <w:szCs w:val="24"/>
          <w:lang w:val="uk-UA"/>
        </w:rPr>
      </w:pPr>
      <w:proofErr w:type="spellStart"/>
      <w:r w:rsidRPr="00D97F68">
        <w:rPr>
          <w:sz w:val="24"/>
          <w:szCs w:val="24"/>
          <w:lang w:val="uk-UA"/>
        </w:rPr>
        <w:t>Харитонюк</w:t>
      </w:r>
      <w:proofErr w:type="spellEnd"/>
      <w:r w:rsidRPr="00D97F68">
        <w:rPr>
          <w:sz w:val="24"/>
          <w:szCs w:val="24"/>
          <w:lang w:val="uk-UA"/>
        </w:rPr>
        <w:t xml:space="preserve"> Т.М.</w:t>
      </w:r>
      <w:bookmarkStart w:id="0" w:name="_GoBack"/>
      <w:bookmarkEnd w:id="0"/>
    </w:p>
    <w:p w:rsidR="00D50DD5" w:rsidRPr="00D97F68" w:rsidRDefault="00D50DD5" w:rsidP="00D50DD5">
      <w:pPr>
        <w:rPr>
          <w:sz w:val="24"/>
          <w:szCs w:val="24"/>
          <w:lang w:val="uk-UA"/>
        </w:rPr>
      </w:pPr>
    </w:p>
    <w:p w:rsidR="00F1094C" w:rsidRDefault="00F1094C"/>
    <w:sectPr w:rsidR="00F1094C" w:rsidSect="003015D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5"/>
    <w:rsid w:val="00D50DD5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50DD5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50DD5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4003</Words>
  <Characters>2282</Characters>
  <Application>Microsoft Office Word</Application>
  <DocSecurity>0</DocSecurity>
  <Lines>19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2017-05-11T06:47:00Z</dcterms:created>
  <dcterms:modified xsi:type="dcterms:W3CDTF">2017-05-11T06:48:00Z</dcterms:modified>
</cp:coreProperties>
</file>