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0B" w:rsidRPr="009E5D90" w:rsidRDefault="009E5D90" w:rsidP="00BE680B">
      <w:pPr>
        <w:ind w:firstLine="567"/>
        <w:jc w:val="center"/>
        <w:rPr>
          <w:b/>
          <w:szCs w:val="28"/>
          <w:lang w:val="uk-UA"/>
        </w:rPr>
      </w:pPr>
      <w:r w:rsidRPr="009E5D90">
        <w:rPr>
          <w:b/>
          <w:szCs w:val="28"/>
          <w:lang w:val="uk-UA"/>
        </w:rPr>
        <w:t>Звіт</w:t>
      </w:r>
      <w:r w:rsidR="00BE680B" w:rsidRPr="009E5D90">
        <w:rPr>
          <w:b/>
          <w:szCs w:val="28"/>
          <w:lang w:val="uk-UA"/>
        </w:rPr>
        <w:t xml:space="preserve"> про виконання</w:t>
      </w:r>
    </w:p>
    <w:p w:rsidR="00BE680B" w:rsidRDefault="009E5D90" w:rsidP="00BE680B">
      <w:pPr>
        <w:ind w:firstLine="567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</w:t>
      </w:r>
      <w:r w:rsidR="00BE680B" w:rsidRPr="00992CE5">
        <w:rPr>
          <w:b/>
          <w:bCs/>
          <w:szCs w:val="28"/>
          <w:lang w:val="uk-UA"/>
        </w:rPr>
        <w:t xml:space="preserve">рограми містобудівної діяльності та створення </w:t>
      </w:r>
      <w:proofErr w:type="spellStart"/>
      <w:r w:rsidR="00BE680B" w:rsidRPr="00992CE5">
        <w:rPr>
          <w:b/>
          <w:bCs/>
          <w:szCs w:val="28"/>
          <w:lang w:val="uk-UA"/>
        </w:rPr>
        <w:t>геоінформаційної</w:t>
      </w:r>
      <w:proofErr w:type="spellEnd"/>
      <w:r w:rsidR="00BE680B" w:rsidRPr="00992CE5">
        <w:rPr>
          <w:b/>
          <w:bCs/>
          <w:szCs w:val="28"/>
          <w:lang w:val="uk-UA"/>
        </w:rPr>
        <w:t xml:space="preserve"> електронної містобудівної  кадастрової системи Броварського району на період 2016-2018 роки</w:t>
      </w:r>
    </w:p>
    <w:p w:rsidR="00BE680B" w:rsidRDefault="00BE680B" w:rsidP="00BE680B">
      <w:pPr>
        <w:ind w:firstLine="567"/>
        <w:rPr>
          <w:szCs w:val="28"/>
          <w:lang w:val="uk-UA"/>
        </w:rPr>
      </w:pPr>
    </w:p>
    <w:p w:rsidR="00BE680B" w:rsidRPr="00560DED" w:rsidRDefault="00BE680B" w:rsidP="00BE680B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560DED">
        <w:rPr>
          <w:color w:val="221200"/>
          <w:szCs w:val="28"/>
          <w:shd w:val="clear" w:color="auto" w:fill="FFFEF8"/>
          <w:lang w:val="uk-UA" w:eastAsia="uk-UA"/>
        </w:rPr>
        <w:t xml:space="preserve">Районна Програма містобудівної діяльності та створення </w:t>
      </w:r>
      <w:proofErr w:type="spellStart"/>
      <w:r w:rsidRPr="00560DED">
        <w:rPr>
          <w:color w:val="221200"/>
          <w:szCs w:val="28"/>
          <w:shd w:val="clear" w:color="auto" w:fill="FFFEF8"/>
          <w:lang w:val="uk-UA" w:eastAsia="uk-UA"/>
        </w:rPr>
        <w:t>геоінформаційної</w:t>
      </w:r>
      <w:proofErr w:type="spellEnd"/>
      <w:r w:rsidRPr="00560DED">
        <w:rPr>
          <w:color w:val="221200"/>
          <w:szCs w:val="28"/>
          <w:shd w:val="clear" w:color="auto" w:fill="FFFEF8"/>
          <w:lang w:val="uk-UA" w:eastAsia="uk-UA"/>
        </w:rPr>
        <w:t xml:space="preserve"> електронної містобудівної кадастрової системи Броварського району на 2016-2018рр. затверджена </w:t>
      </w:r>
      <w:r w:rsidRPr="00560DED">
        <w:rPr>
          <w:szCs w:val="28"/>
          <w:lang w:val="uk-UA"/>
        </w:rPr>
        <w:t>на засіданні 12 сесії УІІ скликання  Броварської районної ради  21 квітня 2016 року.</w:t>
      </w:r>
    </w:p>
    <w:p w:rsidR="00BE680B" w:rsidRPr="00560DED" w:rsidRDefault="00BE680B" w:rsidP="00BE680B">
      <w:pPr>
        <w:ind w:firstLine="709"/>
        <w:rPr>
          <w:szCs w:val="28"/>
          <w:lang w:val="uk-UA"/>
        </w:rPr>
      </w:pPr>
      <w:r w:rsidRPr="00560DED">
        <w:rPr>
          <w:szCs w:val="28"/>
          <w:lang w:val="uk-UA"/>
        </w:rPr>
        <w:t>Основні завдання Програми – це</w:t>
      </w:r>
      <w:r w:rsidRPr="00560DED">
        <w:rPr>
          <w:b/>
          <w:i/>
          <w:szCs w:val="28"/>
          <w:lang w:val="uk-UA"/>
        </w:rPr>
        <w:t xml:space="preserve"> </w:t>
      </w:r>
      <w:r w:rsidRPr="00560DED">
        <w:rPr>
          <w:szCs w:val="28"/>
          <w:lang w:val="uk-UA"/>
        </w:rPr>
        <w:t>організація схеми розвитку інженерно-транспортної інфраструктури; врахування державних, громадських і приватних інтересів під час планування, забудови та іншого використання територій а також регулювання забудови населених пунктів.</w:t>
      </w:r>
    </w:p>
    <w:p w:rsidR="00BE680B" w:rsidRPr="00560DED" w:rsidRDefault="00BE680B" w:rsidP="00BE680B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560DED">
        <w:rPr>
          <w:szCs w:val="28"/>
          <w:lang w:val="uk-UA"/>
        </w:rPr>
        <w:t xml:space="preserve">а виконання Програми </w:t>
      </w:r>
      <w:proofErr w:type="spellStart"/>
      <w:r w:rsidRPr="00560DED">
        <w:rPr>
          <w:szCs w:val="28"/>
        </w:rPr>
        <w:t>пров</w:t>
      </w:r>
      <w:r>
        <w:rPr>
          <w:szCs w:val="28"/>
          <w:lang w:val="uk-UA"/>
        </w:rPr>
        <w:t>едена</w:t>
      </w:r>
      <w:proofErr w:type="spellEnd"/>
      <w:r w:rsidRPr="00560DED">
        <w:rPr>
          <w:szCs w:val="28"/>
        </w:rPr>
        <w:t xml:space="preserve"> робота по </w:t>
      </w:r>
      <w:proofErr w:type="spellStart"/>
      <w:r w:rsidRPr="00560DED">
        <w:rPr>
          <w:szCs w:val="28"/>
        </w:rPr>
        <w:t>виготовленню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схеми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планування</w:t>
      </w:r>
      <w:proofErr w:type="spellEnd"/>
      <w:r w:rsidRPr="00560DED">
        <w:rPr>
          <w:szCs w:val="28"/>
        </w:rPr>
        <w:t xml:space="preserve"> району.</w:t>
      </w:r>
      <w:r w:rsidRPr="00560DED">
        <w:rPr>
          <w:szCs w:val="28"/>
          <w:lang w:val="uk-UA"/>
        </w:rPr>
        <w:t xml:space="preserve"> Броварською районною державною адміністрацією </w:t>
      </w:r>
      <w:r>
        <w:rPr>
          <w:szCs w:val="28"/>
          <w:lang w:val="uk-UA"/>
        </w:rPr>
        <w:t>було</w:t>
      </w:r>
      <w:r w:rsidRPr="00560DED">
        <w:rPr>
          <w:szCs w:val="28"/>
          <w:lang w:val="uk-UA"/>
        </w:rPr>
        <w:t xml:space="preserve"> </w:t>
      </w:r>
      <w:proofErr w:type="spellStart"/>
      <w:r w:rsidRPr="00560DED">
        <w:rPr>
          <w:szCs w:val="28"/>
          <w:lang w:val="uk-UA"/>
        </w:rPr>
        <w:t>заключено</w:t>
      </w:r>
      <w:proofErr w:type="spellEnd"/>
      <w:r w:rsidRPr="00560DED">
        <w:rPr>
          <w:szCs w:val="28"/>
          <w:lang w:val="uk-UA"/>
        </w:rPr>
        <w:t xml:space="preserve"> договір з Державним підприємством Український державний науково-дослідний і проектний інститут цивільного будівництва на розробку схеми планування території Броварського району. </w:t>
      </w:r>
    </w:p>
    <w:p w:rsidR="00BE680B" w:rsidRPr="00560DED" w:rsidRDefault="00BE680B" w:rsidP="00BE680B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firstLine="709"/>
        <w:rPr>
          <w:szCs w:val="28"/>
          <w:lang w:val="uk-UA"/>
        </w:rPr>
      </w:pPr>
      <w:r w:rsidRPr="00560DED">
        <w:rPr>
          <w:szCs w:val="28"/>
          <w:lang w:val="uk-UA"/>
        </w:rPr>
        <w:t xml:space="preserve">На сьогодні виконано наступні роботи: складання завдання на розроблення схеми планування території, на виготовлення топографічної карти; складання опитувальних листів; складання завдання для розроблення розділу інженерно-технічних заходів цивільного захисту (цивільної оборони), обстеження території. </w:t>
      </w:r>
    </w:p>
    <w:p w:rsidR="00BE680B" w:rsidRDefault="00BE680B" w:rsidP="00BE680B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На даний час роботи по виготовленню схеми планування району тимчасово припиненні в </w:t>
      </w:r>
      <w:proofErr w:type="spellStart"/>
      <w:r>
        <w:rPr>
          <w:szCs w:val="28"/>
          <w:lang w:val="uk-UA"/>
        </w:rPr>
        <w:t>зв»язку</w:t>
      </w:r>
      <w:proofErr w:type="spellEnd"/>
      <w:r>
        <w:rPr>
          <w:szCs w:val="28"/>
          <w:lang w:val="uk-UA"/>
        </w:rPr>
        <w:t xml:space="preserve"> з обмеженістю коштів. Тільки на виконання </w:t>
      </w:r>
      <w:proofErr w:type="spellStart"/>
      <w:r>
        <w:rPr>
          <w:szCs w:val="28"/>
          <w:lang w:val="uk-UA"/>
        </w:rPr>
        <w:t>аерофотознімальних</w:t>
      </w:r>
      <w:proofErr w:type="spellEnd"/>
      <w:r>
        <w:rPr>
          <w:szCs w:val="28"/>
          <w:lang w:val="uk-UA"/>
        </w:rPr>
        <w:t xml:space="preserve"> робіт території, що є основою схеми планування,                                             необхідно 2 </w:t>
      </w:r>
      <w:proofErr w:type="spellStart"/>
      <w:r>
        <w:rPr>
          <w:szCs w:val="28"/>
          <w:lang w:val="uk-UA"/>
        </w:rPr>
        <w:t>млн.грн</w:t>
      </w:r>
      <w:proofErr w:type="spellEnd"/>
      <w:r>
        <w:rPr>
          <w:szCs w:val="28"/>
          <w:lang w:val="uk-UA"/>
        </w:rPr>
        <w:t xml:space="preserve">. </w:t>
      </w:r>
    </w:p>
    <w:p w:rsidR="00BE680B" w:rsidRPr="00560DED" w:rsidRDefault="00BE680B" w:rsidP="00BE680B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firstLine="709"/>
        <w:rPr>
          <w:szCs w:val="28"/>
          <w:lang w:val="uk-UA"/>
        </w:rPr>
      </w:pPr>
      <w:r w:rsidRPr="00560DED">
        <w:rPr>
          <w:szCs w:val="28"/>
          <w:lang w:val="uk-UA"/>
        </w:rPr>
        <w:t>Відділом спільно з сільськими та селищними радами проведена робота щодо розробки містобудівної документації, яка відповідає новим правилам та стандартам законодавства України.</w:t>
      </w:r>
    </w:p>
    <w:p w:rsidR="00BE680B" w:rsidRPr="00560DED" w:rsidRDefault="00BE680B" w:rsidP="00BE680B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firstLine="709"/>
        <w:rPr>
          <w:szCs w:val="28"/>
          <w:lang w:val="uk-UA"/>
        </w:rPr>
      </w:pPr>
      <w:r w:rsidRPr="00560DED">
        <w:rPr>
          <w:szCs w:val="28"/>
          <w:lang w:val="uk-UA"/>
        </w:rPr>
        <w:t>Проведено інвентаризацію виконання робіт з розробки схем планування територій населених пунктів та встановлено. На даний час розроблено 19 схем планування сільських та селищних рад.</w:t>
      </w:r>
    </w:p>
    <w:p w:rsidR="00BE680B" w:rsidRPr="00560DED" w:rsidRDefault="00BE680B" w:rsidP="00BE680B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firstLine="709"/>
        <w:rPr>
          <w:szCs w:val="28"/>
          <w:lang w:val="uk-UA"/>
        </w:rPr>
      </w:pPr>
      <w:r w:rsidRPr="00560DED">
        <w:rPr>
          <w:szCs w:val="28"/>
          <w:lang w:val="uk-UA"/>
        </w:rPr>
        <w:t xml:space="preserve">На території Броварського району розроблені та затверджені генеральні плани населених пунктів, а саме: с. Княжичі, с. </w:t>
      </w:r>
      <w:proofErr w:type="spellStart"/>
      <w:r w:rsidRPr="00560DED">
        <w:rPr>
          <w:szCs w:val="28"/>
          <w:lang w:val="uk-UA"/>
        </w:rPr>
        <w:t>Зазим</w:t>
      </w:r>
      <w:proofErr w:type="spellEnd"/>
      <w:r w:rsidRPr="00560DED">
        <w:rPr>
          <w:szCs w:val="28"/>
        </w:rPr>
        <w:t>’</w:t>
      </w:r>
      <w:r w:rsidRPr="00560DED">
        <w:rPr>
          <w:szCs w:val="28"/>
          <w:lang w:val="uk-UA"/>
        </w:rPr>
        <w:t xml:space="preserve">є, с. </w:t>
      </w:r>
      <w:proofErr w:type="spellStart"/>
      <w:r w:rsidRPr="00560DED">
        <w:rPr>
          <w:szCs w:val="28"/>
          <w:lang w:val="uk-UA"/>
        </w:rPr>
        <w:t>Рожни</w:t>
      </w:r>
      <w:proofErr w:type="spellEnd"/>
      <w:r w:rsidRPr="00560DED">
        <w:rPr>
          <w:szCs w:val="28"/>
          <w:lang w:val="uk-UA"/>
        </w:rPr>
        <w:t xml:space="preserve">, с. Пухівка,                 с. Гоголів, с. Перемога, с. Квітневе, с. </w:t>
      </w:r>
      <w:proofErr w:type="spellStart"/>
      <w:r w:rsidRPr="00560DED">
        <w:rPr>
          <w:szCs w:val="28"/>
          <w:lang w:val="uk-UA"/>
        </w:rPr>
        <w:t>Рожівка</w:t>
      </w:r>
      <w:proofErr w:type="spellEnd"/>
      <w:r w:rsidRPr="00560DED">
        <w:rPr>
          <w:szCs w:val="28"/>
          <w:lang w:val="uk-UA"/>
        </w:rPr>
        <w:t xml:space="preserve">, </w:t>
      </w:r>
      <w:proofErr w:type="spellStart"/>
      <w:r w:rsidRPr="00560DED">
        <w:rPr>
          <w:szCs w:val="28"/>
          <w:lang w:val="uk-UA"/>
        </w:rPr>
        <w:t>смт</w:t>
      </w:r>
      <w:proofErr w:type="spellEnd"/>
      <w:r w:rsidRPr="00560DED">
        <w:rPr>
          <w:szCs w:val="28"/>
          <w:lang w:val="uk-UA"/>
        </w:rPr>
        <w:t xml:space="preserve"> Велика </w:t>
      </w:r>
      <w:proofErr w:type="spellStart"/>
      <w:r w:rsidRPr="00560DED">
        <w:rPr>
          <w:szCs w:val="28"/>
          <w:lang w:val="uk-UA"/>
        </w:rPr>
        <w:t>Димерка</w:t>
      </w:r>
      <w:proofErr w:type="spellEnd"/>
      <w:r>
        <w:rPr>
          <w:szCs w:val="28"/>
          <w:lang w:val="uk-UA"/>
        </w:rPr>
        <w:t xml:space="preserve">, с. Погреби, </w:t>
      </w:r>
      <w:r w:rsidRPr="00560DED">
        <w:rPr>
          <w:szCs w:val="28"/>
          <w:lang w:val="uk-UA"/>
        </w:rPr>
        <w:t xml:space="preserve">с. </w:t>
      </w:r>
      <w:proofErr w:type="spellStart"/>
      <w:r w:rsidRPr="00560DED">
        <w:rPr>
          <w:szCs w:val="28"/>
          <w:lang w:val="uk-UA"/>
        </w:rPr>
        <w:t>Богданівка</w:t>
      </w:r>
      <w:proofErr w:type="spellEnd"/>
      <w:r>
        <w:rPr>
          <w:szCs w:val="28"/>
          <w:lang w:val="uk-UA"/>
        </w:rPr>
        <w:t>.</w:t>
      </w:r>
      <w:r w:rsidRPr="00560DED">
        <w:rPr>
          <w:szCs w:val="28"/>
          <w:lang w:val="uk-UA"/>
        </w:rPr>
        <w:t xml:space="preserve"> </w:t>
      </w:r>
    </w:p>
    <w:p w:rsidR="00BE680B" w:rsidRDefault="00BE680B" w:rsidP="00BE680B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firstLine="709"/>
        <w:rPr>
          <w:szCs w:val="28"/>
          <w:lang w:val="uk-UA"/>
        </w:rPr>
      </w:pPr>
      <w:proofErr w:type="gramStart"/>
      <w:r w:rsidRPr="00560DED">
        <w:rPr>
          <w:szCs w:val="28"/>
        </w:rPr>
        <w:t>На</w:t>
      </w:r>
      <w:proofErr w:type="gram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стадії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погодження</w:t>
      </w:r>
      <w:proofErr w:type="spellEnd"/>
      <w:r w:rsidRPr="00560DED">
        <w:rPr>
          <w:szCs w:val="28"/>
        </w:rPr>
        <w:t xml:space="preserve"> та </w:t>
      </w:r>
      <w:proofErr w:type="spellStart"/>
      <w:r w:rsidRPr="00560DED">
        <w:rPr>
          <w:szCs w:val="28"/>
        </w:rPr>
        <w:t>затвердження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знаходяться</w:t>
      </w:r>
      <w:proofErr w:type="spellEnd"/>
      <w:r w:rsidRPr="00560DED">
        <w:rPr>
          <w:szCs w:val="28"/>
        </w:rPr>
        <w:t xml:space="preserve"> </w:t>
      </w:r>
      <w:r>
        <w:rPr>
          <w:szCs w:val="28"/>
          <w:lang w:val="uk-UA"/>
        </w:rPr>
        <w:t xml:space="preserve">2 </w:t>
      </w:r>
      <w:proofErr w:type="spellStart"/>
      <w:r w:rsidRPr="00560DED">
        <w:rPr>
          <w:szCs w:val="28"/>
        </w:rPr>
        <w:t>генеральн</w:t>
      </w:r>
      <w:r>
        <w:rPr>
          <w:szCs w:val="28"/>
          <w:lang w:val="uk-UA"/>
        </w:rPr>
        <w:t>их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плани</w:t>
      </w:r>
      <w:proofErr w:type="spellEnd"/>
      <w:r w:rsidRPr="00560DED">
        <w:rPr>
          <w:szCs w:val="28"/>
        </w:rPr>
        <w:t xml:space="preserve">: </w:t>
      </w:r>
      <w:r w:rsidRPr="00560DED">
        <w:rPr>
          <w:szCs w:val="28"/>
          <w:lang w:val="uk-UA"/>
        </w:rPr>
        <w:t xml:space="preserve">                   с. </w:t>
      </w:r>
      <w:proofErr w:type="spellStart"/>
      <w:r w:rsidRPr="00560DED">
        <w:rPr>
          <w:szCs w:val="28"/>
          <w:lang w:val="uk-UA"/>
        </w:rPr>
        <w:t>Красилівка</w:t>
      </w:r>
      <w:proofErr w:type="spellEnd"/>
      <w:r>
        <w:rPr>
          <w:szCs w:val="28"/>
          <w:lang w:val="uk-UA"/>
        </w:rPr>
        <w:t xml:space="preserve"> та</w:t>
      </w:r>
      <w:r w:rsidRPr="00560DED">
        <w:rPr>
          <w:szCs w:val="28"/>
        </w:rPr>
        <w:t xml:space="preserve"> </w:t>
      </w:r>
      <w:r w:rsidRPr="00560DED">
        <w:rPr>
          <w:szCs w:val="28"/>
          <w:lang w:val="uk-UA"/>
        </w:rPr>
        <w:t xml:space="preserve"> с. </w:t>
      </w:r>
      <w:r>
        <w:rPr>
          <w:szCs w:val="28"/>
          <w:lang w:val="uk-UA"/>
        </w:rPr>
        <w:t>Залісся.</w:t>
      </w:r>
    </w:p>
    <w:p w:rsidR="00BE680B" w:rsidRPr="00560DED" w:rsidRDefault="00BE680B" w:rsidP="00BE680B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right="98"/>
        <w:rPr>
          <w:lang w:val="uk-UA"/>
        </w:rPr>
      </w:pPr>
      <w:r>
        <w:rPr>
          <w:szCs w:val="28"/>
          <w:lang w:val="uk-UA"/>
        </w:rPr>
        <w:t xml:space="preserve">          </w:t>
      </w:r>
      <w:r w:rsidRPr="00560DED">
        <w:rPr>
          <w:szCs w:val="28"/>
          <w:lang w:val="uk-UA"/>
        </w:rPr>
        <w:t xml:space="preserve">Продовжується робота по виготовленню  генеральних </w:t>
      </w:r>
      <w:r>
        <w:rPr>
          <w:szCs w:val="28"/>
          <w:lang w:val="uk-UA"/>
        </w:rPr>
        <w:t>планів населених пунктів району. З</w:t>
      </w:r>
      <w:r w:rsidRPr="00560DED">
        <w:rPr>
          <w:szCs w:val="28"/>
          <w:lang w:val="uk-UA"/>
        </w:rPr>
        <w:t xml:space="preserve">амовлено </w:t>
      </w:r>
      <w:r>
        <w:rPr>
          <w:szCs w:val="28"/>
          <w:lang w:val="uk-UA"/>
        </w:rPr>
        <w:t>4</w:t>
      </w:r>
      <w:r w:rsidRPr="00560DED">
        <w:rPr>
          <w:szCs w:val="28"/>
          <w:lang w:val="uk-UA"/>
        </w:rPr>
        <w:t xml:space="preserve"> генеральні плани</w:t>
      </w:r>
      <w:r>
        <w:rPr>
          <w:szCs w:val="28"/>
          <w:lang w:val="uk-UA"/>
        </w:rPr>
        <w:t>:</w:t>
      </w:r>
      <w:r w:rsidRPr="00560DED">
        <w:rPr>
          <w:szCs w:val="28"/>
          <w:lang w:val="uk-UA"/>
        </w:rPr>
        <w:t xml:space="preserve"> </w:t>
      </w:r>
      <w:proofErr w:type="spellStart"/>
      <w:r w:rsidRPr="00560DED">
        <w:rPr>
          <w:szCs w:val="28"/>
          <w:lang w:val="uk-UA"/>
        </w:rPr>
        <w:t>смт</w:t>
      </w:r>
      <w:proofErr w:type="spellEnd"/>
      <w:r w:rsidRPr="00560DED">
        <w:rPr>
          <w:szCs w:val="28"/>
          <w:lang w:val="uk-UA"/>
        </w:rPr>
        <w:t xml:space="preserve"> Калинівка, </w:t>
      </w:r>
      <w:r>
        <w:rPr>
          <w:szCs w:val="28"/>
          <w:lang w:val="uk-UA"/>
        </w:rPr>
        <w:t xml:space="preserve">с. Плоске,              с. </w:t>
      </w:r>
      <w:proofErr w:type="spellStart"/>
      <w:r>
        <w:rPr>
          <w:szCs w:val="28"/>
          <w:lang w:val="uk-UA"/>
        </w:rPr>
        <w:t>Жердова</w:t>
      </w:r>
      <w:proofErr w:type="spellEnd"/>
      <w:r>
        <w:rPr>
          <w:szCs w:val="28"/>
          <w:lang w:val="uk-UA"/>
        </w:rPr>
        <w:t>, с. Рудня.</w:t>
      </w:r>
      <w:r w:rsidRPr="00F97C68">
        <w:rPr>
          <w:lang w:val="uk-UA"/>
        </w:rPr>
        <w:t xml:space="preserve"> </w:t>
      </w:r>
      <w:r>
        <w:rPr>
          <w:lang w:val="uk-UA"/>
        </w:rPr>
        <w:t>Прийняті рішення про розробку</w:t>
      </w:r>
      <w:r w:rsidRPr="00560DED">
        <w:rPr>
          <w:lang w:val="uk-UA"/>
        </w:rPr>
        <w:t xml:space="preserve"> генеральн</w:t>
      </w:r>
      <w:r>
        <w:rPr>
          <w:lang w:val="uk-UA"/>
        </w:rPr>
        <w:t>их</w:t>
      </w:r>
      <w:r w:rsidRPr="00560DED">
        <w:rPr>
          <w:lang w:val="uk-UA"/>
        </w:rPr>
        <w:t xml:space="preserve"> план</w:t>
      </w:r>
      <w:r>
        <w:rPr>
          <w:lang w:val="uk-UA"/>
        </w:rPr>
        <w:t xml:space="preserve">ів:                     с . Скибин, </w:t>
      </w:r>
      <w:proofErr w:type="spellStart"/>
      <w:r>
        <w:rPr>
          <w:lang w:val="uk-UA"/>
        </w:rPr>
        <w:t>с.Рожівка</w:t>
      </w:r>
      <w:proofErr w:type="spellEnd"/>
      <w:r>
        <w:rPr>
          <w:lang w:val="uk-UA"/>
        </w:rPr>
        <w:t xml:space="preserve">,  с. </w:t>
      </w:r>
      <w:proofErr w:type="spellStart"/>
      <w:r>
        <w:rPr>
          <w:lang w:val="uk-UA"/>
        </w:rPr>
        <w:t>Русанів</w:t>
      </w:r>
      <w:proofErr w:type="spellEnd"/>
      <w:r>
        <w:rPr>
          <w:lang w:val="uk-UA"/>
        </w:rPr>
        <w:t>, с. Шевченкове,  с. Гайове, с. Княжичі.</w:t>
      </w:r>
    </w:p>
    <w:p w:rsidR="00BE680B" w:rsidRPr="00F842FC" w:rsidRDefault="00BE680B" w:rsidP="00BE680B">
      <w:pPr>
        <w:ind w:firstLine="709"/>
        <w:rPr>
          <w:szCs w:val="28"/>
          <w:lang w:val="uk-UA"/>
        </w:rPr>
      </w:pPr>
      <w:r w:rsidRPr="00560DED">
        <w:rPr>
          <w:szCs w:val="28"/>
          <w:lang w:val="uk-UA"/>
        </w:rPr>
        <w:t xml:space="preserve">Генеральні плани сіл </w:t>
      </w:r>
      <w:proofErr w:type="spellStart"/>
      <w:r w:rsidRPr="00560DED">
        <w:rPr>
          <w:szCs w:val="28"/>
          <w:lang w:val="uk-UA"/>
        </w:rPr>
        <w:t>Бобрицької</w:t>
      </w:r>
      <w:proofErr w:type="spellEnd"/>
      <w:r w:rsidRPr="00560DED">
        <w:rPr>
          <w:szCs w:val="28"/>
          <w:lang w:val="uk-UA"/>
        </w:rPr>
        <w:t xml:space="preserve">, </w:t>
      </w:r>
      <w:proofErr w:type="spellStart"/>
      <w:r w:rsidRPr="00560DED">
        <w:rPr>
          <w:szCs w:val="28"/>
          <w:lang w:val="uk-UA"/>
        </w:rPr>
        <w:t>Жердівської</w:t>
      </w:r>
      <w:proofErr w:type="spellEnd"/>
      <w:r w:rsidRPr="00560DED">
        <w:rPr>
          <w:szCs w:val="28"/>
          <w:lang w:val="uk-UA"/>
        </w:rPr>
        <w:t xml:space="preserve">, </w:t>
      </w:r>
      <w:proofErr w:type="spellStart"/>
      <w:r w:rsidRPr="00560DED">
        <w:rPr>
          <w:szCs w:val="28"/>
          <w:lang w:val="uk-UA"/>
        </w:rPr>
        <w:t>Кулажинської</w:t>
      </w:r>
      <w:proofErr w:type="spellEnd"/>
      <w:r w:rsidRPr="00560DED">
        <w:rPr>
          <w:szCs w:val="28"/>
          <w:lang w:val="uk-UA"/>
        </w:rPr>
        <w:t xml:space="preserve">, </w:t>
      </w:r>
      <w:proofErr w:type="spellStart"/>
      <w:r w:rsidRPr="00560DED">
        <w:rPr>
          <w:szCs w:val="28"/>
          <w:lang w:val="uk-UA"/>
        </w:rPr>
        <w:t>Літківської</w:t>
      </w:r>
      <w:proofErr w:type="spellEnd"/>
      <w:r w:rsidRPr="00560DED">
        <w:rPr>
          <w:szCs w:val="28"/>
          <w:lang w:val="uk-UA"/>
        </w:rPr>
        <w:t xml:space="preserve">, </w:t>
      </w:r>
      <w:proofErr w:type="spellStart"/>
      <w:r w:rsidRPr="00560DED">
        <w:rPr>
          <w:szCs w:val="28"/>
          <w:lang w:val="uk-UA"/>
        </w:rPr>
        <w:t>Літочківської</w:t>
      </w:r>
      <w:proofErr w:type="spellEnd"/>
      <w:r w:rsidRPr="00560DED">
        <w:rPr>
          <w:szCs w:val="28"/>
          <w:lang w:val="uk-UA"/>
        </w:rPr>
        <w:t xml:space="preserve">, </w:t>
      </w:r>
      <w:proofErr w:type="spellStart"/>
      <w:r w:rsidRPr="00560DED">
        <w:rPr>
          <w:szCs w:val="28"/>
          <w:lang w:val="uk-UA"/>
        </w:rPr>
        <w:t>Плосківської</w:t>
      </w:r>
      <w:proofErr w:type="spellEnd"/>
      <w:r w:rsidRPr="00560DED">
        <w:rPr>
          <w:szCs w:val="28"/>
          <w:lang w:val="uk-UA"/>
        </w:rPr>
        <w:t xml:space="preserve">, </w:t>
      </w:r>
      <w:proofErr w:type="spellStart"/>
      <w:r w:rsidRPr="00560DED">
        <w:rPr>
          <w:szCs w:val="28"/>
          <w:lang w:val="uk-UA"/>
        </w:rPr>
        <w:t>Руднянської</w:t>
      </w:r>
      <w:proofErr w:type="spellEnd"/>
      <w:r w:rsidRPr="00560DED">
        <w:rPr>
          <w:szCs w:val="28"/>
          <w:lang w:val="uk-UA"/>
        </w:rPr>
        <w:t xml:space="preserve">, </w:t>
      </w:r>
      <w:proofErr w:type="spellStart"/>
      <w:r w:rsidRPr="00560DED">
        <w:rPr>
          <w:szCs w:val="28"/>
          <w:lang w:val="uk-UA"/>
        </w:rPr>
        <w:t>Світильнянської</w:t>
      </w:r>
      <w:proofErr w:type="spellEnd"/>
      <w:r w:rsidRPr="00560DED">
        <w:rPr>
          <w:szCs w:val="28"/>
          <w:lang w:val="uk-UA"/>
        </w:rPr>
        <w:t>, Шевченківс</w:t>
      </w:r>
      <w:r>
        <w:rPr>
          <w:szCs w:val="28"/>
          <w:lang w:val="uk-UA"/>
        </w:rPr>
        <w:t>ької сільських рад пролонговані.</w:t>
      </w:r>
      <w:r w:rsidRPr="00F842FC">
        <w:rPr>
          <w:szCs w:val="28"/>
          <w:lang w:val="uk-UA"/>
        </w:rPr>
        <w:t xml:space="preserve">  Відповідно до п.3 "Прикінцевих положень" Закону України "Про регулювання містобудівної діяльності" генеральні плани населених пунктів, розроблені та затверджені до набрання чинності цим Законом, є безстроковими</w:t>
      </w:r>
      <w:r>
        <w:rPr>
          <w:color w:val="FF0000"/>
          <w:szCs w:val="28"/>
          <w:lang w:val="uk-UA"/>
        </w:rPr>
        <w:t>.</w:t>
      </w:r>
    </w:p>
    <w:p w:rsidR="00BE680B" w:rsidRPr="00560DED" w:rsidRDefault="00BE680B" w:rsidP="00BE680B">
      <w:pPr>
        <w:ind w:firstLine="709"/>
        <w:rPr>
          <w:szCs w:val="28"/>
          <w:lang w:val="uk-UA"/>
        </w:rPr>
      </w:pPr>
      <w:r w:rsidRPr="00560DED">
        <w:rPr>
          <w:spacing w:val="-4"/>
          <w:szCs w:val="28"/>
          <w:lang w:val="uk-UA"/>
        </w:rPr>
        <w:lastRenderedPageBreak/>
        <w:t xml:space="preserve">Особливе занепокоєння викликають сільські ради, в яких відсутні  кошти на </w:t>
      </w:r>
      <w:r>
        <w:rPr>
          <w:spacing w:val="-4"/>
          <w:szCs w:val="28"/>
          <w:lang w:val="uk-UA"/>
        </w:rPr>
        <w:t xml:space="preserve">розроблення </w:t>
      </w:r>
      <w:r w:rsidRPr="00560DED">
        <w:rPr>
          <w:spacing w:val="-4"/>
          <w:szCs w:val="28"/>
          <w:lang w:val="uk-UA"/>
        </w:rPr>
        <w:t>генеральних планів. Тому при плануванні бюджету необхідно передбачити кошти  на розробку містобудівної документації.</w:t>
      </w:r>
    </w:p>
    <w:p w:rsidR="00BE680B" w:rsidRDefault="00BE680B" w:rsidP="00BE680B">
      <w:pPr>
        <w:ind w:right="98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560DED">
        <w:rPr>
          <w:szCs w:val="28"/>
          <w:lang w:val="uk-UA"/>
        </w:rPr>
        <w:t>Для уточнення генеральних планів та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призначених для комплексної забудови чи реконструкції розробляються детальні плани територій.</w:t>
      </w:r>
      <w:r>
        <w:rPr>
          <w:szCs w:val="28"/>
          <w:lang w:val="uk-UA"/>
        </w:rPr>
        <w:t xml:space="preserve">        </w:t>
      </w:r>
    </w:p>
    <w:p w:rsidR="00BE680B" w:rsidRDefault="00BE680B" w:rsidP="00BE680B">
      <w:pPr>
        <w:ind w:right="98"/>
        <w:rPr>
          <w:szCs w:val="28"/>
          <w:lang w:val="uk-UA"/>
        </w:rPr>
      </w:pPr>
      <w:r>
        <w:rPr>
          <w:szCs w:val="28"/>
          <w:lang w:val="uk-UA"/>
        </w:rPr>
        <w:t xml:space="preserve">         Останнім часом збільшилась кількість замовлень на виготовлення детальних планів територій, які уточнюють положення генеральних.            Тільки за </w:t>
      </w:r>
      <w:r w:rsidRPr="00F44AB2">
        <w:rPr>
          <w:szCs w:val="28"/>
          <w:lang w:val="uk-UA"/>
        </w:rPr>
        <w:t>201</w:t>
      </w:r>
      <w:r>
        <w:rPr>
          <w:szCs w:val="28"/>
          <w:lang w:val="uk-UA"/>
        </w:rPr>
        <w:t xml:space="preserve">8 рік </w:t>
      </w:r>
      <w:r w:rsidRPr="00F44A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розроблено та погоджено 18 детальних планів, а саме: </w:t>
      </w:r>
    </w:p>
    <w:p w:rsidR="00BE680B" w:rsidRPr="00976BDB" w:rsidRDefault="00BE680B" w:rsidP="00BE680B">
      <w:pPr>
        <w:numPr>
          <w:ilvl w:val="0"/>
          <w:numId w:val="1"/>
        </w:numPr>
        <w:ind w:right="98"/>
        <w:rPr>
          <w:lang w:val="uk-UA"/>
        </w:rPr>
      </w:pPr>
      <w:r w:rsidRPr="00976BDB">
        <w:rPr>
          <w:lang w:val="uk-UA"/>
        </w:rPr>
        <w:t xml:space="preserve">2 детальних </w:t>
      </w:r>
      <w:proofErr w:type="spellStart"/>
      <w:r w:rsidRPr="00976BDB">
        <w:rPr>
          <w:lang w:val="uk-UA"/>
        </w:rPr>
        <w:t>плана</w:t>
      </w:r>
      <w:proofErr w:type="spellEnd"/>
      <w:r w:rsidRPr="00976BDB">
        <w:rPr>
          <w:lang w:val="uk-UA"/>
        </w:rPr>
        <w:t xml:space="preserve"> під розміщення сонячних електростанцій в </w:t>
      </w:r>
      <w:proofErr w:type="spellStart"/>
      <w:r w:rsidRPr="00976BDB">
        <w:rPr>
          <w:lang w:val="uk-UA"/>
        </w:rPr>
        <w:t>смт.В.Димерка</w:t>
      </w:r>
      <w:proofErr w:type="spellEnd"/>
      <w:r w:rsidRPr="00976BDB">
        <w:rPr>
          <w:lang w:val="uk-UA"/>
        </w:rPr>
        <w:t xml:space="preserve"> та </w:t>
      </w:r>
      <w:proofErr w:type="spellStart"/>
      <w:r w:rsidRPr="00976BDB">
        <w:rPr>
          <w:lang w:val="uk-UA"/>
        </w:rPr>
        <w:t>адмінмежах</w:t>
      </w:r>
      <w:proofErr w:type="spellEnd"/>
      <w:r w:rsidRPr="00976BDB">
        <w:rPr>
          <w:lang w:val="uk-UA"/>
        </w:rPr>
        <w:t xml:space="preserve"> </w:t>
      </w:r>
      <w:proofErr w:type="spellStart"/>
      <w:r w:rsidRPr="00976BDB">
        <w:rPr>
          <w:lang w:val="uk-UA"/>
        </w:rPr>
        <w:t>Требухівської</w:t>
      </w:r>
      <w:proofErr w:type="spellEnd"/>
      <w:r w:rsidRPr="00976BDB">
        <w:rPr>
          <w:lang w:val="uk-UA"/>
        </w:rPr>
        <w:t xml:space="preserve"> сільської ради;</w:t>
      </w:r>
    </w:p>
    <w:p w:rsidR="00BE680B" w:rsidRDefault="00BE680B" w:rsidP="00BE680B">
      <w:pPr>
        <w:numPr>
          <w:ilvl w:val="0"/>
          <w:numId w:val="1"/>
        </w:numPr>
        <w:ind w:right="98"/>
        <w:rPr>
          <w:lang w:val="uk-UA"/>
        </w:rPr>
      </w:pPr>
      <w:r>
        <w:rPr>
          <w:lang w:val="uk-UA"/>
        </w:rPr>
        <w:t>5</w:t>
      </w:r>
      <w:r w:rsidRPr="00976BDB">
        <w:rPr>
          <w:lang w:val="uk-UA"/>
        </w:rPr>
        <w:t xml:space="preserve"> детальних план</w:t>
      </w:r>
      <w:r>
        <w:rPr>
          <w:lang w:val="uk-UA"/>
        </w:rPr>
        <w:t>ів</w:t>
      </w:r>
      <w:r w:rsidRPr="00976BDB">
        <w:rPr>
          <w:lang w:val="uk-UA"/>
        </w:rPr>
        <w:t xml:space="preserve"> територій земельних ділянок житлової забудови в                               селах </w:t>
      </w:r>
      <w:proofErr w:type="spellStart"/>
      <w:r w:rsidRPr="00976BDB">
        <w:rPr>
          <w:lang w:val="uk-UA"/>
        </w:rPr>
        <w:t>Рожни</w:t>
      </w:r>
      <w:proofErr w:type="spellEnd"/>
      <w:r>
        <w:rPr>
          <w:lang w:val="uk-UA"/>
        </w:rPr>
        <w:t xml:space="preserve">, Княжичі,  </w:t>
      </w:r>
      <w:proofErr w:type="spellStart"/>
      <w:r>
        <w:rPr>
          <w:lang w:val="uk-UA"/>
        </w:rPr>
        <w:t>Літочки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Богданівка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Велика </w:t>
      </w:r>
      <w:proofErr w:type="spellStart"/>
      <w:r>
        <w:rPr>
          <w:lang w:val="uk-UA"/>
        </w:rPr>
        <w:t>Димерка</w:t>
      </w:r>
      <w:proofErr w:type="spellEnd"/>
      <w:r>
        <w:rPr>
          <w:lang w:val="uk-UA"/>
        </w:rPr>
        <w:t xml:space="preserve">; </w:t>
      </w:r>
    </w:p>
    <w:p w:rsidR="00BE680B" w:rsidRPr="00976BDB" w:rsidRDefault="00BE680B" w:rsidP="00BE680B">
      <w:pPr>
        <w:numPr>
          <w:ilvl w:val="0"/>
          <w:numId w:val="1"/>
        </w:numPr>
        <w:ind w:right="98"/>
        <w:rPr>
          <w:lang w:val="uk-UA"/>
        </w:rPr>
      </w:pPr>
      <w:r w:rsidRPr="00976BDB">
        <w:rPr>
          <w:lang w:val="uk-UA"/>
        </w:rPr>
        <w:t xml:space="preserve">3 детальні плани територій земельних ділянок індивідуального  садівництва в </w:t>
      </w:r>
      <w:proofErr w:type="spellStart"/>
      <w:r w:rsidRPr="00976BDB">
        <w:rPr>
          <w:lang w:val="uk-UA"/>
        </w:rPr>
        <w:t>адмінмежах</w:t>
      </w:r>
      <w:proofErr w:type="spellEnd"/>
      <w:r w:rsidRPr="00976BDB">
        <w:rPr>
          <w:lang w:val="uk-UA"/>
        </w:rPr>
        <w:t xml:space="preserve"> </w:t>
      </w:r>
      <w:proofErr w:type="spellStart"/>
      <w:r w:rsidRPr="00976BDB">
        <w:rPr>
          <w:lang w:val="uk-UA"/>
        </w:rPr>
        <w:t>Рожівської</w:t>
      </w:r>
      <w:proofErr w:type="spellEnd"/>
      <w:r w:rsidRPr="00976BDB">
        <w:rPr>
          <w:lang w:val="uk-UA"/>
        </w:rPr>
        <w:t xml:space="preserve">, </w:t>
      </w:r>
      <w:proofErr w:type="spellStart"/>
      <w:r w:rsidRPr="00976BDB">
        <w:rPr>
          <w:lang w:val="uk-UA"/>
        </w:rPr>
        <w:t>Семипоківської</w:t>
      </w:r>
      <w:proofErr w:type="spellEnd"/>
      <w:r w:rsidRPr="00976BDB">
        <w:rPr>
          <w:lang w:val="uk-UA"/>
        </w:rPr>
        <w:t xml:space="preserve"> та </w:t>
      </w:r>
      <w:proofErr w:type="spellStart"/>
      <w:r w:rsidRPr="00976BDB">
        <w:rPr>
          <w:lang w:val="uk-UA"/>
        </w:rPr>
        <w:t>Богданівської</w:t>
      </w:r>
      <w:proofErr w:type="spellEnd"/>
      <w:r w:rsidRPr="00976BDB">
        <w:rPr>
          <w:lang w:val="uk-UA"/>
        </w:rPr>
        <w:t xml:space="preserve">  сільських рад;</w:t>
      </w:r>
    </w:p>
    <w:p w:rsidR="00BE680B" w:rsidRPr="00976BDB" w:rsidRDefault="00BE680B" w:rsidP="00BE680B">
      <w:pPr>
        <w:numPr>
          <w:ilvl w:val="0"/>
          <w:numId w:val="1"/>
        </w:numPr>
        <w:ind w:right="98"/>
      </w:pPr>
      <w:r w:rsidRPr="00976BDB">
        <w:rPr>
          <w:lang w:val="uk-UA"/>
        </w:rPr>
        <w:t xml:space="preserve">детальний план території стрільбища в </w:t>
      </w:r>
      <w:proofErr w:type="spellStart"/>
      <w:r w:rsidRPr="00976BDB">
        <w:rPr>
          <w:lang w:val="uk-UA"/>
        </w:rPr>
        <w:t>адмінмежах</w:t>
      </w:r>
      <w:proofErr w:type="spellEnd"/>
      <w:r w:rsidRPr="00976BDB">
        <w:rPr>
          <w:lang w:val="uk-UA"/>
        </w:rPr>
        <w:t xml:space="preserve"> </w:t>
      </w:r>
      <w:proofErr w:type="spellStart"/>
      <w:r w:rsidRPr="00976BDB">
        <w:rPr>
          <w:lang w:val="uk-UA"/>
        </w:rPr>
        <w:t>Богданівської</w:t>
      </w:r>
      <w:proofErr w:type="spellEnd"/>
      <w:r w:rsidRPr="00976BDB">
        <w:rPr>
          <w:lang w:val="uk-UA"/>
        </w:rPr>
        <w:t xml:space="preserve"> сільської ради; </w:t>
      </w:r>
    </w:p>
    <w:p w:rsidR="00BE680B" w:rsidRPr="00976BDB" w:rsidRDefault="00BE680B" w:rsidP="00BE680B">
      <w:pPr>
        <w:numPr>
          <w:ilvl w:val="0"/>
          <w:numId w:val="1"/>
        </w:numPr>
        <w:ind w:right="98"/>
      </w:pPr>
      <w:r w:rsidRPr="00976BDB">
        <w:rPr>
          <w:lang w:val="uk-UA"/>
        </w:rPr>
        <w:t>детальний план території для будівництва машинобудівного підприємства для виготовлення машин і апа</w:t>
      </w:r>
      <w:r>
        <w:rPr>
          <w:lang w:val="uk-UA"/>
        </w:rPr>
        <w:t xml:space="preserve">ратів для цукрової галузі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r w:rsidRPr="00976BDB">
        <w:rPr>
          <w:lang w:val="uk-UA"/>
        </w:rPr>
        <w:t>В.</w:t>
      </w:r>
      <w:proofErr w:type="spellStart"/>
      <w:r w:rsidRPr="00976BDB">
        <w:rPr>
          <w:lang w:val="uk-UA"/>
        </w:rPr>
        <w:t>Димерка</w:t>
      </w:r>
      <w:proofErr w:type="spellEnd"/>
      <w:r w:rsidRPr="00976BDB">
        <w:rPr>
          <w:lang w:val="uk-UA"/>
        </w:rPr>
        <w:t xml:space="preserve">; </w:t>
      </w:r>
    </w:p>
    <w:p w:rsidR="00BE680B" w:rsidRPr="00976BDB" w:rsidRDefault="00BE680B" w:rsidP="00BE680B">
      <w:pPr>
        <w:numPr>
          <w:ilvl w:val="0"/>
          <w:numId w:val="1"/>
        </w:numPr>
        <w:ind w:right="98"/>
      </w:pPr>
      <w:r w:rsidRPr="00976BDB">
        <w:rPr>
          <w:lang w:val="uk-UA"/>
        </w:rPr>
        <w:t xml:space="preserve">детальний план території  для розміщення підприємства з виробництва декоративних елементів мощення та складських приміщень в </w:t>
      </w:r>
      <w:proofErr w:type="spellStart"/>
      <w:r w:rsidRPr="00976BDB">
        <w:rPr>
          <w:lang w:val="uk-UA"/>
        </w:rPr>
        <w:t>адмінмежа</w:t>
      </w:r>
      <w:r>
        <w:rPr>
          <w:lang w:val="uk-UA"/>
        </w:rPr>
        <w:t>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Требухівської</w:t>
      </w:r>
      <w:proofErr w:type="spellEnd"/>
      <w:r>
        <w:rPr>
          <w:lang w:val="uk-UA"/>
        </w:rPr>
        <w:t xml:space="preserve">  сільської ради;</w:t>
      </w:r>
    </w:p>
    <w:p w:rsidR="00BE680B" w:rsidRDefault="00BE680B" w:rsidP="00BE680B">
      <w:pPr>
        <w:numPr>
          <w:ilvl w:val="0"/>
          <w:numId w:val="1"/>
        </w:numPr>
        <w:spacing w:after="120"/>
        <w:rPr>
          <w:lang w:val="uk-UA"/>
        </w:rPr>
      </w:pPr>
      <w:r w:rsidRPr="0088350C">
        <w:rPr>
          <w:lang w:val="uk-UA"/>
        </w:rPr>
        <w:t>детальн</w:t>
      </w:r>
      <w:r>
        <w:rPr>
          <w:lang w:val="uk-UA"/>
        </w:rPr>
        <w:t>ий</w:t>
      </w:r>
      <w:r w:rsidRPr="0088350C">
        <w:rPr>
          <w:lang w:val="uk-UA"/>
        </w:rPr>
        <w:t xml:space="preserve"> план території для будівництва та обслуговування центру </w:t>
      </w:r>
      <w:r>
        <w:rPr>
          <w:lang w:val="uk-UA"/>
        </w:rPr>
        <w:t xml:space="preserve">                                                     </w:t>
      </w:r>
      <w:r w:rsidRPr="0088350C">
        <w:rPr>
          <w:lang w:val="uk-UA"/>
        </w:rPr>
        <w:t xml:space="preserve">надання адміністративних  послуг  в </w:t>
      </w:r>
      <w:proofErr w:type="spellStart"/>
      <w:r w:rsidRPr="0088350C">
        <w:rPr>
          <w:lang w:val="uk-UA"/>
        </w:rPr>
        <w:t>смт</w:t>
      </w:r>
      <w:proofErr w:type="spellEnd"/>
      <w:r w:rsidRPr="0088350C">
        <w:rPr>
          <w:lang w:val="uk-UA"/>
        </w:rPr>
        <w:t xml:space="preserve"> Велика </w:t>
      </w:r>
      <w:proofErr w:type="spellStart"/>
      <w:r w:rsidRPr="0088350C">
        <w:rPr>
          <w:lang w:val="uk-UA"/>
        </w:rPr>
        <w:t>Димерка</w:t>
      </w:r>
      <w:proofErr w:type="spellEnd"/>
      <w:r>
        <w:rPr>
          <w:lang w:val="uk-UA"/>
        </w:rPr>
        <w:t>;</w:t>
      </w:r>
    </w:p>
    <w:p w:rsidR="00BE680B" w:rsidRDefault="00BE680B" w:rsidP="00BE680B">
      <w:pPr>
        <w:numPr>
          <w:ilvl w:val="0"/>
          <w:numId w:val="1"/>
        </w:numPr>
        <w:spacing w:after="120"/>
        <w:rPr>
          <w:lang w:val="uk-UA"/>
        </w:rPr>
      </w:pPr>
      <w:r>
        <w:rPr>
          <w:lang w:val="uk-UA"/>
        </w:rPr>
        <w:t>д</w:t>
      </w:r>
      <w:r w:rsidRPr="00103F9A">
        <w:rPr>
          <w:lang w:val="uk-UA"/>
        </w:rPr>
        <w:t>етальний план території  дитячого садка  в с. Тарасівка</w:t>
      </w:r>
      <w:r>
        <w:rPr>
          <w:lang w:val="uk-UA"/>
        </w:rPr>
        <w:t>;</w:t>
      </w:r>
    </w:p>
    <w:p w:rsidR="00BE680B" w:rsidRDefault="00BE680B" w:rsidP="00BE680B">
      <w:pPr>
        <w:numPr>
          <w:ilvl w:val="0"/>
          <w:numId w:val="1"/>
        </w:numPr>
        <w:tabs>
          <w:tab w:val="left" w:pos="360"/>
        </w:tabs>
        <w:rPr>
          <w:lang w:val="uk-UA"/>
        </w:rPr>
      </w:pPr>
      <w:r w:rsidRPr="00103F9A">
        <w:rPr>
          <w:lang w:val="uk-UA"/>
        </w:rPr>
        <w:t xml:space="preserve">детальний план території виробничо-складського комплексу та адміністративної  будівлі  в с. </w:t>
      </w:r>
      <w:proofErr w:type="spellStart"/>
      <w:r w:rsidRPr="00103F9A">
        <w:rPr>
          <w:lang w:val="uk-UA"/>
        </w:rPr>
        <w:t>Зазим»є</w:t>
      </w:r>
      <w:proofErr w:type="spellEnd"/>
      <w:r w:rsidRPr="0088350C">
        <w:rPr>
          <w:lang w:val="uk-UA"/>
        </w:rPr>
        <w:t xml:space="preserve"> </w:t>
      </w:r>
      <w:r>
        <w:rPr>
          <w:lang w:val="uk-UA"/>
        </w:rPr>
        <w:t>;</w:t>
      </w:r>
    </w:p>
    <w:p w:rsidR="00BE680B" w:rsidRDefault="00BE680B" w:rsidP="00BE680B">
      <w:pPr>
        <w:numPr>
          <w:ilvl w:val="0"/>
          <w:numId w:val="1"/>
        </w:numPr>
        <w:tabs>
          <w:tab w:val="left" w:pos="360"/>
        </w:tabs>
        <w:rPr>
          <w:lang w:val="uk-UA"/>
        </w:rPr>
      </w:pPr>
      <w:r w:rsidRPr="00103F9A">
        <w:rPr>
          <w:lang w:val="uk-UA"/>
        </w:rPr>
        <w:t>детальний план тери</w:t>
      </w:r>
      <w:r>
        <w:rPr>
          <w:lang w:val="uk-UA"/>
        </w:rPr>
        <w:t xml:space="preserve">торії автомобільної мийки та </w:t>
      </w:r>
      <w:proofErr w:type="spellStart"/>
      <w:r>
        <w:rPr>
          <w:lang w:val="uk-UA"/>
        </w:rPr>
        <w:t>кав»ярні</w:t>
      </w:r>
      <w:proofErr w:type="spellEnd"/>
      <w:r>
        <w:rPr>
          <w:lang w:val="uk-UA"/>
        </w:rPr>
        <w:t xml:space="preserve">  в с. </w:t>
      </w:r>
      <w:proofErr w:type="spellStart"/>
      <w:r>
        <w:rPr>
          <w:lang w:val="uk-UA"/>
        </w:rPr>
        <w:t>Зазим»є</w:t>
      </w:r>
      <w:proofErr w:type="spellEnd"/>
      <w:r>
        <w:rPr>
          <w:lang w:val="uk-UA"/>
        </w:rPr>
        <w:t>;</w:t>
      </w:r>
    </w:p>
    <w:p w:rsidR="00BE680B" w:rsidRDefault="00BE680B" w:rsidP="00BE680B">
      <w:pPr>
        <w:numPr>
          <w:ilvl w:val="0"/>
          <w:numId w:val="1"/>
        </w:numPr>
        <w:tabs>
          <w:tab w:val="left" w:pos="360"/>
        </w:tabs>
        <w:rPr>
          <w:lang w:val="uk-UA"/>
        </w:rPr>
      </w:pPr>
      <w:r w:rsidRPr="00103F9A">
        <w:rPr>
          <w:lang w:val="uk-UA"/>
        </w:rPr>
        <w:t>детальний план території  для розміщення складської будівлі та споруд  для ведення фермерського  господарства в с. Гоголів</w:t>
      </w:r>
      <w:r>
        <w:rPr>
          <w:lang w:val="uk-UA"/>
        </w:rPr>
        <w:t>.</w:t>
      </w:r>
    </w:p>
    <w:p w:rsidR="00BE680B" w:rsidRDefault="00BE680B" w:rsidP="00BE680B">
      <w:pPr>
        <w:ind w:right="98"/>
        <w:rPr>
          <w:lang w:val="uk-UA"/>
        </w:rPr>
      </w:pPr>
      <w:r w:rsidRPr="00F44AB2">
        <w:rPr>
          <w:szCs w:val="28"/>
          <w:lang w:val="uk-UA"/>
        </w:rPr>
        <w:t xml:space="preserve"> </w:t>
      </w:r>
      <w:r>
        <w:rPr>
          <w:lang w:val="uk-UA"/>
        </w:rPr>
        <w:t xml:space="preserve">     Д</w:t>
      </w:r>
      <w:r w:rsidRPr="009B7A20">
        <w:rPr>
          <w:lang w:val="uk-UA"/>
        </w:rPr>
        <w:t>ля визначення  місця розташування тимчасових споруд</w:t>
      </w:r>
      <w:r>
        <w:rPr>
          <w:lang w:val="uk-UA"/>
        </w:rPr>
        <w:t xml:space="preserve"> для провадження підприємницької діяльності</w:t>
      </w:r>
      <w:r w:rsidRPr="00F72852">
        <w:rPr>
          <w:lang w:val="uk-UA"/>
        </w:rPr>
        <w:t xml:space="preserve"> </w:t>
      </w:r>
      <w:r>
        <w:rPr>
          <w:lang w:val="uk-UA"/>
        </w:rPr>
        <w:t xml:space="preserve">сільським та селищним радам запропоновано </w:t>
      </w:r>
      <w:r w:rsidRPr="009B7A20">
        <w:rPr>
          <w:lang w:val="uk-UA"/>
        </w:rPr>
        <w:t xml:space="preserve"> розробити комплексні схеми розміщення тимчасових споруд на території населених пунктів. Розроблення </w:t>
      </w:r>
      <w:r>
        <w:rPr>
          <w:lang w:val="uk-UA"/>
        </w:rPr>
        <w:t xml:space="preserve">схем </w:t>
      </w:r>
      <w:r w:rsidRPr="009B7A20">
        <w:rPr>
          <w:lang w:val="uk-UA"/>
        </w:rPr>
        <w:t>здійснюється за рахунок місцевого бюджету та інших джерел , не заборонених законодавством</w:t>
      </w:r>
      <w:r>
        <w:rPr>
          <w:lang w:val="uk-UA"/>
        </w:rPr>
        <w:t>.</w:t>
      </w:r>
    </w:p>
    <w:p w:rsidR="00BE680B" w:rsidRPr="00560DED" w:rsidRDefault="00BE680B" w:rsidP="00BE680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560DED">
        <w:rPr>
          <w:szCs w:val="28"/>
          <w:lang w:val="uk-UA"/>
        </w:rPr>
        <w:t>Програмою також передбачено створення служби містобудівного кадастру.</w:t>
      </w:r>
    </w:p>
    <w:p w:rsidR="00BE680B" w:rsidRPr="00560DED" w:rsidRDefault="00BE680B" w:rsidP="00BE680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560DED">
        <w:rPr>
          <w:szCs w:val="28"/>
        </w:rPr>
        <w:t xml:space="preserve">Для </w:t>
      </w:r>
      <w:proofErr w:type="spellStart"/>
      <w:r w:rsidRPr="00560DED">
        <w:rPr>
          <w:szCs w:val="28"/>
        </w:rPr>
        <w:t>створення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містобудівного</w:t>
      </w:r>
      <w:proofErr w:type="spellEnd"/>
      <w:r w:rsidRPr="00560DED">
        <w:rPr>
          <w:szCs w:val="28"/>
        </w:rPr>
        <w:t xml:space="preserve"> кадастру </w:t>
      </w:r>
      <w:proofErr w:type="spellStart"/>
      <w:r w:rsidRPr="00560DED">
        <w:rPr>
          <w:szCs w:val="28"/>
        </w:rPr>
        <w:t>Кабінетом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Міні</w:t>
      </w:r>
      <w:proofErr w:type="gramStart"/>
      <w:r w:rsidRPr="00560DED">
        <w:rPr>
          <w:szCs w:val="28"/>
        </w:rPr>
        <w:t>стр</w:t>
      </w:r>
      <w:proofErr w:type="gramEnd"/>
      <w:r w:rsidRPr="00560DED">
        <w:rPr>
          <w:szCs w:val="28"/>
        </w:rPr>
        <w:t>ів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України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розроблено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Положення</w:t>
      </w:r>
      <w:proofErr w:type="spellEnd"/>
      <w:r w:rsidRPr="00560DED">
        <w:rPr>
          <w:szCs w:val="28"/>
        </w:rPr>
        <w:t xml:space="preserve"> про </w:t>
      </w:r>
      <w:proofErr w:type="spellStart"/>
      <w:r w:rsidRPr="00560DED">
        <w:rPr>
          <w:szCs w:val="28"/>
        </w:rPr>
        <w:t>містобудівний</w:t>
      </w:r>
      <w:proofErr w:type="spellEnd"/>
      <w:r w:rsidRPr="00560DED">
        <w:rPr>
          <w:szCs w:val="28"/>
        </w:rPr>
        <w:t xml:space="preserve"> кадастр, яке </w:t>
      </w:r>
      <w:proofErr w:type="spellStart"/>
      <w:r w:rsidRPr="00560DED">
        <w:rPr>
          <w:szCs w:val="28"/>
        </w:rPr>
        <w:t>затверджено</w:t>
      </w:r>
      <w:proofErr w:type="spellEnd"/>
      <w:r w:rsidRPr="00560DED">
        <w:rPr>
          <w:szCs w:val="28"/>
        </w:rPr>
        <w:t xml:space="preserve"> </w:t>
      </w:r>
      <w:r w:rsidRPr="00560DED">
        <w:rPr>
          <w:szCs w:val="28"/>
          <w:lang w:val="uk-UA"/>
        </w:rPr>
        <w:t>постановою №</w:t>
      </w:r>
      <w:r w:rsidRPr="00560DED">
        <w:rPr>
          <w:szCs w:val="28"/>
        </w:rPr>
        <w:t xml:space="preserve"> 559</w:t>
      </w:r>
      <w:r w:rsidRPr="00560DED">
        <w:rPr>
          <w:szCs w:val="28"/>
          <w:lang w:val="uk-UA"/>
        </w:rPr>
        <w:t xml:space="preserve"> </w:t>
      </w:r>
      <w:proofErr w:type="spellStart"/>
      <w:r w:rsidRPr="00560DED">
        <w:rPr>
          <w:szCs w:val="28"/>
        </w:rPr>
        <w:t>від</w:t>
      </w:r>
      <w:proofErr w:type="spellEnd"/>
      <w:r w:rsidRPr="00560DED">
        <w:rPr>
          <w:szCs w:val="28"/>
        </w:rPr>
        <w:t xml:space="preserve"> 25 </w:t>
      </w:r>
      <w:proofErr w:type="spellStart"/>
      <w:r w:rsidRPr="00560DED">
        <w:rPr>
          <w:szCs w:val="28"/>
        </w:rPr>
        <w:t>травня</w:t>
      </w:r>
      <w:proofErr w:type="spellEnd"/>
      <w:r w:rsidRPr="00560DED">
        <w:rPr>
          <w:szCs w:val="28"/>
        </w:rPr>
        <w:t xml:space="preserve"> 2011 р.</w:t>
      </w:r>
    </w:p>
    <w:p w:rsidR="00BE680B" w:rsidRPr="00560DED" w:rsidRDefault="00BE680B" w:rsidP="00BE680B">
      <w:pPr>
        <w:ind w:firstLine="709"/>
        <w:rPr>
          <w:szCs w:val="28"/>
          <w:lang w:val="uk-UA"/>
        </w:rPr>
      </w:pPr>
      <w:r w:rsidRPr="002E3058">
        <w:rPr>
          <w:szCs w:val="28"/>
          <w:lang w:val="uk-UA"/>
        </w:rPr>
        <w:t xml:space="preserve">На даний </w:t>
      </w:r>
      <w:r w:rsidRPr="00560DED">
        <w:rPr>
          <w:szCs w:val="28"/>
          <w:lang w:val="uk-UA"/>
        </w:rPr>
        <w:t xml:space="preserve">час, </w:t>
      </w:r>
      <w:r>
        <w:rPr>
          <w:szCs w:val="28"/>
          <w:lang w:val="uk-UA"/>
        </w:rPr>
        <w:t xml:space="preserve">Департаментом містобудування та архітектури Київської обласної адміністрації розробляється програмне забезпечення </w:t>
      </w:r>
      <w:r w:rsidRPr="002E3058">
        <w:rPr>
          <w:szCs w:val="28"/>
          <w:lang w:val="uk-UA"/>
        </w:rPr>
        <w:t>служби містобудівного кадастру</w:t>
      </w:r>
      <w:r w:rsidRPr="00560DED">
        <w:rPr>
          <w:szCs w:val="28"/>
          <w:lang w:val="uk-UA"/>
        </w:rPr>
        <w:t xml:space="preserve">. </w:t>
      </w:r>
    </w:p>
    <w:p w:rsidR="00BE680B" w:rsidRPr="00992CE5" w:rsidRDefault="00BE680B" w:rsidP="00BE680B">
      <w:pPr>
        <w:pStyle w:val="a3"/>
        <w:tabs>
          <w:tab w:val="left" w:pos="6780"/>
        </w:tabs>
        <w:ind w:firstLine="709"/>
        <w:rPr>
          <w:szCs w:val="28"/>
          <w:lang w:val="uk-UA"/>
        </w:rPr>
      </w:pPr>
      <w:r w:rsidRPr="00992CE5">
        <w:rPr>
          <w:szCs w:val="28"/>
          <w:lang w:val="uk-UA"/>
        </w:rPr>
        <w:t>Реалізація Програми дасть можливість здійснювати комплексну забудову територій, збільшити темпи залучення і освоєння інвестицій та містобудівного освоєння територій населених пунктів</w:t>
      </w:r>
      <w:r w:rsidRPr="00560DED">
        <w:rPr>
          <w:szCs w:val="28"/>
        </w:rPr>
        <w:t> </w:t>
      </w:r>
      <w:r w:rsidRPr="00992CE5">
        <w:rPr>
          <w:szCs w:val="28"/>
          <w:lang w:val="uk-UA"/>
        </w:rPr>
        <w:t xml:space="preserve"> та всього Броварського району.</w:t>
      </w:r>
    </w:p>
    <w:p w:rsidR="00BE680B" w:rsidRDefault="00BE680B" w:rsidP="00BE680B">
      <w:pPr>
        <w:ind w:firstLine="567"/>
        <w:rPr>
          <w:lang w:val="uk-UA"/>
        </w:rPr>
      </w:pPr>
    </w:p>
    <w:p w:rsidR="00BE680B" w:rsidRDefault="00BE680B" w:rsidP="00BE680B">
      <w:pPr>
        <w:rPr>
          <w:b/>
          <w:bCs/>
        </w:rPr>
      </w:pPr>
      <w:r>
        <w:rPr>
          <w:b/>
          <w:bCs/>
          <w:lang w:val="uk-UA"/>
        </w:rPr>
        <w:t>Перший заступник голови</w:t>
      </w:r>
      <w:r>
        <w:rPr>
          <w:b/>
          <w:bCs/>
        </w:rPr>
        <w:t xml:space="preserve"> </w:t>
      </w:r>
    </w:p>
    <w:p w:rsidR="00873E1F" w:rsidRDefault="00BE680B">
      <w:proofErr w:type="spellStart"/>
      <w:r>
        <w:rPr>
          <w:b/>
          <w:bCs/>
        </w:rPr>
        <w:t>райдержадміністрації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 xml:space="preserve">              </w:t>
      </w:r>
      <w:r>
        <w:rPr>
          <w:b/>
          <w:bCs/>
        </w:rPr>
        <w:tab/>
      </w:r>
      <w:r>
        <w:rPr>
          <w:b/>
          <w:bCs/>
          <w:lang w:val="uk-UA"/>
        </w:rPr>
        <w:t>Ю.ПЛАКСЯ</w:t>
      </w:r>
      <w:bookmarkStart w:id="0" w:name="_GoBack"/>
      <w:bookmarkEnd w:id="0"/>
    </w:p>
    <w:sectPr w:rsidR="00873E1F" w:rsidSect="009E5D90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2E0F"/>
    <w:multiLevelType w:val="hybridMultilevel"/>
    <w:tmpl w:val="3A90EEFC"/>
    <w:lvl w:ilvl="0" w:tplc="97922C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B"/>
    <w:rsid w:val="00873E1F"/>
    <w:rsid w:val="009E5D90"/>
    <w:rsid w:val="00B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0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80B"/>
    <w:pPr>
      <w:spacing w:after="120"/>
    </w:pPr>
  </w:style>
  <w:style w:type="character" w:customStyle="1" w:styleId="a4">
    <w:name w:val="Основной текст Знак"/>
    <w:basedOn w:val="a0"/>
    <w:link w:val="a3"/>
    <w:rsid w:val="00BE680B"/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5">
    <w:name w:val="Знак Знак Знак Знак Знак Знак"/>
    <w:basedOn w:val="a"/>
    <w:rsid w:val="00BE680B"/>
    <w:pPr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0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80B"/>
    <w:pPr>
      <w:spacing w:after="120"/>
    </w:pPr>
  </w:style>
  <w:style w:type="character" w:customStyle="1" w:styleId="a4">
    <w:name w:val="Основной текст Знак"/>
    <w:basedOn w:val="a0"/>
    <w:link w:val="a3"/>
    <w:rsid w:val="00BE680B"/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5">
    <w:name w:val="Знак Знак Знак Знак Знак Знак"/>
    <w:basedOn w:val="a"/>
    <w:rsid w:val="00BE680B"/>
    <w:pPr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3928</Words>
  <Characters>2239</Characters>
  <Application>Microsoft Office Word</Application>
  <DocSecurity>0</DocSecurity>
  <Lines>18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dcterms:created xsi:type="dcterms:W3CDTF">2019-01-31T13:02:00Z</dcterms:created>
  <dcterms:modified xsi:type="dcterms:W3CDTF">2019-02-22T13:03:00Z</dcterms:modified>
</cp:coreProperties>
</file>