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F4" w:rsidRPr="00747B77" w:rsidRDefault="00703AF4" w:rsidP="00703A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B77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03AF4" w:rsidRPr="00747B77" w:rsidRDefault="00703AF4" w:rsidP="00703A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B77">
        <w:rPr>
          <w:rFonts w:ascii="Times New Roman" w:hAnsi="Times New Roman"/>
          <w:b/>
          <w:sz w:val="28"/>
          <w:szCs w:val="28"/>
          <w:lang w:val="uk-UA"/>
        </w:rPr>
        <w:t xml:space="preserve">директора комунального закладу Броварської районної ради </w:t>
      </w:r>
    </w:p>
    <w:p w:rsidR="00703AF4" w:rsidRPr="00747B77" w:rsidRDefault="00703AF4" w:rsidP="00703A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B77">
        <w:rPr>
          <w:rFonts w:ascii="Times New Roman" w:hAnsi="Times New Roman"/>
          <w:b/>
          <w:sz w:val="28"/>
          <w:szCs w:val="28"/>
          <w:lang w:val="uk-UA"/>
        </w:rPr>
        <w:t>«Броварський районний будинок культури»</w:t>
      </w:r>
    </w:p>
    <w:p w:rsidR="00703AF4" w:rsidRPr="00747B77" w:rsidRDefault="00703AF4" w:rsidP="00703A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AF4" w:rsidRPr="00747B77" w:rsidRDefault="00703AF4" w:rsidP="00703A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7B77">
        <w:rPr>
          <w:rFonts w:ascii="Times New Roman" w:hAnsi="Times New Roman"/>
          <w:sz w:val="28"/>
          <w:szCs w:val="28"/>
          <w:lang w:val="uk-UA"/>
        </w:rPr>
        <w:t>Комунальний заклад Броварської районної ради «Броварський районний будинок культури» працює з 01.01.2018 року. Основною метою діяльності закладу є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</w:t>
      </w:r>
      <w:r>
        <w:rPr>
          <w:rFonts w:ascii="Times New Roman" w:hAnsi="Times New Roman"/>
          <w:sz w:val="28"/>
          <w:szCs w:val="28"/>
          <w:lang w:val="uk-UA"/>
        </w:rPr>
        <w:t>, збереження народної спадщини</w:t>
      </w:r>
      <w:r w:rsidRPr="00747B77"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:rsidR="00703AF4" w:rsidRPr="00747B77" w:rsidRDefault="00703AF4" w:rsidP="00703A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7B77">
        <w:rPr>
          <w:rFonts w:ascii="Times New Roman" w:hAnsi="Times New Roman"/>
          <w:sz w:val="28"/>
          <w:szCs w:val="28"/>
          <w:lang w:val="uk-UA"/>
        </w:rPr>
        <w:t>Збереження і розвиток української культури, а також культур інших національних груп, що проживають на території України сприяють культурно-творчій, виховній, пізнавальній, розважальній та методичній функціям, що охоплює завдання закладу. Тому основними видами діяльності КЗ БРР «Броварський районний будинок культури» є:</w:t>
      </w:r>
    </w:p>
    <w:p w:rsidR="00703AF4" w:rsidRPr="00747B77" w:rsidRDefault="00703AF4" w:rsidP="00703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B77">
        <w:rPr>
          <w:rFonts w:ascii="Times New Roman" w:hAnsi="Times New Roman"/>
          <w:sz w:val="28"/>
          <w:szCs w:val="28"/>
          <w:lang w:val="uk-UA"/>
        </w:rPr>
        <w:t>Створення та організація діяльності творчих колективів, гуртків, студій, любительських об</w:t>
      </w:r>
      <w:r w:rsidRPr="00747B77">
        <w:rPr>
          <w:rFonts w:ascii="Times New Roman" w:hAnsi="Times New Roman"/>
          <w:sz w:val="28"/>
          <w:szCs w:val="28"/>
        </w:rPr>
        <w:t>’</w:t>
      </w:r>
      <w:r w:rsidRPr="00747B77">
        <w:rPr>
          <w:rFonts w:ascii="Times New Roman" w:hAnsi="Times New Roman"/>
          <w:sz w:val="28"/>
          <w:szCs w:val="28"/>
          <w:lang w:val="uk-UA"/>
        </w:rPr>
        <w:t>єднань та клубів за інтересами, інших клубних формувань;</w:t>
      </w:r>
    </w:p>
    <w:p w:rsidR="00703AF4" w:rsidRPr="00747B77" w:rsidRDefault="00703AF4" w:rsidP="00703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B77">
        <w:rPr>
          <w:rFonts w:ascii="Times New Roman" w:hAnsi="Times New Roman"/>
          <w:sz w:val="28"/>
          <w:szCs w:val="28"/>
          <w:lang w:val="uk-UA"/>
        </w:rPr>
        <w:t>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703AF4" w:rsidRPr="00747B77" w:rsidRDefault="00703AF4" w:rsidP="00703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B77">
        <w:rPr>
          <w:rFonts w:ascii="Times New Roman" w:hAnsi="Times New Roman"/>
          <w:sz w:val="28"/>
          <w:szCs w:val="28"/>
          <w:lang w:val="uk-UA"/>
        </w:rPr>
        <w:t>Проведення спектаклів, концертів, інших театрально-виховних заходів, у тому числі за участю професійних творчих колективів та окремих виконавців;</w:t>
      </w:r>
    </w:p>
    <w:p w:rsidR="00703AF4" w:rsidRPr="00747B77" w:rsidRDefault="00703AF4" w:rsidP="00703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B77">
        <w:rPr>
          <w:rFonts w:ascii="Times New Roman" w:hAnsi="Times New Roman"/>
          <w:sz w:val="28"/>
          <w:szCs w:val="28"/>
          <w:lang w:val="uk-UA"/>
        </w:rPr>
        <w:t>Організація та проведення масових театралізованих свят, народних гулянь, обрядів, ритуалів, відповідно до місцевих звичаїв та традицій;</w:t>
      </w:r>
    </w:p>
    <w:p w:rsidR="00703AF4" w:rsidRPr="00747B77" w:rsidRDefault="00703AF4" w:rsidP="00703A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7B77">
        <w:rPr>
          <w:rFonts w:ascii="Times New Roman" w:hAnsi="Times New Roman"/>
          <w:sz w:val="28"/>
          <w:szCs w:val="28"/>
          <w:lang w:val="uk-UA"/>
        </w:rPr>
        <w:t>Організація дозвілля для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програм.</w:t>
      </w:r>
    </w:p>
    <w:p w:rsidR="00703AF4" w:rsidRPr="00D351D2" w:rsidRDefault="00703AF4" w:rsidP="00703AF4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Станом на 01.10.2018 року в підпорядкуванні КЗ БРР «Броварський РБК»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перебувають 25 клубних установ з них 17 будинків культури та 8 сільських клубів. </w:t>
      </w:r>
      <w:proofErr w:type="spellStart"/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Обслуговують галузь ку</w:t>
      </w:r>
      <w:proofErr w:type="spellEnd"/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льтури 106 осіб, з них 62</w:t>
      </w:r>
      <w:r w:rsidRPr="00D351D2">
        <w:rPr>
          <w:rFonts w:ascii="Times New Roman" w:hAnsi="Times New Roman"/>
          <w:color w:val="FF0000"/>
          <w:sz w:val="28"/>
          <w:szCs w:val="28"/>
          <w:lang w:val="uk-UA" w:eastAsia="ru-RU"/>
        </w:rPr>
        <w:t> </w:t>
      </w:r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мають фахову освіту.</w:t>
      </w:r>
    </w:p>
    <w:p w:rsidR="00703AF4" w:rsidRPr="00D351D2" w:rsidRDefault="00703AF4" w:rsidP="00703AF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Середньомісячна зарплата працівників культури становить 4411,80грн.</w:t>
      </w:r>
    </w:p>
    <w:p w:rsidR="00703AF4" w:rsidRPr="000C238E" w:rsidRDefault="00703AF4" w:rsidP="00703AF4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закладах культури району діє 96 клубних формувань,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 яких 88 творчих колективів, 9</w:t>
      </w:r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них мають зв</w:t>
      </w:r>
      <w:proofErr w:type="spellEnd"/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ання «Народний», звання «Зразко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вий» мають 5 дитячих колективів. </w:t>
      </w:r>
      <w:proofErr w:type="spellStart"/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Всі колективи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отри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мали за звітний період </w:t>
      </w:r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атестаційні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свідоцтва управлінн</w:t>
      </w:r>
      <w:proofErr w:type="spellEnd"/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я культури КОДА.</w:t>
      </w:r>
    </w:p>
    <w:p w:rsidR="00703AF4" w:rsidRPr="00D351D2" w:rsidRDefault="00703AF4" w:rsidP="00703A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351D2"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D351D2">
        <w:rPr>
          <w:rFonts w:ascii="Times New Roman" w:hAnsi="Times New Roman"/>
          <w:sz w:val="24"/>
          <w:szCs w:val="24"/>
          <w:lang w:val="uk-UA" w:eastAsia="ru-RU"/>
        </w:rPr>
        <w:tab/>
      </w:r>
      <w:r w:rsidRPr="00D351D2">
        <w:rPr>
          <w:rFonts w:ascii="Times New Roman" w:hAnsi="Times New Roman"/>
          <w:sz w:val="28"/>
          <w:lang w:val="uk-UA"/>
        </w:rPr>
        <w:t>Протягом звітного періоду</w:t>
      </w:r>
      <w:r w:rsidRPr="00D351D2">
        <w:rPr>
          <w:rFonts w:ascii="Times New Roman" w:hAnsi="Times New Roman"/>
          <w:sz w:val="32"/>
          <w:lang w:val="uk-UA"/>
        </w:rPr>
        <w:t xml:space="preserve"> </w:t>
      </w:r>
      <w:r w:rsidRPr="00D351D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 районі </w:t>
      </w:r>
      <w:proofErr w:type="spellStart"/>
      <w:r w:rsidRPr="00D351D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про</w:t>
      </w:r>
      <w:proofErr w:type="spellEnd"/>
      <w:r w:rsidRPr="00D351D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ведено</w:t>
      </w:r>
      <w:r w:rsidRPr="00D351D2">
        <w:rPr>
          <w:rFonts w:ascii="Times New Roman" w:hAnsi="Times New Roman"/>
          <w:color w:val="000000"/>
          <w:sz w:val="28"/>
          <w:szCs w:val="28"/>
          <w:lang w:val="uk-UA" w:eastAsia="ru-RU"/>
        </w:rPr>
        <w:t> 290 заходів, з яких 29-районного значення, 13 – обласного та 2 – міжнародного, а також 6</w:t>
      </w:r>
      <w:r w:rsidRPr="00D351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51D2">
        <w:rPr>
          <w:rStyle w:val="4079"/>
          <w:rFonts w:ascii="Times New Roman" w:hAnsi="Times New Roman"/>
          <w:sz w:val="28"/>
          <w:szCs w:val="28"/>
          <w:lang w:val="uk-UA"/>
        </w:rPr>
        <w:t>заходів</w:t>
      </w:r>
      <w:r w:rsidRPr="00D351D2">
        <w:rPr>
          <w:rFonts w:ascii="Times New Roman" w:hAnsi="Times New Roman"/>
          <w:sz w:val="28"/>
          <w:szCs w:val="28"/>
          <w:lang w:val="uk-UA"/>
        </w:rPr>
        <w:t xml:space="preserve"> за участю народних, </w:t>
      </w:r>
      <w:proofErr w:type="spellStart"/>
      <w:r w:rsidRPr="00D351D2">
        <w:rPr>
          <w:rFonts w:ascii="Times New Roman" w:hAnsi="Times New Roman"/>
          <w:sz w:val="28"/>
          <w:szCs w:val="28"/>
          <w:lang w:val="uk-UA"/>
        </w:rPr>
        <w:t>заслужених </w:t>
      </w:r>
      <w:proofErr w:type="spellEnd"/>
      <w:r w:rsidRPr="00D351D2">
        <w:rPr>
          <w:rFonts w:ascii="Times New Roman" w:hAnsi="Times New Roman"/>
          <w:sz w:val="28"/>
          <w:szCs w:val="28"/>
          <w:lang w:val="uk-UA"/>
        </w:rPr>
        <w:t xml:space="preserve">артистів та колективів України. </w:t>
      </w:r>
    </w:p>
    <w:p w:rsidR="00703AF4" w:rsidRPr="008339CB" w:rsidRDefault="00703AF4" w:rsidP="00703A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339CB">
        <w:rPr>
          <w:rFonts w:ascii="Times New Roman" w:hAnsi="Times New Roman"/>
          <w:sz w:val="28"/>
          <w:szCs w:val="28"/>
          <w:lang w:val="uk-UA"/>
        </w:rPr>
        <w:tab/>
        <w:t xml:space="preserve">Закладом започатковані та проводяться такі фестивалі: </w:t>
      </w:r>
    </w:p>
    <w:p w:rsidR="00703AF4" w:rsidRPr="008339CB" w:rsidRDefault="00703AF4" w:rsidP="00703AF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339CB">
        <w:rPr>
          <w:rStyle w:val="2892"/>
          <w:rFonts w:ascii="Times New Roman" w:hAnsi="Times New Roman"/>
          <w:color w:val="000000"/>
          <w:sz w:val="28"/>
          <w:szCs w:val="28"/>
        </w:rPr>
        <w:t>Районний</w:t>
      </w:r>
      <w:proofErr w:type="spellEnd"/>
      <w:r w:rsidRPr="008339CB">
        <w:rPr>
          <w:rFonts w:ascii="Times New Roman" w:hAnsi="Times New Roman"/>
          <w:color w:val="000000"/>
          <w:sz w:val="28"/>
          <w:szCs w:val="28"/>
        </w:rPr>
        <w:t xml:space="preserve"> фестиваль </w:t>
      </w:r>
      <w:proofErr w:type="spellStart"/>
      <w:r w:rsidRPr="008339CB">
        <w:rPr>
          <w:rFonts w:ascii="Times New Roman" w:hAnsi="Times New Roman"/>
          <w:color w:val="000000"/>
          <w:sz w:val="28"/>
          <w:szCs w:val="28"/>
        </w:rPr>
        <w:t>різдвяних</w:t>
      </w:r>
      <w:proofErr w:type="spellEnd"/>
      <w:r w:rsidRPr="008339C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339CB">
        <w:rPr>
          <w:rFonts w:ascii="Times New Roman" w:hAnsi="Times New Roman"/>
          <w:color w:val="000000"/>
          <w:sz w:val="28"/>
          <w:szCs w:val="28"/>
        </w:rPr>
        <w:t>піснеспіві</w:t>
      </w:r>
      <w:proofErr w:type="gramStart"/>
      <w:r w:rsidRPr="008339CB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8339CB">
        <w:rPr>
          <w:rFonts w:ascii="Times New Roman" w:hAnsi="Times New Roman"/>
          <w:color w:val="000000"/>
          <w:sz w:val="28"/>
          <w:szCs w:val="28"/>
        </w:rPr>
        <w:t xml:space="preserve"> «Слава Богу рожденному!»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03AF4" w:rsidRPr="008339CB" w:rsidRDefault="00703AF4" w:rsidP="00703AF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339CB">
        <w:rPr>
          <w:rStyle w:val="2638"/>
          <w:rFonts w:ascii="Times New Roman" w:hAnsi="Times New Roman"/>
          <w:color w:val="000000"/>
          <w:sz w:val="28"/>
          <w:szCs w:val="28"/>
        </w:rPr>
        <w:lastRenderedPageBreak/>
        <w:t>Районний</w:t>
      </w:r>
      <w:proofErr w:type="spellEnd"/>
      <w:r w:rsidRPr="008339CB">
        <w:rPr>
          <w:rFonts w:ascii="Times New Roman" w:hAnsi="Times New Roman"/>
          <w:color w:val="000000"/>
          <w:sz w:val="28"/>
          <w:szCs w:val="28"/>
        </w:rPr>
        <w:t xml:space="preserve"> фестиваль «</w:t>
      </w:r>
      <w:proofErr w:type="spellStart"/>
      <w:r w:rsidRPr="008339CB">
        <w:rPr>
          <w:rFonts w:ascii="Times New Roman" w:hAnsi="Times New Roman"/>
          <w:color w:val="000000"/>
          <w:sz w:val="28"/>
          <w:szCs w:val="28"/>
        </w:rPr>
        <w:t>Пасхальна</w:t>
      </w:r>
      <w:proofErr w:type="spellEnd"/>
      <w:r w:rsidRPr="008339C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339CB">
        <w:rPr>
          <w:rFonts w:ascii="Times New Roman" w:hAnsi="Times New Roman"/>
          <w:color w:val="000000"/>
          <w:sz w:val="28"/>
          <w:szCs w:val="28"/>
        </w:rPr>
        <w:t>радість</w:t>
      </w:r>
      <w:proofErr w:type="spellEnd"/>
      <w:r w:rsidRPr="008339C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03AF4" w:rsidRPr="008339CB" w:rsidRDefault="00703AF4" w:rsidP="00703AF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>Районний</w:t>
      </w:r>
      <w:proofErr w:type="spellEnd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 xml:space="preserve"> фестиваль </w:t>
      </w:r>
      <w:proofErr w:type="spellStart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>купальської</w:t>
      </w:r>
      <w:proofErr w:type="spellEnd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>петрівчаної</w:t>
      </w:r>
      <w:proofErr w:type="spellEnd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>існі</w:t>
      </w:r>
      <w:proofErr w:type="spellEnd"/>
      <w:r w:rsidRPr="008339CB">
        <w:rPr>
          <w:rStyle w:val="2163"/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8339CB">
        <w:rPr>
          <w:rFonts w:ascii="Times New Roman" w:hAnsi="Times New Roman"/>
          <w:color w:val="000000"/>
          <w:sz w:val="28"/>
          <w:szCs w:val="28"/>
        </w:rPr>
        <w:t>Кроковеє</w:t>
      </w:r>
      <w:proofErr w:type="spellEnd"/>
      <w:r w:rsidRPr="008339CB">
        <w:rPr>
          <w:rFonts w:ascii="Times New Roman" w:hAnsi="Times New Roman"/>
          <w:color w:val="000000"/>
          <w:sz w:val="28"/>
          <w:szCs w:val="28"/>
        </w:rPr>
        <w:t xml:space="preserve"> колесо»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03AF4" w:rsidRPr="00747B77" w:rsidRDefault="00703AF4" w:rsidP="00703AF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03AF4" w:rsidRDefault="00703AF4" w:rsidP="00703AF4">
      <w:pPr>
        <w:widowControl w:val="0"/>
        <w:spacing w:after="0"/>
        <w:ind w:firstLine="47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колективи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району беруть  активну участь у тематичних місцевих заходах, відвідують сусідні райони та області, виступаючи із власним репертуаром та прославляючи на теренах батьківщини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ідну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Броварщину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703AF4" w:rsidRPr="00A15708" w:rsidRDefault="00703AF4" w:rsidP="00703AF4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саме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15.09.2018 року, 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народний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хор «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Криниця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КЗ</w:t>
      </w:r>
      <w:proofErr w:type="gram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БРР «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Броварський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районний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будинок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взяв участь у 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зйомках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телепрограми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Надвечір’я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» (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Зустріч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Мар’яном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Гаденко</w:t>
      </w:r>
      <w:proofErr w:type="spellEnd"/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03AF4" w:rsidRDefault="00703AF4" w:rsidP="00703AF4">
      <w:pPr>
        <w:widowControl w:val="0"/>
        <w:spacing w:after="0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звітний період комунальним закладом використано коштів</w:t>
      </w:r>
      <w:r w:rsidRPr="0074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сумі  548 429,54грн. на поточні ремонти :</w:t>
      </w:r>
    </w:p>
    <w:p w:rsidR="00703AF4" w:rsidRPr="00465335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465335">
        <w:rPr>
          <w:rFonts w:ascii="Times New Roman" w:hAnsi="Times New Roman"/>
          <w:color w:val="000000"/>
          <w:sz w:val="28"/>
          <w:szCs w:val="28"/>
          <w:lang w:val="uk-UA" w:eastAsia="ru-RU"/>
        </w:rPr>
        <w:t>фасаду будинку культури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с.Гоголів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703AF4" w:rsidRPr="00465335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туалетних приміщень будинку культури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с.Княжичі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703AF4" w:rsidRPr="00465335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ремонт Броварського районного будинку культури;</w:t>
      </w:r>
    </w:p>
    <w:p w:rsidR="00703AF4" w:rsidRPr="00465335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ремонт підлоги сільського клубу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с.Переможець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703AF4" w:rsidRPr="00BD5CE2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реконструкцію системи газопостачання котельні Броварського районного будинку культури.</w:t>
      </w:r>
    </w:p>
    <w:p w:rsidR="00703AF4" w:rsidRPr="00BD5CE2" w:rsidRDefault="00703AF4" w:rsidP="00703AF4">
      <w:pPr>
        <w:widowControl w:val="0"/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BD5CE2">
        <w:rPr>
          <w:rFonts w:ascii="Times New Roman" w:hAnsi="Times New Roman"/>
          <w:sz w:val="28"/>
          <w:szCs w:val="28"/>
          <w:lang w:val="uk-UA" w:eastAsia="ru-RU"/>
        </w:rPr>
        <w:t>На придбання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музичних інструментів використано 96 787,00грн. це баян для будинку культури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с.Княжичі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мікрофони для Броварського районного будинку культури,сценічні костюми для народного колективу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Україночна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 Гоголівського будинку культури (за рахунок коштів субвенції сільської ради).</w:t>
      </w:r>
    </w:p>
    <w:p w:rsidR="00703AF4" w:rsidRDefault="00703AF4" w:rsidP="00703AF4">
      <w:pPr>
        <w:widowControl w:val="0"/>
        <w:spacing w:after="0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В</w:t>
      </w:r>
      <w:r w:rsidRPr="00322D3D">
        <w:rPr>
          <w:rFonts w:ascii="Times New Roman" w:hAnsi="Times New Roman"/>
          <w:color w:val="000000"/>
          <w:sz w:val="28"/>
          <w:szCs w:val="24"/>
          <w:lang w:val="uk-UA" w:eastAsia="ru-RU"/>
        </w:rPr>
        <w:t>ідбувається підготовка</w:t>
      </w: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котелень до опалювального сезону 2018-2019р.р. На 01.10.2018 року проведені роботи на суму 190 456,00 грн., відбулося навчання операторів газових котелень, повірка лічильників та коректорів, газосигналізаторів, повірка </w:t>
      </w:r>
      <w:proofErr w:type="spellStart"/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димовентканалів</w:t>
      </w:r>
      <w:proofErr w:type="spellEnd"/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 тощо. </w:t>
      </w:r>
    </w:p>
    <w:p w:rsidR="00703AF4" w:rsidRDefault="00703AF4" w:rsidP="00703AF4">
      <w:pPr>
        <w:widowControl w:val="0"/>
        <w:spacing w:after="0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Але на сьогоднішній день у нас ще є багато невирішених проблемних питань:</w:t>
      </w:r>
    </w:p>
    <w:p w:rsidR="00703AF4" w:rsidRPr="00B44945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44945">
        <w:rPr>
          <w:rFonts w:ascii="Times New Roman" w:hAnsi="Times New Roman"/>
          <w:sz w:val="28"/>
          <w:szCs w:val="28"/>
          <w:lang w:val="uk-UA" w:eastAsia="ru-RU"/>
        </w:rPr>
        <w:t>ремонт фойє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глядацької зали  Б</w:t>
      </w:r>
      <w:r w:rsidRPr="00B44945">
        <w:rPr>
          <w:rFonts w:ascii="Times New Roman" w:hAnsi="Times New Roman"/>
          <w:sz w:val="28"/>
          <w:szCs w:val="28"/>
          <w:lang w:val="uk-UA" w:eastAsia="ru-RU"/>
        </w:rPr>
        <w:t>роварського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районного будинку культури;</w:t>
      </w:r>
    </w:p>
    <w:p w:rsidR="00703AF4" w:rsidRPr="00B44945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реконструкції котелень закладів культури району в зв’язку із зміною законодавства;</w:t>
      </w:r>
    </w:p>
    <w:p w:rsidR="00703AF4" w:rsidRPr="00B44945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необхідно укомплектувати музичними інструментами духовий зразковий оркестр «Козацькі Джури»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Русанівського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культури;</w:t>
      </w:r>
    </w:p>
    <w:p w:rsidR="00703AF4" w:rsidRPr="00D87FEA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відсутня комп’ютерна та розмножувальна техніка в закладах культури району;</w:t>
      </w:r>
    </w:p>
    <w:p w:rsidR="00703AF4" w:rsidRPr="00C46E26" w:rsidRDefault="00703AF4" w:rsidP="00703AF4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також  відсутня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озвучувальна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репетиційна техніка в районних закладах  культури.</w:t>
      </w:r>
    </w:p>
    <w:p w:rsidR="00703AF4" w:rsidRPr="00C46E26" w:rsidRDefault="00703AF4" w:rsidP="00703AF4">
      <w:pPr>
        <w:widowControl w:val="0"/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вирішення фінансових проблем нам потрібно кошти у сумі 1 747 000,00грн.(один мільйон сімсот сорок сім тисяч гривень).</w:t>
      </w:r>
    </w:p>
    <w:p w:rsidR="00703AF4" w:rsidRDefault="00703AF4" w:rsidP="00703AF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ab/>
      </w:r>
    </w:p>
    <w:p w:rsidR="00F9549A" w:rsidRPr="00703AF4" w:rsidRDefault="00703AF4" w:rsidP="00703AF4">
      <w:pPr>
        <w:widowControl w:val="0"/>
        <w:spacing w:after="0" w:line="360" w:lineRule="auto"/>
        <w:jc w:val="both"/>
        <w:rPr>
          <w:lang w:val="uk-UA"/>
        </w:rPr>
      </w:pPr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КЗ</w:t>
      </w:r>
      <w:proofErr w:type="gramEnd"/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БРР «</w:t>
      </w:r>
      <w:proofErr w:type="spellStart"/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Броварський</w:t>
      </w:r>
      <w:proofErr w:type="spellEnd"/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РБК»</w:t>
      </w:r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            </w:t>
      </w:r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     Г.П. </w:t>
      </w:r>
      <w:proofErr w:type="spellStart"/>
      <w:r w:rsidRPr="00747B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Унгуряну</w:t>
      </w:r>
      <w:bookmarkStart w:id="0" w:name="_GoBack"/>
      <w:bookmarkEnd w:id="0"/>
      <w:proofErr w:type="spellEnd"/>
    </w:p>
    <w:sectPr w:rsidR="00F9549A" w:rsidRPr="00703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6E"/>
    <w:multiLevelType w:val="hybridMultilevel"/>
    <w:tmpl w:val="3D66E3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E1B"/>
    <w:multiLevelType w:val="hybridMultilevel"/>
    <w:tmpl w:val="FB8A6730"/>
    <w:lvl w:ilvl="0" w:tplc="ECCE3D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F4"/>
    <w:rsid w:val="00703AF4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3AF4"/>
    <w:pPr>
      <w:ind w:left="720"/>
      <w:contextualSpacing/>
    </w:pPr>
  </w:style>
  <w:style w:type="character" w:customStyle="1" w:styleId="2892">
    <w:name w:val="2892"/>
    <w:aliases w:val="baiaagaaboqcaaadhqkaaawtc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703AF4"/>
    <w:rPr>
      <w:rFonts w:cs="Times New Roman"/>
    </w:rPr>
  </w:style>
  <w:style w:type="character" w:customStyle="1" w:styleId="2638">
    <w:name w:val="2638"/>
    <w:aliases w:val="baiaagaaboqcaaadhwgaaawv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703AF4"/>
    <w:rPr>
      <w:rFonts w:cs="Times New Roman"/>
    </w:rPr>
  </w:style>
  <w:style w:type="character" w:customStyle="1" w:styleId="2163">
    <w:name w:val="2163"/>
    <w:aliases w:val="baiaagaaboqcaaadrayaaaw6bg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703AF4"/>
    <w:rPr>
      <w:rFonts w:cs="Times New Roman"/>
    </w:rPr>
  </w:style>
  <w:style w:type="character" w:customStyle="1" w:styleId="4079">
    <w:name w:val="4079"/>
    <w:aliases w:val="baiaagaaboqcaaadka4aaau2dg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703A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3AF4"/>
    <w:pPr>
      <w:ind w:left="720"/>
      <w:contextualSpacing/>
    </w:pPr>
  </w:style>
  <w:style w:type="character" w:customStyle="1" w:styleId="2892">
    <w:name w:val="2892"/>
    <w:aliases w:val="baiaagaaboqcaaadhqkaaawtc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703AF4"/>
    <w:rPr>
      <w:rFonts w:cs="Times New Roman"/>
    </w:rPr>
  </w:style>
  <w:style w:type="character" w:customStyle="1" w:styleId="2638">
    <w:name w:val="2638"/>
    <w:aliases w:val="baiaagaaboqcaaadhwgaaawv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703AF4"/>
    <w:rPr>
      <w:rFonts w:cs="Times New Roman"/>
    </w:rPr>
  </w:style>
  <w:style w:type="character" w:customStyle="1" w:styleId="2163">
    <w:name w:val="2163"/>
    <w:aliases w:val="baiaagaaboqcaaadrayaaaw6bg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703AF4"/>
    <w:rPr>
      <w:rFonts w:cs="Times New Roman"/>
    </w:rPr>
  </w:style>
  <w:style w:type="character" w:customStyle="1" w:styleId="4079">
    <w:name w:val="4079"/>
    <w:aliases w:val="baiaagaaboqcaaadka4aaau2dg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703A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2018-10-25T10:29:00Z</dcterms:created>
  <dcterms:modified xsi:type="dcterms:W3CDTF">2018-10-25T10:29:00Z</dcterms:modified>
</cp:coreProperties>
</file>