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BC" w:rsidRDefault="006F25BC" w:rsidP="006F25BC">
      <w:pPr>
        <w:jc w:val="center"/>
        <w:rPr>
          <w:b/>
          <w:sz w:val="28"/>
          <w:lang w:val="uk-UA"/>
        </w:rPr>
      </w:pPr>
    </w:p>
    <w:p w:rsidR="006F25BC" w:rsidRDefault="006F25BC" w:rsidP="006F25B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Інформація</w:t>
      </w:r>
    </w:p>
    <w:p w:rsidR="006F25BC" w:rsidRDefault="006F25BC" w:rsidP="006F25B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хід виконання районної </w:t>
      </w:r>
      <w:r w:rsidR="00E2150C">
        <w:rPr>
          <w:b/>
          <w:sz w:val="28"/>
          <w:lang w:val="uk-UA"/>
        </w:rPr>
        <w:t>П</w:t>
      </w:r>
      <w:r>
        <w:rPr>
          <w:b/>
          <w:sz w:val="28"/>
          <w:lang w:val="uk-UA"/>
        </w:rPr>
        <w:t>рограми поліпшення стану безпеки,</w:t>
      </w:r>
    </w:p>
    <w:p w:rsidR="006F25BC" w:rsidRDefault="006F25BC" w:rsidP="006F25B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гігієни праці та виробничого середовища на 2013-2017 роки</w:t>
      </w:r>
    </w:p>
    <w:p w:rsidR="006F25BC" w:rsidRDefault="006F25BC" w:rsidP="006F25BC">
      <w:pPr>
        <w:jc w:val="center"/>
        <w:rPr>
          <w:b/>
          <w:sz w:val="28"/>
          <w:lang w:val="uk-UA"/>
        </w:rPr>
      </w:pPr>
    </w:p>
    <w:p w:rsidR="0063777C" w:rsidRPr="00782891" w:rsidRDefault="0063777C" w:rsidP="0063777C">
      <w:pPr>
        <w:pStyle w:val="a4"/>
        <w:ind w:firstLine="708"/>
        <w:jc w:val="both"/>
        <w:rPr>
          <w:szCs w:val="28"/>
        </w:rPr>
      </w:pPr>
      <w:r w:rsidRPr="00782891">
        <w:rPr>
          <w:szCs w:val="28"/>
        </w:rPr>
        <w:t xml:space="preserve">Відповідно </w:t>
      </w:r>
      <w:r w:rsidR="00E2150C">
        <w:rPr>
          <w:szCs w:val="28"/>
        </w:rPr>
        <w:t xml:space="preserve">до </w:t>
      </w:r>
      <w:r w:rsidRPr="00782891">
        <w:rPr>
          <w:szCs w:val="28"/>
        </w:rPr>
        <w:t xml:space="preserve">ст.34 Закону України «Про охорону праці» Броварською райдержадміністрацією забезпечується постійний державний контроль за створенням на підприємствах, установах і в організаціях безпечних і нешкідливих умов праці, зниженням травматизму, професійної захворюваності, попередженню аварійності та  поліпшенню роботи з питань охорони праці. </w:t>
      </w:r>
    </w:p>
    <w:p w:rsidR="0063777C" w:rsidRDefault="0063777C" w:rsidP="0063777C">
      <w:pPr>
        <w:ind w:firstLine="708"/>
        <w:jc w:val="both"/>
        <w:rPr>
          <w:sz w:val="28"/>
          <w:szCs w:val="28"/>
          <w:lang w:val="uk-UA"/>
        </w:rPr>
      </w:pPr>
      <w:r w:rsidRPr="004C2438">
        <w:rPr>
          <w:sz w:val="28"/>
          <w:szCs w:val="28"/>
        </w:rPr>
        <w:t xml:space="preserve">Станом на  </w:t>
      </w:r>
      <w:r>
        <w:rPr>
          <w:sz w:val="28"/>
          <w:szCs w:val="28"/>
          <w:lang w:val="uk-UA"/>
        </w:rPr>
        <w:t>3</w:t>
      </w:r>
      <w:r w:rsidRPr="004C2438"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грудня</w:t>
      </w:r>
      <w:r w:rsidRPr="004C2438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 w:rsidRPr="004C2438"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 xml:space="preserve">на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ідприємствах,</w:t>
      </w:r>
      <w:r w:rsidRPr="004C2438">
        <w:rPr>
          <w:sz w:val="28"/>
          <w:szCs w:val="28"/>
          <w:lang w:val="uk-UA"/>
        </w:rPr>
        <w:t xml:space="preserve"> зареєстрованих у</w:t>
      </w:r>
      <w:r w:rsidR="00AD6CA7">
        <w:rPr>
          <w:sz w:val="28"/>
          <w:szCs w:val="28"/>
          <w:lang w:val="uk-UA"/>
        </w:rPr>
        <w:t xml:space="preserve"> </w:t>
      </w:r>
      <w:proofErr w:type="spellStart"/>
      <w:r w:rsidRPr="004C2438">
        <w:rPr>
          <w:sz w:val="28"/>
          <w:szCs w:val="28"/>
        </w:rPr>
        <w:t>Броварському</w:t>
      </w:r>
      <w:proofErr w:type="spellEnd"/>
      <w:r w:rsidR="00AD6CA7">
        <w:rPr>
          <w:sz w:val="28"/>
          <w:szCs w:val="28"/>
          <w:lang w:val="uk-UA"/>
        </w:rPr>
        <w:t xml:space="preserve"> </w:t>
      </w:r>
      <w:proofErr w:type="spellStart"/>
      <w:r w:rsidRPr="004C2438">
        <w:rPr>
          <w:sz w:val="28"/>
          <w:szCs w:val="28"/>
        </w:rPr>
        <w:t>районі</w:t>
      </w:r>
      <w:proofErr w:type="spellEnd"/>
      <w:r w:rsidR="00AD6CA7">
        <w:rPr>
          <w:sz w:val="28"/>
          <w:szCs w:val="28"/>
          <w:lang w:val="uk-UA"/>
        </w:rPr>
        <w:t xml:space="preserve"> </w:t>
      </w:r>
      <w:proofErr w:type="spellStart"/>
      <w:r w:rsidRPr="004C2438">
        <w:rPr>
          <w:sz w:val="28"/>
          <w:szCs w:val="28"/>
        </w:rPr>
        <w:t>трапилось</w:t>
      </w:r>
      <w:proofErr w:type="spellEnd"/>
      <w:r>
        <w:rPr>
          <w:sz w:val="28"/>
          <w:szCs w:val="28"/>
          <w:lang w:val="uk-UA"/>
        </w:rPr>
        <w:t xml:space="preserve"> 5 </w:t>
      </w:r>
      <w:proofErr w:type="spellStart"/>
      <w:r w:rsidRPr="004C2438">
        <w:rPr>
          <w:sz w:val="28"/>
          <w:szCs w:val="28"/>
        </w:rPr>
        <w:t>нещасн</w:t>
      </w:r>
      <w:r>
        <w:rPr>
          <w:sz w:val="28"/>
          <w:szCs w:val="28"/>
          <w:lang w:val="uk-UA"/>
        </w:rPr>
        <w:t>их</w:t>
      </w:r>
      <w:proofErr w:type="spellEnd"/>
      <w:r w:rsidR="00AD6CA7">
        <w:rPr>
          <w:sz w:val="28"/>
          <w:szCs w:val="28"/>
          <w:lang w:val="uk-UA"/>
        </w:rPr>
        <w:t xml:space="preserve"> </w:t>
      </w:r>
      <w:proofErr w:type="spellStart"/>
      <w:r w:rsidRPr="004C2438">
        <w:rPr>
          <w:sz w:val="28"/>
          <w:szCs w:val="28"/>
        </w:rPr>
        <w:t>випад</w:t>
      </w:r>
      <w:r>
        <w:rPr>
          <w:sz w:val="28"/>
          <w:szCs w:val="28"/>
          <w:lang w:val="uk-UA"/>
        </w:rPr>
        <w:t>ків</w:t>
      </w:r>
      <w:proofErr w:type="spellEnd"/>
      <w:r w:rsidRPr="004C243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Pr="004C2438">
        <w:rPr>
          <w:sz w:val="28"/>
          <w:szCs w:val="28"/>
          <w:lang w:val="uk-UA"/>
        </w:rPr>
        <w:t>пов’язані з виробництвом</w:t>
      </w:r>
      <w:r>
        <w:rPr>
          <w:sz w:val="28"/>
          <w:szCs w:val="28"/>
          <w:lang w:val="uk-UA"/>
        </w:rPr>
        <w:t xml:space="preserve"> та 2 випадки</w:t>
      </w:r>
      <w:r w:rsidRPr="004C2438">
        <w:rPr>
          <w:sz w:val="28"/>
          <w:szCs w:val="28"/>
          <w:lang w:val="uk-UA"/>
        </w:rPr>
        <w:t xml:space="preserve"> знаход</w:t>
      </w:r>
      <w:r>
        <w:rPr>
          <w:sz w:val="28"/>
          <w:szCs w:val="28"/>
          <w:lang w:val="uk-UA"/>
        </w:rPr>
        <w:t>яться у стадії розслідування:</w:t>
      </w:r>
    </w:p>
    <w:p w:rsidR="0063777C" w:rsidRDefault="0063777C" w:rsidP="0063777C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843"/>
        <w:gridCol w:w="2126"/>
        <w:gridCol w:w="2835"/>
        <w:gridCol w:w="1417"/>
      </w:tblGrid>
      <w:tr w:rsidR="0063777C" w:rsidRPr="00F43D5F" w:rsidTr="00BE2BDF">
        <w:tc>
          <w:tcPr>
            <w:tcW w:w="426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r w:rsidRPr="007B65AB">
              <w:rPr>
                <w:b/>
                <w:sz w:val="24"/>
                <w:szCs w:val="24"/>
              </w:rPr>
              <w:t xml:space="preserve">          №</w:t>
            </w:r>
            <w:proofErr w:type="gramStart"/>
            <w:r w:rsidRPr="007B65AB">
              <w:rPr>
                <w:b/>
                <w:sz w:val="24"/>
                <w:szCs w:val="24"/>
              </w:rPr>
              <w:t>п</w:t>
            </w:r>
            <w:proofErr w:type="gramEnd"/>
            <w:r w:rsidRPr="007B65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r w:rsidRPr="007B65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65AB">
              <w:rPr>
                <w:b/>
                <w:sz w:val="24"/>
                <w:szCs w:val="24"/>
              </w:rPr>
              <w:t>П</w:t>
            </w:r>
            <w:proofErr w:type="gramEnd"/>
            <w:r w:rsidRPr="007B65AB">
              <w:rPr>
                <w:b/>
                <w:sz w:val="24"/>
                <w:szCs w:val="24"/>
              </w:rPr>
              <w:t>ідприємство</w:t>
            </w:r>
          </w:p>
        </w:tc>
        <w:tc>
          <w:tcPr>
            <w:tcW w:w="2126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65AB">
              <w:rPr>
                <w:b/>
                <w:sz w:val="24"/>
                <w:szCs w:val="24"/>
              </w:rPr>
              <w:t>Пр</w:t>
            </w:r>
            <w:proofErr w:type="gramEnd"/>
            <w:r w:rsidRPr="007B65AB">
              <w:rPr>
                <w:b/>
                <w:sz w:val="24"/>
                <w:szCs w:val="24"/>
              </w:rPr>
              <w:t>ізвище, ім’я, по батькові, професія</w:t>
            </w:r>
          </w:p>
        </w:tc>
        <w:tc>
          <w:tcPr>
            <w:tcW w:w="2835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Короткий опис події </w:t>
            </w:r>
            <w:r w:rsidRPr="007B65AB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1417" w:type="dxa"/>
            <w:vAlign w:val="center"/>
          </w:tcPr>
          <w:p w:rsidR="0063777C" w:rsidRPr="007B65AB" w:rsidRDefault="0063777C" w:rsidP="00BE2BDF">
            <w:pPr>
              <w:pStyle w:val="9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B65A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Наслідки</w:t>
            </w:r>
          </w:p>
        </w:tc>
      </w:tr>
      <w:tr w:rsidR="0063777C" w:rsidRPr="00F43D5F" w:rsidTr="00BE2BDF">
        <w:tc>
          <w:tcPr>
            <w:tcW w:w="426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35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6</w:t>
            </w:r>
          </w:p>
        </w:tc>
      </w:tr>
      <w:tr w:rsidR="0063777C" w:rsidRPr="00F43D5F" w:rsidTr="00BE2BDF">
        <w:tc>
          <w:tcPr>
            <w:tcW w:w="426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92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27.12.15 (по заяві 11.1.16)</w:t>
            </w:r>
          </w:p>
        </w:tc>
        <w:tc>
          <w:tcPr>
            <w:tcW w:w="1843" w:type="dxa"/>
          </w:tcPr>
          <w:p w:rsidR="0063777C" w:rsidRPr="009B5D2E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 w:rsidRPr="009502EA">
              <w:rPr>
                <w:sz w:val="24"/>
                <w:szCs w:val="24"/>
              </w:rPr>
              <w:t>ТОВ</w:t>
            </w:r>
            <w:proofErr w:type="gramStart"/>
            <w:r>
              <w:rPr>
                <w:sz w:val="24"/>
                <w:szCs w:val="24"/>
                <w:lang w:val="uk-UA"/>
              </w:rPr>
              <w:t>«К</w:t>
            </w:r>
            <w:proofErr w:type="gramEnd"/>
            <w:r>
              <w:rPr>
                <w:sz w:val="24"/>
                <w:szCs w:val="24"/>
                <w:lang w:val="uk-UA"/>
              </w:rPr>
              <w:t>омплекс «</w:t>
            </w:r>
            <w:proofErr w:type="spellStart"/>
            <w:r>
              <w:rPr>
                <w:sz w:val="24"/>
                <w:szCs w:val="24"/>
                <w:lang w:val="uk-UA"/>
              </w:rPr>
              <w:t>Агромарс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Олешко Петро Васильович, 1960р.н.,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оператор </w:t>
            </w:r>
            <w:proofErr w:type="spellStart"/>
            <w:r>
              <w:rPr>
                <w:sz w:val="24"/>
                <w:szCs w:val="24"/>
                <w:lang w:val="uk-UA"/>
              </w:rPr>
              <w:t>техобслугову-</w:t>
            </w:r>
            <w:proofErr w:type="spellEnd"/>
          </w:p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2835" w:type="dxa"/>
          </w:tcPr>
          <w:p w:rsidR="0063777C" w:rsidRPr="008B3E2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 w:rsidRPr="008B3E2F">
              <w:rPr>
                <w:sz w:val="24"/>
                <w:szCs w:val="24"/>
                <w:lang w:val="uk-UA"/>
              </w:rPr>
              <w:t>При виконанні робіт з очистки вентилятора впав з драбини.</w:t>
            </w:r>
          </w:p>
          <w:p w:rsidR="0063777C" w:rsidRPr="00EF0D91" w:rsidRDefault="0063777C" w:rsidP="00BC632D">
            <w:pPr>
              <w:jc w:val="center"/>
              <w:rPr>
                <w:sz w:val="24"/>
                <w:szCs w:val="24"/>
                <w:lang w:val="uk-UA"/>
              </w:rPr>
            </w:pPr>
            <w:r w:rsidRPr="008B3E2F">
              <w:rPr>
                <w:sz w:val="24"/>
                <w:szCs w:val="24"/>
                <w:lang w:val="uk-UA"/>
              </w:rPr>
              <w:t>Причина24.1</w:t>
            </w:r>
            <w:r>
              <w:rPr>
                <w:sz w:val="24"/>
                <w:szCs w:val="24"/>
                <w:lang w:val="uk-UA"/>
              </w:rPr>
              <w:t>-</w:t>
            </w:r>
            <w:r w:rsidRPr="008B3E2F">
              <w:rPr>
                <w:sz w:val="24"/>
                <w:szCs w:val="24"/>
                <w:lang w:val="uk-UA"/>
              </w:rPr>
              <w:t xml:space="preserve">невиконання посадових обов’язків бригадиром </w:t>
            </w:r>
          </w:p>
        </w:tc>
        <w:tc>
          <w:tcPr>
            <w:tcW w:w="1417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Струс головного мозку.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Хворіє.</w:t>
            </w:r>
          </w:p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777C" w:rsidRPr="00DC3C8A" w:rsidTr="00BE2BDF">
        <w:tc>
          <w:tcPr>
            <w:tcW w:w="4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92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10.02.16</w:t>
            </w:r>
          </w:p>
        </w:tc>
        <w:tc>
          <w:tcPr>
            <w:tcW w:w="1843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 w:rsidRPr="00E2261E">
              <w:rPr>
                <w:sz w:val="24"/>
                <w:szCs w:val="24"/>
                <w:lang w:val="uk-UA"/>
              </w:rPr>
              <w:t xml:space="preserve">ІП </w:t>
            </w:r>
            <w:proofErr w:type="spellStart"/>
            <w:r w:rsidRPr="00E2261E">
              <w:rPr>
                <w:sz w:val="24"/>
                <w:szCs w:val="24"/>
                <w:lang w:val="uk-UA"/>
              </w:rPr>
              <w:t>„Кока-КолаБеверіджиз</w:t>
            </w:r>
            <w:proofErr w:type="spellEnd"/>
            <w:r w:rsidRPr="00E2261E">
              <w:rPr>
                <w:sz w:val="24"/>
                <w:szCs w:val="24"/>
                <w:lang w:val="uk-UA"/>
              </w:rPr>
              <w:t xml:space="preserve"> Україна </w:t>
            </w:r>
            <w:proofErr w:type="spellStart"/>
            <w:r w:rsidRPr="00E2261E">
              <w:rPr>
                <w:sz w:val="24"/>
                <w:szCs w:val="24"/>
                <w:lang w:val="uk-UA"/>
              </w:rPr>
              <w:t>Лімітед</w:t>
            </w:r>
            <w:proofErr w:type="spellEnd"/>
            <w:r w:rsidRPr="00E2261E"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3777C" w:rsidRPr="009502EA" w:rsidRDefault="0063777C" w:rsidP="00BE2B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м.Миколаїв</w:t>
            </w:r>
            <w:proofErr w:type="spellEnd"/>
          </w:p>
        </w:tc>
        <w:tc>
          <w:tcPr>
            <w:tcW w:w="21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Лісицин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Михайлович, 1984р.н., 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торговий представник</w:t>
            </w:r>
          </w:p>
        </w:tc>
        <w:tc>
          <w:tcPr>
            <w:tcW w:w="2835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 виході з торгової точки був побитий невстановленою особою. </w:t>
            </w:r>
          </w:p>
          <w:p w:rsidR="0063777C" w:rsidRDefault="0063777C" w:rsidP="00BC63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Причина 31 </w:t>
            </w:r>
            <w:proofErr w:type="spellStart"/>
            <w:r>
              <w:rPr>
                <w:sz w:val="24"/>
                <w:szCs w:val="24"/>
                <w:lang w:val="uk-UA"/>
              </w:rPr>
              <w:t>-травмування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внаслідок протиправних дій інших осіб.</w:t>
            </w:r>
          </w:p>
        </w:tc>
        <w:tc>
          <w:tcPr>
            <w:tcW w:w="1417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Тілесні </w:t>
            </w:r>
            <w:proofErr w:type="spellStart"/>
            <w:r>
              <w:rPr>
                <w:sz w:val="24"/>
                <w:szCs w:val="24"/>
                <w:lang w:val="uk-UA"/>
              </w:rPr>
              <w:t>ушкоджен-ня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Одужав</w:t>
            </w:r>
          </w:p>
        </w:tc>
      </w:tr>
      <w:tr w:rsidR="0063777C" w:rsidRPr="0049025E" w:rsidTr="00BE2BDF">
        <w:tc>
          <w:tcPr>
            <w:tcW w:w="4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92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22.02.16</w:t>
            </w:r>
          </w:p>
        </w:tc>
        <w:tc>
          <w:tcPr>
            <w:tcW w:w="1843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 w:rsidRPr="00E2261E">
              <w:rPr>
                <w:sz w:val="24"/>
                <w:szCs w:val="24"/>
                <w:lang w:val="uk-UA"/>
              </w:rPr>
              <w:t xml:space="preserve">ІП </w:t>
            </w:r>
            <w:proofErr w:type="spellStart"/>
            <w:r w:rsidRPr="00E2261E">
              <w:rPr>
                <w:sz w:val="24"/>
                <w:szCs w:val="24"/>
                <w:lang w:val="uk-UA"/>
              </w:rPr>
              <w:t>„Кока-КолаБеверіджиз</w:t>
            </w:r>
            <w:proofErr w:type="spellEnd"/>
            <w:r w:rsidRPr="00E2261E">
              <w:rPr>
                <w:sz w:val="24"/>
                <w:szCs w:val="24"/>
                <w:lang w:val="uk-UA"/>
              </w:rPr>
              <w:t xml:space="preserve"> Україна </w:t>
            </w:r>
            <w:proofErr w:type="spellStart"/>
            <w:r w:rsidRPr="00E2261E">
              <w:rPr>
                <w:sz w:val="24"/>
                <w:szCs w:val="24"/>
                <w:lang w:val="uk-UA"/>
              </w:rPr>
              <w:t>Лімітед</w:t>
            </w:r>
            <w:proofErr w:type="spellEnd"/>
            <w:r w:rsidRPr="00E2261E"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м.Суми</w:t>
            </w:r>
            <w:proofErr w:type="spellEnd"/>
          </w:p>
          <w:p w:rsidR="0063777C" w:rsidRPr="00E2261E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Одинець </w:t>
            </w:r>
            <w:proofErr w:type="spellStart"/>
            <w:r>
              <w:rPr>
                <w:sz w:val="24"/>
                <w:szCs w:val="24"/>
                <w:lang w:val="uk-UA"/>
              </w:rPr>
              <w:t>Генадій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Борисович,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1971р.н.,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торговий представник, </w:t>
            </w:r>
          </w:p>
        </w:tc>
        <w:tc>
          <w:tcPr>
            <w:tcW w:w="2835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 час руху від автомобіля до торгової точки, </w:t>
            </w:r>
            <w:proofErr w:type="spellStart"/>
            <w:r>
              <w:rPr>
                <w:sz w:val="24"/>
                <w:szCs w:val="24"/>
                <w:lang w:val="uk-UA"/>
              </w:rPr>
              <w:t>підслизнувся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впав. </w:t>
            </w:r>
          </w:p>
          <w:p w:rsidR="0063777C" w:rsidRDefault="0063777C" w:rsidP="00BC63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Причина 32 – особиста необережність. </w:t>
            </w:r>
          </w:p>
        </w:tc>
        <w:tc>
          <w:tcPr>
            <w:tcW w:w="1417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Травма правої руки.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Хворіє</w:t>
            </w:r>
          </w:p>
        </w:tc>
      </w:tr>
      <w:tr w:rsidR="0063777C" w:rsidRPr="0049025E" w:rsidTr="00BE2BDF">
        <w:tc>
          <w:tcPr>
            <w:tcW w:w="4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92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26.04.16</w:t>
            </w:r>
          </w:p>
        </w:tc>
        <w:tc>
          <w:tcPr>
            <w:tcW w:w="1843" w:type="dxa"/>
          </w:tcPr>
          <w:p w:rsidR="0063777C" w:rsidRPr="00E2261E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ВАТ «Комбінат «Тепличний»</w:t>
            </w:r>
          </w:p>
        </w:tc>
        <w:tc>
          <w:tcPr>
            <w:tcW w:w="21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Горбань Марина Анатоліївна, 1994р.н, майстер-овочівник</w:t>
            </w:r>
          </w:p>
        </w:tc>
        <w:tc>
          <w:tcPr>
            <w:tcW w:w="2835" w:type="dxa"/>
          </w:tcPr>
          <w:p w:rsidR="0063777C" w:rsidRDefault="0063777C" w:rsidP="00BC63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Впала під час переміщення між дільницями підприємства, причина 32 – особиста необережність.</w:t>
            </w:r>
          </w:p>
        </w:tc>
        <w:tc>
          <w:tcPr>
            <w:tcW w:w="1417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Травма </w:t>
            </w:r>
            <w:proofErr w:type="spellStart"/>
            <w:r>
              <w:rPr>
                <w:sz w:val="24"/>
                <w:szCs w:val="24"/>
                <w:lang w:val="uk-UA"/>
              </w:rPr>
              <w:t>голіностопного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суглобу, одужала</w:t>
            </w:r>
          </w:p>
        </w:tc>
      </w:tr>
      <w:tr w:rsidR="0063777C" w:rsidRPr="0049025E" w:rsidTr="00BE2BDF">
        <w:tc>
          <w:tcPr>
            <w:tcW w:w="4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92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19.05.16</w:t>
            </w:r>
          </w:p>
        </w:tc>
        <w:tc>
          <w:tcPr>
            <w:tcW w:w="1843" w:type="dxa"/>
          </w:tcPr>
          <w:p w:rsidR="0063777C" w:rsidRPr="00A73BCE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A73BCE">
              <w:rPr>
                <w:sz w:val="24"/>
                <w:szCs w:val="24"/>
              </w:rPr>
              <w:t>ТОВ</w:t>
            </w:r>
            <w:proofErr w:type="gramEnd"/>
            <w:r w:rsidRPr="00A73BCE">
              <w:rPr>
                <w:sz w:val="24"/>
                <w:szCs w:val="24"/>
              </w:rPr>
              <w:t xml:space="preserve"> «</w:t>
            </w:r>
            <w:r w:rsidRPr="00A73BCE">
              <w:rPr>
                <w:iCs/>
                <w:sz w:val="24"/>
                <w:szCs w:val="24"/>
              </w:rPr>
              <w:t>Шевченківський завод продтоварів»</w:t>
            </w:r>
          </w:p>
        </w:tc>
        <w:tc>
          <w:tcPr>
            <w:tcW w:w="2126" w:type="dxa"/>
          </w:tcPr>
          <w:p w:rsidR="0063777C" w:rsidRPr="00A73BCE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73BCE">
              <w:rPr>
                <w:sz w:val="24"/>
                <w:szCs w:val="24"/>
              </w:rPr>
              <w:t>ТокарВолодимирМихайлович</w:t>
            </w:r>
            <w:proofErr w:type="spellEnd"/>
            <w:r w:rsidRPr="00A73BCE">
              <w:rPr>
                <w:sz w:val="24"/>
                <w:szCs w:val="24"/>
              </w:rPr>
              <w:t>, 1992</w:t>
            </w:r>
            <w:proofErr w:type="spellStart"/>
            <w:r w:rsidRPr="00A73BCE">
              <w:rPr>
                <w:sz w:val="24"/>
                <w:szCs w:val="24"/>
                <w:lang w:val="uk-UA"/>
              </w:rPr>
              <w:t>р.н</w:t>
            </w:r>
            <w:proofErr w:type="spellEnd"/>
            <w:r w:rsidRPr="00A73BC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A73BCE">
              <w:rPr>
                <w:sz w:val="24"/>
                <w:szCs w:val="24"/>
              </w:rPr>
              <w:t>оператор крупоцеха</w:t>
            </w:r>
          </w:p>
        </w:tc>
        <w:tc>
          <w:tcPr>
            <w:tcW w:w="2835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 час вивантаження зерна впав у зернову яму, причина: 19 – порушення вимог безпеки під час експлуатації устаткування</w:t>
            </w:r>
          </w:p>
          <w:p w:rsidR="00BC632D" w:rsidRPr="00F43D5F" w:rsidRDefault="00BC632D" w:rsidP="00BE2B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Помер на місці нещасного випадку</w:t>
            </w:r>
          </w:p>
        </w:tc>
      </w:tr>
      <w:tr w:rsidR="0063777C" w:rsidRPr="0049025E" w:rsidTr="00BE2BDF">
        <w:trPr>
          <w:trHeight w:val="562"/>
        </w:trPr>
        <w:tc>
          <w:tcPr>
            <w:tcW w:w="9639" w:type="dxa"/>
            <w:gridSpan w:val="6"/>
            <w:vAlign w:val="center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  <w:lang w:val="uk-UA"/>
              </w:rPr>
              <w:t>стадіїї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розслідування</w:t>
            </w:r>
          </w:p>
        </w:tc>
      </w:tr>
      <w:tr w:rsidR="0063777C" w:rsidRPr="0000112F" w:rsidTr="00BE2BDF">
        <w:tc>
          <w:tcPr>
            <w:tcW w:w="4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92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12.06.15</w:t>
            </w:r>
          </w:p>
        </w:tc>
        <w:tc>
          <w:tcPr>
            <w:tcW w:w="1843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«ППР «Броварський»</w:t>
            </w:r>
          </w:p>
        </w:tc>
        <w:tc>
          <w:tcPr>
            <w:tcW w:w="2126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Моісєєнко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О.В., водій</w:t>
            </w:r>
          </w:p>
        </w:tc>
        <w:tc>
          <w:tcPr>
            <w:tcW w:w="2835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Потрапив у ДТП на 140км автодороги Київ-Харків</w:t>
            </w:r>
          </w:p>
        </w:tc>
        <w:tc>
          <w:tcPr>
            <w:tcW w:w="1417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Помер у лікарні 23.06.2015р</w:t>
            </w:r>
          </w:p>
        </w:tc>
      </w:tr>
      <w:tr w:rsidR="0063777C" w:rsidRPr="0000112F" w:rsidTr="00BE2BDF">
        <w:tc>
          <w:tcPr>
            <w:tcW w:w="4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92" w:type="dxa"/>
          </w:tcPr>
          <w:p w:rsidR="0063777C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20.08.2016</w:t>
            </w:r>
          </w:p>
        </w:tc>
        <w:tc>
          <w:tcPr>
            <w:tcW w:w="1843" w:type="dxa"/>
          </w:tcPr>
          <w:p w:rsidR="0063777C" w:rsidRPr="00A73BCE" w:rsidRDefault="0063777C" w:rsidP="00BE2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ПАТ «ППР «Броварський»</w:t>
            </w:r>
          </w:p>
        </w:tc>
        <w:tc>
          <w:tcPr>
            <w:tcW w:w="2126" w:type="dxa"/>
          </w:tcPr>
          <w:p w:rsidR="0063777C" w:rsidRPr="00EA62E9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Карнатов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Я.А., водій</w:t>
            </w:r>
          </w:p>
        </w:tc>
        <w:tc>
          <w:tcPr>
            <w:tcW w:w="2835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Потрапив у ДТП на  автодорозі Київ-Харків</w:t>
            </w:r>
          </w:p>
        </w:tc>
        <w:tc>
          <w:tcPr>
            <w:tcW w:w="1417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ЗЧМТ, перелом лівого плеча, ребер</w:t>
            </w:r>
          </w:p>
        </w:tc>
      </w:tr>
    </w:tbl>
    <w:p w:rsidR="00AD6CA7" w:rsidRDefault="0063777C" w:rsidP="00637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Нещасні випадки трапились на </w:t>
      </w:r>
      <w:r w:rsidRPr="00AA42C3">
        <w:rPr>
          <w:sz w:val="28"/>
          <w:szCs w:val="28"/>
          <w:lang w:val="uk-UA"/>
        </w:rPr>
        <w:t>підприємствах АПК</w:t>
      </w:r>
      <w:r>
        <w:rPr>
          <w:sz w:val="28"/>
          <w:szCs w:val="28"/>
          <w:lang w:val="uk-UA"/>
        </w:rPr>
        <w:t xml:space="preserve">- 3 </w:t>
      </w:r>
      <w:r w:rsidRPr="00AA42C3">
        <w:rPr>
          <w:sz w:val="28"/>
          <w:szCs w:val="28"/>
          <w:lang w:val="uk-UA"/>
        </w:rPr>
        <w:t>випадк</w:t>
      </w:r>
      <w:r>
        <w:rPr>
          <w:sz w:val="28"/>
          <w:szCs w:val="28"/>
          <w:lang w:val="uk-UA"/>
        </w:rPr>
        <w:t>и</w:t>
      </w:r>
      <w:r w:rsidRPr="00AA42C3">
        <w:rPr>
          <w:sz w:val="28"/>
          <w:szCs w:val="28"/>
          <w:lang w:val="uk-UA"/>
        </w:rPr>
        <w:t xml:space="preserve">: </w:t>
      </w:r>
    </w:p>
    <w:p w:rsidR="0063777C" w:rsidRPr="00AA42C3" w:rsidRDefault="0063777C" w:rsidP="0063777C">
      <w:pPr>
        <w:jc w:val="both"/>
        <w:rPr>
          <w:sz w:val="28"/>
          <w:szCs w:val="28"/>
          <w:lang w:val="uk-UA"/>
        </w:rPr>
      </w:pPr>
      <w:r w:rsidRPr="00AA42C3">
        <w:rPr>
          <w:sz w:val="28"/>
          <w:szCs w:val="28"/>
          <w:lang w:val="uk-UA"/>
        </w:rPr>
        <w:t>ТОВ «Комплекс «</w:t>
      </w:r>
      <w:proofErr w:type="spellStart"/>
      <w:r w:rsidRPr="00AA42C3">
        <w:rPr>
          <w:sz w:val="28"/>
          <w:szCs w:val="28"/>
          <w:lang w:val="uk-UA"/>
        </w:rPr>
        <w:t>Агромарс</w:t>
      </w:r>
      <w:proofErr w:type="spellEnd"/>
      <w:r w:rsidRPr="00AA42C3">
        <w:rPr>
          <w:sz w:val="28"/>
          <w:szCs w:val="28"/>
          <w:lang w:val="uk-UA"/>
        </w:rPr>
        <w:t>», ВАТ «Комбінат «Тепличний», ТОВ «</w:t>
      </w:r>
      <w:r w:rsidRPr="00AA42C3">
        <w:rPr>
          <w:iCs/>
          <w:sz w:val="28"/>
          <w:szCs w:val="28"/>
          <w:lang w:val="uk-UA"/>
        </w:rPr>
        <w:t>Шевченківський завод продтоварів»</w:t>
      </w:r>
      <w:r w:rsidR="00AD6CA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зі смертельним наслідком </w:t>
      </w:r>
      <w:r w:rsidRPr="00AA42C3">
        <w:rPr>
          <w:iCs/>
          <w:sz w:val="28"/>
          <w:szCs w:val="28"/>
          <w:lang w:val="uk-UA"/>
        </w:rPr>
        <w:t xml:space="preserve">- </w:t>
      </w:r>
      <w:r w:rsidRPr="00AA42C3">
        <w:rPr>
          <w:sz w:val="28"/>
          <w:szCs w:val="28"/>
          <w:lang w:val="uk-UA"/>
        </w:rPr>
        <w:t xml:space="preserve">порушення </w:t>
      </w:r>
      <w:r>
        <w:rPr>
          <w:sz w:val="28"/>
          <w:szCs w:val="28"/>
          <w:lang w:val="uk-UA"/>
        </w:rPr>
        <w:t xml:space="preserve">працівником </w:t>
      </w:r>
      <w:r w:rsidRPr="00AA42C3">
        <w:rPr>
          <w:sz w:val="28"/>
          <w:szCs w:val="28"/>
          <w:lang w:val="uk-UA"/>
        </w:rPr>
        <w:t>вимог безпеки пі</w:t>
      </w:r>
      <w:r>
        <w:rPr>
          <w:sz w:val="28"/>
          <w:szCs w:val="28"/>
          <w:lang w:val="uk-UA"/>
        </w:rPr>
        <w:t xml:space="preserve">д час експлуатації устаткування)  та </w:t>
      </w:r>
      <w:r w:rsidRPr="00AA42C3">
        <w:rPr>
          <w:sz w:val="28"/>
          <w:szCs w:val="28"/>
          <w:lang w:val="uk-UA"/>
        </w:rPr>
        <w:t xml:space="preserve">2 випадки на ІП </w:t>
      </w:r>
      <w:proofErr w:type="spellStart"/>
      <w:r w:rsidRPr="00AA42C3">
        <w:rPr>
          <w:sz w:val="28"/>
          <w:szCs w:val="28"/>
          <w:lang w:val="uk-UA"/>
        </w:rPr>
        <w:t>„Кока-Кола</w:t>
      </w:r>
      <w:proofErr w:type="spellEnd"/>
      <w:r w:rsidR="00AD6CA7">
        <w:rPr>
          <w:sz w:val="28"/>
          <w:szCs w:val="28"/>
          <w:lang w:val="uk-UA"/>
        </w:rPr>
        <w:t xml:space="preserve"> </w:t>
      </w:r>
      <w:proofErr w:type="spellStart"/>
      <w:r w:rsidRPr="00AA42C3">
        <w:rPr>
          <w:sz w:val="28"/>
          <w:szCs w:val="28"/>
          <w:lang w:val="uk-UA"/>
        </w:rPr>
        <w:t>Беверіджиз</w:t>
      </w:r>
      <w:proofErr w:type="spellEnd"/>
      <w:r w:rsidRPr="00AA42C3">
        <w:rPr>
          <w:sz w:val="28"/>
          <w:szCs w:val="28"/>
          <w:lang w:val="uk-UA"/>
        </w:rPr>
        <w:t xml:space="preserve"> Україна </w:t>
      </w:r>
      <w:proofErr w:type="spellStart"/>
      <w:r w:rsidRPr="00AA42C3">
        <w:rPr>
          <w:sz w:val="28"/>
          <w:szCs w:val="28"/>
          <w:lang w:val="uk-UA"/>
        </w:rPr>
        <w:t>Лімітед</w:t>
      </w:r>
      <w:proofErr w:type="spellEnd"/>
      <w:r w:rsidRPr="00AA42C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(Миколаївська і Сумська філія).</w:t>
      </w:r>
    </w:p>
    <w:p w:rsidR="0063777C" w:rsidRDefault="0063777C" w:rsidP="006377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 нещасних випадки </w:t>
      </w:r>
      <w:r w:rsidRPr="00E178DD">
        <w:rPr>
          <w:sz w:val="28"/>
          <w:szCs w:val="28"/>
          <w:lang w:val="uk-UA"/>
        </w:rPr>
        <w:t>у ПАТ «ППР «Броварський»</w:t>
      </w:r>
      <w:r>
        <w:rPr>
          <w:sz w:val="28"/>
          <w:szCs w:val="28"/>
          <w:lang w:val="uk-UA"/>
        </w:rPr>
        <w:t xml:space="preserve"> знаходяться у стадії розслідування, з них один нещасний випадок перейшов з 2015 року. Рішення про визнання даних нещасних випадків пов’язаними з виробництвом приймається комісіями, що проводять розслідування.</w:t>
      </w:r>
    </w:p>
    <w:p w:rsidR="0063777C" w:rsidRPr="00AA42C3" w:rsidRDefault="0063777C" w:rsidP="0063777C">
      <w:pPr>
        <w:ind w:firstLine="708"/>
        <w:jc w:val="both"/>
        <w:rPr>
          <w:sz w:val="24"/>
          <w:szCs w:val="24"/>
          <w:lang w:val="uk-UA"/>
        </w:rPr>
      </w:pPr>
      <w:r w:rsidRPr="008E1815">
        <w:rPr>
          <w:sz w:val="28"/>
          <w:szCs w:val="28"/>
          <w:lang w:val="uk-UA"/>
        </w:rPr>
        <w:t>Порівнюючи з аналогічним періодом 201</w:t>
      </w:r>
      <w:r>
        <w:rPr>
          <w:sz w:val="28"/>
          <w:szCs w:val="28"/>
          <w:lang w:val="uk-UA"/>
        </w:rPr>
        <w:t>5</w:t>
      </w:r>
      <w:r w:rsidRPr="008E1815">
        <w:rPr>
          <w:sz w:val="28"/>
          <w:szCs w:val="28"/>
          <w:lang w:val="uk-UA"/>
        </w:rPr>
        <w:t xml:space="preserve"> року кількість нещасних випадків </w:t>
      </w:r>
      <w:r>
        <w:rPr>
          <w:sz w:val="28"/>
          <w:szCs w:val="28"/>
          <w:lang w:val="uk-UA"/>
        </w:rPr>
        <w:t>залишилась сталою</w:t>
      </w:r>
      <w:r w:rsidRPr="008E181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За 12 місяців 2015року – 7 нещасних випадків). </w:t>
      </w:r>
    </w:p>
    <w:p w:rsidR="0063777C" w:rsidRDefault="0063777C" w:rsidP="006377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</w:t>
      </w:r>
      <w:r w:rsidR="00AD6CA7">
        <w:rPr>
          <w:sz w:val="28"/>
          <w:szCs w:val="28"/>
          <w:lang w:val="uk-UA"/>
        </w:rPr>
        <w:t>причиною нещасних випадків був "людський"</w:t>
      </w:r>
      <w:r>
        <w:rPr>
          <w:sz w:val="28"/>
          <w:szCs w:val="28"/>
          <w:lang w:val="uk-UA"/>
        </w:rPr>
        <w:t xml:space="preserve"> фактор: </w:t>
      </w:r>
      <w:r w:rsidRPr="006A6BCA">
        <w:rPr>
          <w:sz w:val="28"/>
          <w:szCs w:val="28"/>
          <w:lang w:val="uk-UA"/>
        </w:rPr>
        <w:t>особиста необережність, невиконання посадових обов’язків безпосередні</w:t>
      </w:r>
      <w:r>
        <w:rPr>
          <w:sz w:val="28"/>
          <w:szCs w:val="28"/>
          <w:lang w:val="uk-UA"/>
        </w:rPr>
        <w:t>м</w:t>
      </w:r>
      <w:r w:rsidRPr="006A6BCA">
        <w:rPr>
          <w:sz w:val="28"/>
          <w:szCs w:val="28"/>
          <w:lang w:val="uk-UA"/>
        </w:rPr>
        <w:t xml:space="preserve"> керівником працівника (бригадиром)ТОВ «Комплекс «</w:t>
      </w:r>
      <w:proofErr w:type="spellStart"/>
      <w:r w:rsidRPr="006A6BCA">
        <w:rPr>
          <w:sz w:val="28"/>
          <w:szCs w:val="28"/>
          <w:lang w:val="uk-UA"/>
        </w:rPr>
        <w:t>Агромарс</w:t>
      </w:r>
      <w:proofErr w:type="spellEnd"/>
      <w:r w:rsidRPr="006A6B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6A6BCA">
        <w:rPr>
          <w:sz w:val="28"/>
          <w:szCs w:val="28"/>
          <w:lang w:val="uk-UA"/>
        </w:rPr>
        <w:t>заподіяння ушкоджень іншою особою</w:t>
      </w:r>
      <w:r>
        <w:rPr>
          <w:sz w:val="28"/>
          <w:szCs w:val="28"/>
          <w:lang w:val="uk-UA"/>
        </w:rPr>
        <w:t xml:space="preserve"> та </w:t>
      </w:r>
      <w:r w:rsidRPr="0017621A">
        <w:rPr>
          <w:sz w:val="28"/>
          <w:szCs w:val="28"/>
          <w:lang w:val="uk-UA"/>
        </w:rPr>
        <w:t>порушення вимог безпеки під час експлуатації устаткування.</w:t>
      </w:r>
    </w:p>
    <w:p w:rsidR="0063777C" w:rsidRPr="003F32CE" w:rsidRDefault="0063777C" w:rsidP="0063777C">
      <w:pPr>
        <w:ind w:firstLine="708"/>
        <w:jc w:val="both"/>
        <w:rPr>
          <w:sz w:val="28"/>
          <w:szCs w:val="28"/>
          <w:lang w:val="uk-UA"/>
        </w:rPr>
      </w:pPr>
      <w:r w:rsidRPr="003F32CE">
        <w:rPr>
          <w:sz w:val="28"/>
          <w:szCs w:val="28"/>
          <w:lang w:val="uk-UA"/>
        </w:rPr>
        <w:t xml:space="preserve">З метою підвищення знань працівників, робота яких пов’язана з організацією та безпосереднім проведенням робіт по транспортуванню, зберіганню, застосуванню, торгівлі пестицидами проведено семінар-навчання відповідальними особами відділу </w:t>
      </w:r>
      <w:proofErr w:type="spellStart"/>
      <w:r w:rsidRPr="003F32CE">
        <w:rPr>
          <w:sz w:val="28"/>
          <w:szCs w:val="28"/>
          <w:lang w:val="uk-UA"/>
        </w:rPr>
        <w:t>держнагляду</w:t>
      </w:r>
      <w:proofErr w:type="spellEnd"/>
      <w:r w:rsidRPr="003F32CE">
        <w:rPr>
          <w:sz w:val="28"/>
          <w:szCs w:val="28"/>
          <w:lang w:val="uk-UA"/>
        </w:rPr>
        <w:t>, державним фіто санітарним інспектором, управління АПР Броварської РДА, управління соціального захисту населення Броварської РДА.</w:t>
      </w:r>
    </w:p>
    <w:p w:rsidR="0063777C" w:rsidRPr="003F32CE" w:rsidRDefault="0063777C" w:rsidP="00AD6CA7">
      <w:pPr>
        <w:pStyle w:val="a4"/>
        <w:ind w:firstLine="708"/>
        <w:jc w:val="both"/>
        <w:rPr>
          <w:bCs/>
          <w:szCs w:val="28"/>
        </w:rPr>
      </w:pPr>
      <w:r w:rsidRPr="003F32CE">
        <w:t>На виконання Указу Президента України від 18.08.2006 №685/2006 “Про день охорони праці”</w:t>
      </w:r>
      <w:r w:rsidR="00BA2C2A">
        <w:t xml:space="preserve"> </w:t>
      </w:r>
      <w:r w:rsidRPr="003F32CE">
        <w:t xml:space="preserve">з метою </w:t>
      </w:r>
      <w:r w:rsidRPr="003F32CE">
        <w:rPr>
          <w:szCs w:val="28"/>
        </w:rPr>
        <w:t xml:space="preserve">привернення уваги суспільства, органів державної влади, суб'єктів господарювання, громадських організацій до питань охорони праці </w:t>
      </w:r>
      <w:r w:rsidRPr="003F32CE">
        <w:rPr>
          <w:bCs/>
          <w:szCs w:val="28"/>
        </w:rPr>
        <w:t xml:space="preserve">28 квітня 2016 року </w:t>
      </w:r>
      <w:r>
        <w:t>був</w:t>
      </w:r>
      <w:r w:rsidRPr="003F32CE">
        <w:rPr>
          <w:bCs/>
          <w:szCs w:val="28"/>
        </w:rPr>
        <w:t xml:space="preserve"> проведений День охорони праці. </w:t>
      </w:r>
    </w:p>
    <w:p w:rsidR="0063777C" w:rsidRPr="003F32CE" w:rsidRDefault="0063777C" w:rsidP="0063777C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3F32CE">
        <w:rPr>
          <w:sz w:val="28"/>
          <w:szCs w:val="28"/>
          <w:shd w:val="clear" w:color="auto" w:fill="FFFFFF"/>
          <w:lang w:val="uk-UA"/>
        </w:rPr>
        <w:tab/>
        <w:t xml:space="preserve">На виконання розпорядження </w:t>
      </w:r>
      <w:r w:rsidR="0041620A">
        <w:rPr>
          <w:sz w:val="28"/>
          <w:szCs w:val="28"/>
          <w:shd w:val="clear" w:color="auto" w:fill="FFFFFF"/>
          <w:lang w:val="uk-UA"/>
        </w:rPr>
        <w:t xml:space="preserve">голови </w:t>
      </w:r>
      <w:r w:rsidRPr="003F32CE">
        <w:rPr>
          <w:sz w:val="28"/>
          <w:szCs w:val="28"/>
          <w:shd w:val="clear" w:color="auto" w:fill="FFFFFF"/>
          <w:lang w:val="uk-UA"/>
        </w:rPr>
        <w:t>Броварської ра</w:t>
      </w:r>
      <w:r w:rsidR="00AD6CA7">
        <w:rPr>
          <w:sz w:val="28"/>
          <w:szCs w:val="28"/>
          <w:shd w:val="clear" w:color="auto" w:fill="FFFFFF"/>
          <w:lang w:val="uk-UA"/>
        </w:rPr>
        <w:t>йонної державної адміністрації "</w:t>
      </w:r>
      <w:r w:rsidRPr="003F32CE">
        <w:rPr>
          <w:sz w:val="28"/>
          <w:szCs w:val="28"/>
          <w:shd w:val="clear" w:color="auto" w:fill="FFFFFF"/>
          <w:lang w:val="uk-UA"/>
        </w:rPr>
        <w:t>Про перевірку готовності закладів освіти Броварського району до початку 2016-2017 н</w:t>
      </w:r>
      <w:r w:rsidR="00AD6CA7">
        <w:rPr>
          <w:sz w:val="28"/>
          <w:szCs w:val="28"/>
          <w:shd w:val="clear" w:color="auto" w:fill="FFFFFF"/>
          <w:lang w:val="uk-UA"/>
        </w:rPr>
        <w:t>авчального року"</w:t>
      </w:r>
      <w:r w:rsidRPr="003F32CE">
        <w:rPr>
          <w:sz w:val="28"/>
          <w:szCs w:val="28"/>
          <w:shd w:val="clear" w:color="auto" w:fill="FFFFFF"/>
          <w:lang w:val="uk-UA"/>
        </w:rPr>
        <w:t xml:space="preserve"> проведені перевірки готовності закладів до нового навчального року.</w:t>
      </w:r>
    </w:p>
    <w:p w:rsidR="0063777C" w:rsidRPr="003F32CE" w:rsidRDefault="0063777C" w:rsidP="0063777C">
      <w:pPr>
        <w:ind w:firstLine="708"/>
        <w:jc w:val="both"/>
        <w:rPr>
          <w:sz w:val="28"/>
          <w:szCs w:val="28"/>
          <w:lang w:val="uk-UA"/>
        </w:rPr>
      </w:pPr>
      <w:r w:rsidRPr="003F32CE">
        <w:rPr>
          <w:sz w:val="28"/>
          <w:szCs w:val="28"/>
          <w:shd w:val="clear" w:color="auto" w:fill="FFFFFF"/>
          <w:lang w:val="uk-UA"/>
        </w:rPr>
        <w:t xml:space="preserve">Готовність </w:t>
      </w:r>
      <w:r w:rsidR="00BC632D" w:rsidRPr="003F32CE">
        <w:rPr>
          <w:sz w:val="28"/>
          <w:szCs w:val="28"/>
          <w:shd w:val="clear" w:color="auto" w:fill="FFFFFF"/>
          <w:lang w:val="uk-UA"/>
        </w:rPr>
        <w:t>39 дошкільних та з</w:t>
      </w:r>
      <w:bookmarkStart w:id="0" w:name="_GoBack"/>
      <w:bookmarkEnd w:id="0"/>
      <w:r w:rsidR="00BC632D" w:rsidRPr="003F32CE">
        <w:rPr>
          <w:sz w:val="28"/>
          <w:szCs w:val="28"/>
          <w:shd w:val="clear" w:color="auto" w:fill="FFFFFF"/>
          <w:lang w:val="uk-UA"/>
        </w:rPr>
        <w:t xml:space="preserve">агальноосвітніх навчальних закладів </w:t>
      </w:r>
      <w:r w:rsidRPr="003F32CE">
        <w:rPr>
          <w:sz w:val="28"/>
          <w:szCs w:val="28"/>
          <w:shd w:val="clear" w:color="auto" w:fill="FFFFFF"/>
          <w:lang w:val="uk-UA"/>
        </w:rPr>
        <w:t>до нового 2016-2017 навчального року пі</w:t>
      </w:r>
      <w:r w:rsidR="00BC632D">
        <w:rPr>
          <w:sz w:val="28"/>
          <w:szCs w:val="28"/>
          <w:shd w:val="clear" w:color="auto" w:fill="FFFFFF"/>
          <w:lang w:val="uk-UA"/>
        </w:rPr>
        <w:t>дтверджена відповідними актами.</w:t>
      </w:r>
    </w:p>
    <w:p w:rsidR="0063777C" w:rsidRPr="003F32CE" w:rsidRDefault="00BA2C2A" w:rsidP="0063777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За  2016 рік</w:t>
      </w:r>
      <w:r w:rsidR="0063777C" w:rsidRPr="003F32CE">
        <w:rPr>
          <w:sz w:val="28"/>
          <w:lang w:val="uk-UA"/>
        </w:rPr>
        <w:t xml:space="preserve"> працівниками Броварського районного відділу Головного управління державної служби з надзвичайних ситуацій у Київській області</w:t>
      </w:r>
      <w:r w:rsidR="0063777C" w:rsidRPr="003F32CE">
        <w:rPr>
          <w:sz w:val="28"/>
          <w:szCs w:val="28"/>
          <w:lang w:val="uk-UA"/>
        </w:rPr>
        <w:t xml:space="preserve"> згідно Доручень Кабінету Міністрів України проведено </w:t>
      </w:r>
      <w:r w:rsidR="0063777C">
        <w:rPr>
          <w:sz w:val="28"/>
          <w:szCs w:val="28"/>
          <w:lang w:val="uk-UA"/>
        </w:rPr>
        <w:t>437</w:t>
      </w:r>
      <w:r w:rsidR="0063777C" w:rsidRPr="003F32CE">
        <w:rPr>
          <w:sz w:val="28"/>
          <w:szCs w:val="28"/>
          <w:lang w:val="uk-UA"/>
        </w:rPr>
        <w:t xml:space="preserve"> перевірок об’єктів підвищеної небезпеки та об’єктів, що мають стратегічне</w:t>
      </w:r>
      <w:r>
        <w:rPr>
          <w:sz w:val="28"/>
          <w:szCs w:val="28"/>
          <w:lang w:val="uk-UA"/>
        </w:rPr>
        <w:t xml:space="preserve"> значення для економіки держави.</w:t>
      </w:r>
    </w:p>
    <w:p w:rsidR="004B0CCC" w:rsidRDefault="0063777C" w:rsidP="0063777C">
      <w:pPr>
        <w:ind w:firstLine="708"/>
        <w:jc w:val="both"/>
        <w:rPr>
          <w:sz w:val="28"/>
          <w:szCs w:val="28"/>
          <w:lang w:val="uk-UA"/>
        </w:rPr>
      </w:pPr>
      <w:r w:rsidRPr="003F32CE">
        <w:rPr>
          <w:sz w:val="28"/>
          <w:szCs w:val="28"/>
          <w:lang w:val="uk-UA"/>
        </w:rPr>
        <w:lastRenderedPageBreak/>
        <w:t xml:space="preserve">Відповідно до плану графіка комплексних пожежно-профілактичних відпрацювань найбільш </w:t>
      </w:r>
      <w:proofErr w:type="spellStart"/>
      <w:r w:rsidRPr="003F32CE">
        <w:rPr>
          <w:sz w:val="28"/>
          <w:szCs w:val="28"/>
          <w:lang w:val="uk-UA"/>
        </w:rPr>
        <w:t>горимих</w:t>
      </w:r>
      <w:proofErr w:type="spellEnd"/>
      <w:r w:rsidRPr="003F32CE">
        <w:rPr>
          <w:sz w:val="28"/>
          <w:szCs w:val="28"/>
          <w:lang w:val="uk-UA"/>
        </w:rPr>
        <w:t xml:space="preserve"> населених пунктів району </w:t>
      </w:r>
      <w:r w:rsidR="004B0CCC">
        <w:rPr>
          <w:sz w:val="28"/>
          <w:szCs w:val="28"/>
          <w:lang w:val="uk-UA"/>
        </w:rPr>
        <w:t>у 2017 році</w:t>
      </w:r>
      <w:r w:rsidRPr="003F32CE">
        <w:rPr>
          <w:sz w:val="28"/>
          <w:szCs w:val="28"/>
          <w:lang w:val="uk-UA"/>
        </w:rPr>
        <w:t xml:space="preserve"> проведено </w:t>
      </w:r>
      <w:r>
        <w:rPr>
          <w:sz w:val="28"/>
          <w:szCs w:val="28"/>
          <w:lang w:val="uk-UA"/>
        </w:rPr>
        <w:t>17</w:t>
      </w:r>
      <w:r w:rsidRPr="003F32CE">
        <w:rPr>
          <w:sz w:val="28"/>
          <w:szCs w:val="28"/>
          <w:lang w:val="uk-UA"/>
        </w:rPr>
        <w:t xml:space="preserve"> пожежно-профілактичних відпрацювань. </w:t>
      </w:r>
    </w:p>
    <w:p w:rsidR="0063777C" w:rsidRPr="003F32CE" w:rsidRDefault="0063777C" w:rsidP="0063777C">
      <w:pPr>
        <w:ind w:firstLine="708"/>
        <w:jc w:val="both"/>
        <w:rPr>
          <w:sz w:val="28"/>
          <w:szCs w:val="28"/>
          <w:lang w:val="uk-UA"/>
        </w:rPr>
      </w:pPr>
      <w:r w:rsidRPr="003F32CE">
        <w:rPr>
          <w:sz w:val="28"/>
          <w:szCs w:val="28"/>
          <w:lang w:val="uk-UA"/>
        </w:rPr>
        <w:t xml:space="preserve">З метою попередження пожеж та пропаганди протипожежних знань у </w:t>
      </w:r>
      <w:proofErr w:type="spellStart"/>
      <w:r w:rsidRPr="003F32CE">
        <w:rPr>
          <w:sz w:val="28"/>
          <w:szCs w:val="28"/>
          <w:lang w:val="uk-UA"/>
        </w:rPr>
        <w:t>міськрайонній</w:t>
      </w:r>
      <w:proofErr w:type="spellEnd"/>
      <w:r w:rsidRPr="003F32CE">
        <w:rPr>
          <w:sz w:val="28"/>
          <w:szCs w:val="28"/>
          <w:lang w:val="uk-UA"/>
        </w:rPr>
        <w:t xml:space="preserve"> газеті «Нове життя» розміщено </w:t>
      </w:r>
      <w:r>
        <w:rPr>
          <w:sz w:val="28"/>
          <w:szCs w:val="28"/>
          <w:lang w:val="uk-UA"/>
        </w:rPr>
        <w:t>55</w:t>
      </w:r>
      <w:r w:rsidRPr="003F32CE">
        <w:rPr>
          <w:sz w:val="28"/>
          <w:szCs w:val="28"/>
          <w:lang w:val="uk-UA"/>
        </w:rPr>
        <w:t xml:space="preserve"> заміток, передано по радіо </w:t>
      </w:r>
      <w:r>
        <w:rPr>
          <w:sz w:val="28"/>
          <w:szCs w:val="28"/>
          <w:lang w:val="uk-UA"/>
        </w:rPr>
        <w:t>960</w:t>
      </w:r>
      <w:r w:rsidRPr="003F32CE">
        <w:rPr>
          <w:sz w:val="28"/>
          <w:szCs w:val="28"/>
          <w:lang w:val="uk-UA"/>
        </w:rPr>
        <w:t xml:space="preserve"> виступів, надруковано та розповсюджено 12  примірники листівок загальним тиражем 11000 екземплярів  щодо запобіганню пожежам, підвищенню  </w:t>
      </w:r>
      <w:r w:rsidRPr="00AD6CA7">
        <w:rPr>
          <w:sz w:val="28"/>
          <w:szCs w:val="28"/>
          <w:lang w:val="uk-UA"/>
        </w:rPr>
        <w:t>рівня</w:t>
      </w:r>
      <w:r w:rsidR="00BC632D">
        <w:rPr>
          <w:sz w:val="28"/>
          <w:szCs w:val="28"/>
          <w:lang w:val="uk-UA"/>
        </w:rPr>
        <w:t xml:space="preserve"> </w:t>
      </w:r>
      <w:r w:rsidRPr="00AD6CA7">
        <w:rPr>
          <w:sz w:val="28"/>
          <w:szCs w:val="28"/>
          <w:lang w:val="uk-UA"/>
        </w:rPr>
        <w:t>пожежної</w:t>
      </w:r>
      <w:r w:rsidR="00BC632D">
        <w:rPr>
          <w:sz w:val="28"/>
          <w:szCs w:val="28"/>
          <w:lang w:val="uk-UA"/>
        </w:rPr>
        <w:t xml:space="preserve"> </w:t>
      </w:r>
      <w:r w:rsidRPr="00AD6CA7">
        <w:rPr>
          <w:sz w:val="28"/>
          <w:szCs w:val="28"/>
          <w:lang w:val="uk-UA"/>
        </w:rPr>
        <w:t>безпеки на виробництві.</w:t>
      </w:r>
    </w:p>
    <w:p w:rsidR="0063777C" w:rsidRPr="003F32CE" w:rsidRDefault="0063777C" w:rsidP="0063777C">
      <w:pPr>
        <w:jc w:val="both"/>
        <w:rPr>
          <w:bCs/>
          <w:sz w:val="28"/>
          <w:szCs w:val="28"/>
          <w:lang w:val="uk-UA"/>
        </w:rPr>
      </w:pPr>
      <w:r w:rsidRPr="003F32CE">
        <w:rPr>
          <w:sz w:val="28"/>
          <w:szCs w:val="28"/>
          <w:lang w:val="uk-UA"/>
        </w:rPr>
        <w:t xml:space="preserve">       В м. Бровари та Броварському  районі зареєстровано  55229 одиниць транспорту, 538  підприємств і організацій, що мають транспортні  засоби, яким належить 5963од. транспортних  засобів.  </w:t>
      </w:r>
    </w:p>
    <w:p w:rsidR="0063777C" w:rsidRPr="003F32CE" w:rsidRDefault="0063777C" w:rsidP="0063777C">
      <w:pPr>
        <w:jc w:val="both"/>
        <w:rPr>
          <w:sz w:val="28"/>
          <w:szCs w:val="28"/>
          <w:lang w:val="uk-UA"/>
        </w:rPr>
      </w:pPr>
      <w:r w:rsidRPr="003F32CE">
        <w:rPr>
          <w:sz w:val="28"/>
          <w:szCs w:val="28"/>
          <w:lang w:val="uk-UA"/>
        </w:rPr>
        <w:t xml:space="preserve">       </w:t>
      </w:r>
      <w:r w:rsidR="00BA2C2A">
        <w:rPr>
          <w:sz w:val="28"/>
          <w:szCs w:val="28"/>
          <w:lang w:val="uk-UA"/>
        </w:rPr>
        <w:t xml:space="preserve">У Броварському районі </w:t>
      </w:r>
      <w:r w:rsidRPr="003F32CE">
        <w:rPr>
          <w:sz w:val="28"/>
          <w:szCs w:val="28"/>
          <w:lang w:val="uk-UA"/>
        </w:rPr>
        <w:t xml:space="preserve"> зареєстровано 67 суб’єктів господарювання, що  надають послуги з перевезення пасажирів. Всього в м. Бровари та Броварському районі зареєстровано 785 автобусів, в тому числі 379, які використовуються на встановлених маршрутах.</w:t>
      </w:r>
    </w:p>
    <w:p w:rsidR="0063777C" w:rsidRDefault="00BC632D" w:rsidP="0063777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63777C">
        <w:rPr>
          <w:sz w:val="28"/>
          <w:szCs w:val="28"/>
          <w:lang w:val="uk-UA"/>
        </w:rPr>
        <w:t xml:space="preserve"> 2016 р</w:t>
      </w:r>
      <w:r>
        <w:rPr>
          <w:sz w:val="28"/>
          <w:szCs w:val="28"/>
          <w:lang w:val="uk-UA"/>
        </w:rPr>
        <w:t>ік</w:t>
      </w:r>
      <w:r w:rsidR="0063777C" w:rsidRPr="003F32CE">
        <w:rPr>
          <w:sz w:val="28"/>
          <w:szCs w:val="28"/>
          <w:lang w:val="uk-UA"/>
        </w:rPr>
        <w:t xml:space="preserve"> працівниками ДАІ винесено </w:t>
      </w:r>
      <w:r w:rsidR="0063777C">
        <w:rPr>
          <w:sz w:val="28"/>
          <w:szCs w:val="28"/>
          <w:lang w:val="uk-UA"/>
        </w:rPr>
        <w:t>1636</w:t>
      </w:r>
      <w:r w:rsidR="0063777C" w:rsidRPr="003F32CE">
        <w:rPr>
          <w:sz w:val="28"/>
          <w:szCs w:val="28"/>
          <w:lang w:val="uk-UA"/>
        </w:rPr>
        <w:t xml:space="preserve"> постанов за порушення ПДР України, на суму </w:t>
      </w:r>
      <w:r w:rsidR="0063777C">
        <w:rPr>
          <w:sz w:val="28"/>
          <w:szCs w:val="28"/>
          <w:lang w:val="uk-UA"/>
        </w:rPr>
        <w:t xml:space="preserve">519 </w:t>
      </w:r>
      <w:r w:rsidR="0063777C" w:rsidRPr="00C356B2">
        <w:rPr>
          <w:sz w:val="28"/>
          <w:szCs w:val="28"/>
          <w:lang w:val="uk-UA"/>
        </w:rPr>
        <w:t xml:space="preserve">тис. </w:t>
      </w:r>
      <w:r w:rsidR="0063777C">
        <w:rPr>
          <w:sz w:val="28"/>
          <w:szCs w:val="28"/>
          <w:lang w:val="uk-UA"/>
        </w:rPr>
        <w:t xml:space="preserve">996 </w:t>
      </w:r>
      <w:r w:rsidR="0063777C" w:rsidRPr="00C356B2">
        <w:rPr>
          <w:sz w:val="28"/>
          <w:szCs w:val="28"/>
          <w:lang w:val="uk-UA"/>
        </w:rPr>
        <w:t>грн., сплачено штр</w:t>
      </w:r>
      <w:r w:rsidR="0063777C">
        <w:rPr>
          <w:sz w:val="28"/>
          <w:szCs w:val="28"/>
          <w:lang w:val="uk-UA"/>
        </w:rPr>
        <w:t xml:space="preserve">афів на суму 218 </w:t>
      </w:r>
      <w:r w:rsidR="0063777C" w:rsidRPr="00C356B2">
        <w:rPr>
          <w:sz w:val="28"/>
          <w:szCs w:val="28"/>
          <w:lang w:val="uk-UA"/>
        </w:rPr>
        <w:t>тис.</w:t>
      </w:r>
      <w:r w:rsidR="0063777C">
        <w:rPr>
          <w:sz w:val="28"/>
          <w:szCs w:val="28"/>
          <w:lang w:val="uk-UA"/>
        </w:rPr>
        <w:t xml:space="preserve"> 731 </w:t>
      </w:r>
      <w:r w:rsidR="0063777C" w:rsidRPr="00C356B2">
        <w:rPr>
          <w:sz w:val="28"/>
          <w:szCs w:val="28"/>
          <w:lang w:val="uk-UA"/>
        </w:rPr>
        <w:t>грн</w:t>
      </w:r>
      <w:r w:rsidR="0063777C">
        <w:rPr>
          <w:sz w:val="28"/>
          <w:szCs w:val="28"/>
          <w:lang w:val="uk-UA"/>
        </w:rPr>
        <w:t>.</w:t>
      </w:r>
    </w:p>
    <w:p w:rsidR="0063777C" w:rsidRPr="00BA2C2A" w:rsidRDefault="0063777C" w:rsidP="0063777C">
      <w:pPr>
        <w:tabs>
          <w:tab w:val="left" w:pos="9923"/>
        </w:tabs>
        <w:ind w:right="-143"/>
        <w:jc w:val="both"/>
        <w:rPr>
          <w:color w:val="0070C0"/>
          <w:sz w:val="28"/>
          <w:szCs w:val="28"/>
          <w:lang w:val="uk-UA"/>
        </w:rPr>
      </w:pPr>
      <w:r w:rsidRPr="003F32CE">
        <w:rPr>
          <w:sz w:val="28"/>
          <w:szCs w:val="28"/>
          <w:lang w:val="uk-UA"/>
        </w:rPr>
        <w:t xml:space="preserve">          У 2016 ро</w:t>
      </w:r>
      <w:r>
        <w:rPr>
          <w:sz w:val="28"/>
          <w:szCs w:val="28"/>
          <w:lang w:val="uk-UA"/>
        </w:rPr>
        <w:t>ці</w:t>
      </w:r>
      <w:r w:rsidRPr="003F32CE">
        <w:rPr>
          <w:sz w:val="28"/>
          <w:szCs w:val="28"/>
          <w:lang w:val="uk-UA"/>
        </w:rPr>
        <w:t xml:space="preserve"> в місцевих газетах «Нове Життя» та «</w:t>
      </w:r>
      <w:proofErr w:type="spellStart"/>
      <w:r w:rsidRPr="003F32CE">
        <w:rPr>
          <w:sz w:val="28"/>
          <w:szCs w:val="28"/>
          <w:lang w:val="uk-UA"/>
        </w:rPr>
        <w:t>Великодимерська</w:t>
      </w:r>
      <w:proofErr w:type="spellEnd"/>
      <w:r w:rsidRPr="003F32CE">
        <w:rPr>
          <w:sz w:val="28"/>
          <w:szCs w:val="28"/>
          <w:lang w:val="uk-UA"/>
        </w:rPr>
        <w:t xml:space="preserve"> Громада», в тому числі через </w:t>
      </w:r>
      <w:proofErr w:type="spellStart"/>
      <w:r w:rsidRPr="003F32CE">
        <w:rPr>
          <w:sz w:val="28"/>
          <w:szCs w:val="28"/>
          <w:lang w:val="uk-UA"/>
        </w:rPr>
        <w:t>інтернет-ресурс</w:t>
      </w:r>
      <w:proofErr w:type="spellEnd"/>
      <w:r w:rsidRPr="003F32CE">
        <w:rPr>
          <w:sz w:val="28"/>
          <w:szCs w:val="28"/>
          <w:lang w:val="uk-UA"/>
        </w:rPr>
        <w:t xml:space="preserve">, з тематики безпеки дорожнього руху було опубліковано  </w:t>
      </w:r>
      <w:r>
        <w:rPr>
          <w:sz w:val="28"/>
          <w:szCs w:val="28"/>
          <w:lang w:val="uk-UA"/>
        </w:rPr>
        <w:t>45</w:t>
      </w:r>
      <w:r w:rsidRPr="003F32CE">
        <w:rPr>
          <w:sz w:val="28"/>
          <w:szCs w:val="28"/>
          <w:lang w:val="uk-UA"/>
        </w:rPr>
        <w:t>статтей.</w:t>
      </w:r>
    </w:p>
    <w:p w:rsidR="004B0CCC" w:rsidRDefault="0063777C" w:rsidP="004B0CCC">
      <w:pPr>
        <w:tabs>
          <w:tab w:val="left" w:pos="9923"/>
        </w:tabs>
        <w:ind w:right="-185"/>
        <w:jc w:val="both"/>
        <w:rPr>
          <w:sz w:val="28"/>
          <w:szCs w:val="28"/>
          <w:lang w:val="uk-UA"/>
        </w:rPr>
      </w:pPr>
      <w:r w:rsidRPr="00384114">
        <w:rPr>
          <w:sz w:val="28"/>
          <w:szCs w:val="28"/>
          <w:lang w:val="uk-UA"/>
        </w:rPr>
        <w:t xml:space="preserve">           </w:t>
      </w:r>
      <w:r w:rsidR="004B0CCC">
        <w:rPr>
          <w:sz w:val="28"/>
          <w:szCs w:val="28"/>
          <w:lang w:val="uk-UA"/>
        </w:rPr>
        <w:t>У</w:t>
      </w:r>
      <w:r w:rsidRPr="00384114">
        <w:rPr>
          <w:sz w:val="28"/>
          <w:szCs w:val="28"/>
          <w:lang w:val="uk-UA"/>
        </w:rPr>
        <w:t xml:space="preserve"> 2016 ро</w:t>
      </w:r>
      <w:r w:rsidR="004B0CCC">
        <w:rPr>
          <w:sz w:val="28"/>
          <w:szCs w:val="28"/>
          <w:lang w:val="uk-UA"/>
        </w:rPr>
        <w:t>ці</w:t>
      </w:r>
      <w:r w:rsidRPr="00384114">
        <w:rPr>
          <w:sz w:val="28"/>
          <w:szCs w:val="28"/>
          <w:lang w:val="uk-UA"/>
        </w:rPr>
        <w:t xml:space="preserve"> у відділення профілактичних медичних оглядів </w:t>
      </w:r>
      <w:r w:rsidR="00BA2C2A" w:rsidRPr="00384114">
        <w:rPr>
          <w:sz w:val="28"/>
          <w:szCs w:val="28"/>
          <w:lang w:val="uk-UA"/>
        </w:rPr>
        <w:t xml:space="preserve">Броварської центральної лікарні </w:t>
      </w:r>
      <w:r w:rsidRPr="00384114">
        <w:rPr>
          <w:sz w:val="28"/>
          <w:szCs w:val="28"/>
          <w:lang w:val="uk-UA"/>
        </w:rPr>
        <w:t xml:space="preserve">звертались 7 підприємств Броварського району, в тому числі ТОВ «Укрнафта» - 6 </w:t>
      </w:r>
      <w:proofErr w:type="spellStart"/>
      <w:r w:rsidRPr="00384114">
        <w:rPr>
          <w:sz w:val="28"/>
          <w:szCs w:val="28"/>
          <w:lang w:val="uk-UA"/>
        </w:rPr>
        <w:t>чол</w:t>
      </w:r>
      <w:proofErr w:type="spellEnd"/>
      <w:r w:rsidRPr="00384114">
        <w:rPr>
          <w:sz w:val="28"/>
          <w:szCs w:val="28"/>
          <w:lang w:val="uk-UA"/>
        </w:rPr>
        <w:t xml:space="preserve">, ТОВ «Фірма «ТАК» - 6 </w:t>
      </w:r>
      <w:proofErr w:type="spellStart"/>
      <w:r w:rsidRPr="00384114">
        <w:rPr>
          <w:sz w:val="28"/>
          <w:szCs w:val="28"/>
          <w:lang w:val="uk-UA"/>
        </w:rPr>
        <w:t>чол</w:t>
      </w:r>
      <w:proofErr w:type="spellEnd"/>
      <w:r w:rsidRPr="00384114">
        <w:rPr>
          <w:sz w:val="28"/>
          <w:szCs w:val="28"/>
          <w:lang w:val="uk-UA"/>
        </w:rPr>
        <w:t>, ТОВ «</w:t>
      </w:r>
      <w:proofErr w:type="spellStart"/>
      <w:r w:rsidRPr="00384114">
        <w:rPr>
          <w:sz w:val="28"/>
          <w:szCs w:val="28"/>
          <w:lang w:val="uk-UA"/>
        </w:rPr>
        <w:t>Будперліт</w:t>
      </w:r>
      <w:proofErr w:type="spellEnd"/>
      <w:r w:rsidRPr="00384114">
        <w:rPr>
          <w:sz w:val="28"/>
          <w:szCs w:val="28"/>
          <w:lang w:val="uk-UA"/>
        </w:rPr>
        <w:t xml:space="preserve">» - 29 чол., ТОВ «Сан </w:t>
      </w:r>
      <w:proofErr w:type="spellStart"/>
      <w:r w:rsidRPr="00384114">
        <w:rPr>
          <w:sz w:val="28"/>
          <w:szCs w:val="28"/>
          <w:lang w:val="uk-UA"/>
        </w:rPr>
        <w:t>Бі</w:t>
      </w:r>
      <w:proofErr w:type="spellEnd"/>
      <w:r w:rsidRPr="00384114">
        <w:rPr>
          <w:sz w:val="28"/>
          <w:szCs w:val="28"/>
          <w:lang w:val="uk-UA"/>
        </w:rPr>
        <w:t xml:space="preserve"> Україна» -  11 чол.</w:t>
      </w:r>
      <w:r>
        <w:rPr>
          <w:sz w:val="28"/>
          <w:szCs w:val="28"/>
          <w:lang w:val="uk-UA"/>
        </w:rPr>
        <w:t>.</w:t>
      </w:r>
      <w:r w:rsidRPr="00384114">
        <w:rPr>
          <w:sz w:val="28"/>
          <w:szCs w:val="28"/>
          <w:lang w:val="uk-UA"/>
        </w:rPr>
        <w:t xml:space="preserve"> Загальна кількість осіб, яким </w:t>
      </w:r>
      <w:r>
        <w:rPr>
          <w:sz w:val="28"/>
          <w:szCs w:val="28"/>
          <w:lang w:val="uk-UA"/>
        </w:rPr>
        <w:t>був проведений медичний огляд – 75.</w:t>
      </w:r>
    </w:p>
    <w:p w:rsidR="0063777C" w:rsidRPr="004B0CCC" w:rsidRDefault="004B0CCC" w:rsidP="004B0CCC">
      <w:pPr>
        <w:tabs>
          <w:tab w:val="left" w:pos="9923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3777C" w:rsidRPr="004B0CCC">
        <w:rPr>
          <w:sz w:val="28"/>
          <w:szCs w:val="28"/>
          <w:lang w:val="uk-UA"/>
        </w:rPr>
        <w:t>Відділення виконавчої дирекції Фонду соціального страхування від нещасного випадку на виробництві та професійних захворювань у Броварському районі Київської області виконувало свої задачі відповідно до положення про відділення:</w:t>
      </w:r>
    </w:p>
    <w:p w:rsidR="0063777C" w:rsidRPr="004E5A90" w:rsidRDefault="0063777C" w:rsidP="0063777C">
      <w:pPr>
        <w:jc w:val="both"/>
        <w:rPr>
          <w:sz w:val="28"/>
          <w:szCs w:val="28"/>
          <w:lang w:val="uk-UA"/>
        </w:rPr>
      </w:pPr>
      <w:r w:rsidRPr="004E5A90">
        <w:rPr>
          <w:sz w:val="28"/>
          <w:szCs w:val="28"/>
          <w:lang w:val="uk-UA"/>
        </w:rPr>
        <w:t xml:space="preserve">         - провели виплати на суму 9242 </w:t>
      </w:r>
      <w:proofErr w:type="spellStart"/>
      <w:r w:rsidRPr="004E5A90">
        <w:rPr>
          <w:sz w:val="28"/>
          <w:szCs w:val="28"/>
          <w:lang w:val="uk-UA"/>
        </w:rPr>
        <w:t>тис.грн</w:t>
      </w:r>
      <w:proofErr w:type="spellEnd"/>
      <w:r w:rsidRPr="004E5A90">
        <w:rPr>
          <w:sz w:val="28"/>
          <w:szCs w:val="28"/>
          <w:lang w:val="uk-UA"/>
        </w:rPr>
        <w:t xml:space="preserve">, в тому числі 498 потерпілим на суму 6800 тис. грн., 38 утриманцям на суму 928 тис. грн., 36 особам на медичну професійну та соціальну реабілітацію на суму 339 </w:t>
      </w:r>
      <w:proofErr w:type="spellStart"/>
      <w:r w:rsidRPr="004E5A90">
        <w:rPr>
          <w:sz w:val="28"/>
          <w:szCs w:val="28"/>
          <w:lang w:val="uk-UA"/>
        </w:rPr>
        <w:t>тис.грн</w:t>
      </w:r>
      <w:proofErr w:type="spellEnd"/>
      <w:r w:rsidRPr="004E5A90">
        <w:rPr>
          <w:sz w:val="28"/>
          <w:szCs w:val="28"/>
          <w:lang w:val="uk-UA"/>
        </w:rPr>
        <w:t>.;</w:t>
      </w:r>
    </w:p>
    <w:p w:rsidR="0063777C" w:rsidRPr="004E5A90" w:rsidRDefault="0063777C" w:rsidP="0063777C">
      <w:pPr>
        <w:jc w:val="both"/>
        <w:rPr>
          <w:sz w:val="28"/>
          <w:szCs w:val="28"/>
          <w:lang w:val="uk-UA"/>
        </w:rPr>
      </w:pPr>
      <w:r w:rsidRPr="004E5A90">
        <w:rPr>
          <w:sz w:val="28"/>
          <w:szCs w:val="28"/>
          <w:lang w:val="uk-UA"/>
        </w:rPr>
        <w:tab/>
        <w:t xml:space="preserve">- забезпечено санаторно-курортними путівками 10 інвалідів, на суму 120 </w:t>
      </w:r>
      <w:proofErr w:type="spellStart"/>
      <w:r w:rsidRPr="004E5A90">
        <w:rPr>
          <w:sz w:val="28"/>
          <w:szCs w:val="28"/>
          <w:lang w:val="uk-UA"/>
        </w:rPr>
        <w:t>тис.грн</w:t>
      </w:r>
      <w:proofErr w:type="spellEnd"/>
      <w:r w:rsidRPr="004E5A90">
        <w:rPr>
          <w:sz w:val="28"/>
          <w:szCs w:val="28"/>
          <w:lang w:val="uk-UA"/>
        </w:rPr>
        <w:t>;</w:t>
      </w:r>
    </w:p>
    <w:p w:rsidR="0063777C" w:rsidRPr="004E5A90" w:rsidRDefault="0063777C" w:rsidP="0063777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E5A90">
        <w:rPr>
          <w:sz w:val="28"/>
          <w:szCs w:val="28"/>
          <w:lang w:val="uk-UA"/>
        </w:rPr>
        <w:t xml:space="preserve">- відділення забезпечує одержання страхових виплат  </w:t>
      </w:r>
      <w:r w:rsidR="00BC632D" w:rsidRPr="004E5A90">
        <w:rPr>
          <w:sz w:val="28"/>
          <w:szCs w:val="28"/>
          <w:lang w:val="uk-UA"/>
        </w:rPr>
        <w:t xml:space="preserve">189 </w:t>
      </w:r>
      <w:r w:rsidRPr="004E5A90">
        <w:rPr>
          <w:sz w:val="28"/>
          <w:szCs w:val="28"/>
          <w:lang w:val="uk-UA"/>
        </w:rPr>
        <w:t>громадянам  України, які прибули для тимчасового проживання з До</w:t>
      </w:r>
      <w:r w:rsidR="00BC632D">
        <w:rPr>
          <w:sz w:val="28"/>
          <w:szCs w:val="28"/>
          <w:lang w:val="uk-UA"/>
        </w:rPr>
        <w:t>нецької та Луганської областей на суму 3455 тис. грн.;</w:t>
      </w:r>
      <w:r w:rsidRPr="004E5A90">
        <w:rPr>
          <w:sz w:val="28"/>
          <w:szCs w:val="28"/>
          <w:lang w:val="uk-UA"/>
        </w:rPr>
        <w:t xml:space="preserve">   </w:t>
      </w:r>
    </w:p>
    <w:p w:rsidR="0063777C" w:rsidRPr="004E5A90" w:rsidRDefault="0063777C" w:rsidP="0063777C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5A90">
        <w:rPr>
          <w:sz w:val="28"/>
          <w:szCs w:val="28"/>
          <w:lang w:val="uk-UA"/>
        </w:rPr>
        <w:t xml:space="preserve">         - зареєстровано 19304    страхувальників,   в тому  числі 6588 юридичних   та 12</w:t>
      </w:r>
      <w:r>
        <w:rPr>
          <w:sz w:val="28"/>
          <w:szCs w:val="28"/>
          <w:lang w:val="uk-UA"/>
        </w:rPr>
        <w:t>716</w:t>
      </w:r>
      <w:r w:rsidRPr="004E5A90">
        <w:rPr>
          <w:sz w:val="28"/>
          <w:szCs w:val="28"/>
          <w:lang w:val="uk-UA"/>
        </w:rPr>
        <w:t xml:space="preserve"> фізичних осіб;</w:t>
      </w:r>
    </w:p>
    <w:p w:rsidR="0063777C" w:rsidRPr="004E5A90" w:rsidRDefault="0063777C" w:rsidP="0063777C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5A90">
        <w:rPr>
          <w:sz w:val="28"/>
          <w:szCs w:val="28"/>
          <w:lang w:val="uk-UA"/>
        </w:rPr>
        <w:t xml:space="preserve">          - станом на 01.01.2017 було проведено   всього 11 перевірок,   </w:t>
      </w:r>
      <w:r w:rsidR="00BA2C2A">
        <w:rPr>
          <w:sz w:val="28"/>
          <w:szCs w:val="28"/>
          <w:lang w:val="uk-UA"/>
        </w:rPr>
        <w:t>із них  11 по страхових внесках;</w:t>
      </w:r>
      <w:r w:rsidRPr="004E5A90">
        <w:rPr>
          <w:sz w:val="28"/>
          <w:szCs w:val="28"/>
          <w:lang w:val="uk-UA"/>
        </w:rPr>
        <w:t xml:space="preserve">    </w:t>
      </w:r>
    </w:p>
    <w:p w:rsidR="0063777C" w:rsidRPr="003F32CE" w:rsidRDefault="0063777C" w:rsidP="0063777C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  <w:lang w:val="uk-UA"/>
        </w:rPr>
      </w:pPr>
      <w:r w:rsidRPr="004E5A90">
        <w:rPr>
          <w:sz w:val="28"/>
          <w:szCs w:val="28"/>
          <w:lang w:val="uk-UA"/>
        </w:rPr>
        <w:t xml:space="preserve">          - страховий експерт приймає участь  в розслідуваннях 7 нещасних    випадків на підприємствах Броварського району.</w:t>
      </w:r>
    </w:p>
    <w:p w:rsidR="00D64C2A" w:rsidRDefault="0063777C" w:rsidP="0063777C">
      <w:pPr>
        <w:ind w:right="-143" w:firstLine="708"/>
        <w:jc w:val="both"/>
        <w:rPr>
          <w:sz w:val="28"/>
          <w:szCs w:val="26"/>
          <w:lang w:val="uk-UA"/>
        </w:rPr>
      </w:pPr>
      <w:r w:rsidRPr="003F32CE">
        <w:rPr>
          <w:sz w:val="28"/>
          <w:szCs w:val="26"/>
          <w:lang w:val="uk-UA"/>
        </w:rPr>
        <w:t xml:space="preserve">Для популяризації вимог законодавства з питань охорони праці та з метою запобігання виробничому травматизму керівникам підприємств малого і середнього бізнесу Броварського району надається консультативно-методична допомога з питань охорони праці спеціалістами управління </w:t>
      </w:r>
      <w:r w:rsidRPr="003F32CE">
        <w:rPr>
          <w:sz w:val="28"/>
          <w:szCs w:val="26"/>
          <w:lang w:val="uk-UA"/>
        </w:rPr>
        <w:lastRenderedPageBreak/>
        <w:t xml:space="preserve">соціального захисту населення Броварської РДА та спеціалістами </w:t>
      </w:r>
      <w:r w:rsidR="00BC632D">
        <w:rPr>
          <w:sz w:val="28"/>
          <w:szCs w:val="26"/>
          <w:lang w:val="uk-UA"/>
        </w:rPr>
        <w:t>Г</w:t>
      </w:r>
      <w:r w:rsidRPr="003F32CE">
        <w:rPr>
          <w:sz w:val="28"/>
          <w:szCs w:val="26"/>
          <w:lang w:val="uk-UA"/>
        </w:rPr>
        <w:t xml:space="preserve">У </w:t>
      </w:r>
      <w:proofErr w:type="spellStart"/>
      <w:r w:rsidRPr="003F32CE">
        <w:rPr>
          <w:sz w:val="28"/>
          <w:szCs w:val="26"/>
          <w:lang w:val="uk-UA"/>
        </w:rPr>
        <w:t>Держ</w:t>
      </w:r>
      <w:r>
        <w:rPr>
          <w:sz w:val="28"/>
          <w:szCs w:val="26"/>
          <w:lang w:val="uk-UA"/>
        </w:rPr>
        <w:t>праці</w:t>
      </w:r>
      <w:proofErr w:type="spellEnd"/>
      <w:r w:rsidRPr="003F32CE">
        <w:rPr>
          <w:sz w:val="28"/>
          <w:szCs w:val="26"/>
          <w:lang w:val="uk-UA"/>
        </w:rPr>
        <w:t xml:space="preserve"> у </w:t>
      </w:r>
      <w:proofErr w:type="spellStart"/>
      <w:r w:rsidRPr="003F32CE">
        <w:rPr>
          <w:sz w:val="28"/>
          <w:szCs w:val="26"/>
          <w:lang w:val="uk-UA"/>
        </w:rPr>
        <w:t>Київскій</w:t>
      </w:r>
      <w:proofErr w:type="spellEnd"/>
      <w:r w:rsidRPr="003F32CE">
        <w:rPr>
          <w:sz w:val="28"/>
          <w:szCs w:val="26"/>
          <w:lang w:val="uk-UA"/>
        </w:rPr>
        <w:t xml:space="preserve"> області та </w:t>
      </w:r>
      <w:proofErr w:type="spellStart"/>
      <w:r w:rsidRPr="003F32CE">
        <w:rPr>
          <w:sz w:val="28"/>
          <w:szCs w:val="26"/>
          <w:lang w:val="uk-UA"/>
        </w:rPr>
        <w:t>м.Києві</w:t>
      </w:r>
      <w:proofErr w:type="spellEnd"/>
      <w:r w:rsidRPr="003F32CE">
        <w:rPr>
          <w:sz w:val="28"/>
          <w:szCs w:val="26"/>
          <w:lang w:val="uk-UA"/>
        </w:rPr>
        <w:t xml:space="preserve">. </w:t>
      </w:r>
      <w:r w:rsidR="004B0CCC" w:rsidRPr="003F32CE">
        <w:rPr>
          <w:sz w:val="28"/>
          <w:szCs w:val="26"/>
          <w:lang w:val="uk-UA"/>
        </w:rPr>
        <w:t xml:space="preserve">За </w:t>
      </w:r>
      <w:r>
        <w:rPr>
          <w:sz w:val="28"/>
          <w:szCs w:val="26"/>
          <w:lang w:val="uk-UA"/>
        </w:rPr>
        <w:t>12</w:t>
      </w:r>
      <w:r w:rsidRPr="003F32CE">
        <w:rPr>
          <w:sz w:val="28"/>
          <w:szCs w:val="26"/>
          <w:lang w:val="uk-UA"/>
        </w:rPr>
        <w:t xml:space="preserve"> місяців 2016 року консультативно-методична допомога з питань охорони праці була надана </w:t>
      </w:r>
      <w:r>
        <w:rPr>
          <w:sz w:val="28"/>
          <w:szCs w:val="26"/>
          <w:lang w:val="uk-UA"/>
        </w:rPr>
        <w:t>32</w:t>
      </w:r>
      <w:r w:rsidRPr="003F32CE">
        <w:rPr>
          <w:sz w:val="28"/>
          <w:szCs w:val="26"/>
          <w:lang w:val="uk-UA"/>
        </w:rPr>
        <w:t xml:space="preserve"> посадовим особам та особам, відповідальним за охорону праці на підприємствах району.</w:t>
      </w:r>
    </w:p>
    <w:p w:rsidR="0063777C" w:rsidRDefault="0063777C" w:rsidP="0063777C">
      <w:pPr>
        <w:ind w:firstLine="708"/>
        <w:jc w:val="both"/>
        <w:rPr>
          <w:sz w:val="28"/>
          <w:szCs w:val="28"/>
          <w:lang w:val="uk-UA"/>
        </w:rPr>
      </w:pPr>
      <w:r w:rsidRPr="001214B6">
        <w:rPr>
          <w:sz w:val="28"/>
          <w:szCs w:val="28"/>
          <w:lang w:val="uk-UA"/>
        </w:rPr>
        <w:t xml:space="preserve">Станом на  1 </w:t>
      </w:r>
      <w:r>
        <w:rPr>
          <w:sz w:val="28"/>
          <w:szCs w:val="28"/>
          <w:lang w:val="uk-UA"/>
        </w:rPr>
        <w:t>квітня</w:t>
      </w:r>
      <w:r w:rsidRPr="001214B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1214B6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на підприємствах,</w:t>
      </w:r>
      <w:r w:rsidRPr="004C2438">
        <w:rPr>
          <w:sz w:val="28"/>
          <w:szCs w:val="28"/>
          <w:lang w:val="uk-UA"/>
        </w:rPr>
        <w:t xml:space="preserve"> зареєстрованих у</w:t>
      </w:r>
      <w:r w:rsidR="00BC632D">
        <w:rPr>
          <w:sz w:val="28"/>
          <w:szCs w:val="28"/>
          <w:lang w:val="uk-UA"/>
        </w:rPr>
        <w:t xml:space="preserve"> </w:t>
      </w:r>
      <w:r w:rsidRPr="001214B6">
        <w:rPr>
          <w:sz w:val="28"/>
          <w:szCs w:val="28"/>
          <w:lang w:val="uk-UA"/>
        </w:rPr>
        <w:t>Броварському</w:t>
      </w:r>
      <w:r w:rsidR="00BC632D">
        <w:rPr>
          <w:sz w:val="28"/>
          <w:szCs w:val="28"/>
          <w:lang w:val="uk-UA"/>
        </w:rPr>
        <w:t xml:space="preserve"> </w:t>
      </w:r>
      <w:r w:rsidRPr="001214B6">
        <w:rPr>
          <w:sz w:val="28"/>
          <w:szCs w:val="28"/>
          <w:lang w:val="uk-UA"/>
        </w:rPr>
        <w:t>районі</w:t>
      </w:r>
      <w:r w:rsidRPr="004C2438">
        <w:rPr>
          <w:sz w:val="28"/>
          <w:szCs w:val="28"/>
          <w:lang w:val="uk-UA"/>
        </w:rPr>
        <w:t>,</w:t>
      </w:r>
      <w:r w:rsidR="00BC632D">
        <w:rPr>
          <w:sz w:val="28"/>
          <w:szCs w:val="28"/>
          <w:lang w:val="uk-UA"/>
        </w:rPr>
        <w:t xml:space="preserve"> </w:t>
      </w:r>
      <w:r w:rsidRPr="001214B6">
        <w:rPr>
          <w:sz w:val="28"/>
          <w:szCs w:val="28"/>
          <w:lang w:val="uk-UA"/>
        </w:rPr>
        <w:t>трапилось</w:t>
      </w:r>
      <w:r w:rsidR="00BC632D">
        <w:rPr>
          <w:sz w:val="28"/>
          <w:szCs w:val="28"/>
          <w:lang w:val="uk-UA"/>
        </w:rPr>
        <w:t xml:space="preserve"> </w:t>
      </w:r>
      <w:r w:rsidRPr="002B6A79">
        <w:rPr>
          <w:sz w:val="28"/>
          <w:szCs w:val="28"/>
          <w:lang w:val="uk-UA"/>
        </w:rPr>
        <w:t xml:space="preserve">2 нещасні випадки, які на даний час знаходяться на стадії розслідування, 2 випадки  </w:t>
      </w:r>
      <w:r>
        <w:rPr>
          <w:sz w:val="28"/>
          <w:szCs w:val="28"/>
          <w:lang w:val="uk-UA"/>
        </w:rPr>
        <w:t xml:space="preserve">перешли </w:t>
      </w:r>
      <w:r w:rsidRPr="002B6A79">
        <w:rPr>
          <w:sz w:val="28"/>
          <w:szCs w:val="28"/>
          <w:lang w:val="uk-UA"/>
        </w:rPr>
        <w:t xml:space="preserve">з попереднього 2016 року </w:t>
      </w:r>
      <w:r>
        <w:rPr>
          <w:sz w:val="28"/>
          <w:szCs w:val="28"/>
          <w:lang w:val="uk-UA"/>
        </w:rPr>
        <w:t xml:space="preserve">та також </w:t>
      </w:r>
      <w:r w:rsidRPr="002B6A79">
        <w:rPr>
          <w:sz w:val="28"/>
          <w:szCs w:val="28"/>
          <w:lang w:val="uk-UA"/>
        </w:rPr>
        <w:t>знаходяться у стадії розслідування:</w:t>
      </w:r>
    </w:p>
    <w:p w:rsidR="0063777C" w:rsidRDefault="0063777C" w:rsidP="0063777C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984"/>
        <w:gridCol w:w="2126"/>
        <w:gridCol w:w="2410"/>
        <w:gridCol w:w="1559"/>
      </w:tblGrid>
      <w:tr w:rsidR="0063777C" w:rsidRPr="00F43D5F" w:rsidTr="00BE2BDF">
        <w:tc>
          <w:tcPr>
            <w:tcW w:w="567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r w:rsidRPr="007B65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B65AB">
              <w:rPr>
                <w:b/>
                <w:sz w:val="24"/>
                <w:szCs w:val="24"/>
              </w:rPr>
              <w:t>п</w:t>
            </w:r>
            <w:proofErr w:type="gramEnd"/>
            <w:r w:rsidRPr="007B65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r w:rsidRPr="007B65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65AB">
              <w:rPr>
                <w:b/>
                <w:sz w:val="24"/>
                <w:szCs w:val="24"/>
              </w:rPr>
              <w:t>П</w:t>
            </w:r>
            <w:proofErr w:type="gramEnd"/>
            <w:r w:rsidRPr="007B65AB">
              <w:rPr>
                <w:b/>
                <w:sz w:val="24"/>
                <w:szCs w:val="24"/>
              </w:rPr>
              <w:t>ідприємство</w:t>
            </w:r>
          </w:p>
        </w:tc>
        <w:tc>
          <w:tcPr>
            <w:tcW w:w="2126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65AB">
              <w:rPr>
                <w:b/>
                <w:sz w:val="24"/>
                <w:szCs w:val="24"/>
              </w:rPr>
              <w:t>Пр</w:t>
            </w:r>
            <w:proofErr w:type="gramEnd"/>
            <w:r w:rsidRPr="007B65AB">
              <w:rPr>
                <w:b/>
                <w:sz w:val="24"/>
                <w:szCs w:val="24"/>
              </w:rPr>
              <w:t>ізвище, ім’я, по батькові, професія</w:t>
            </w:r>
          </w:p>
        </w:tc>
        <w:tc>
          <w:tcPr>
            <w:tcW w:w="2410" w:type="dxa"/>
            <w:vAlign w:val="center"/>
          </w:tcPr>
          <w:p w:rsidR="0063777C" w:rsidRPr="007B65AB" w:rsidRDefault="0063777C" w:rsidP="00BE2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Короткий опис події </w:t>
            </w:r>
            <w:r w:rsidRPr="007B65AB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1559" w:type="dxa"/>
            <w:vAlign w:val="center"/>
          </w:tcPr>
          <w:p w:rsidR="0063777C" w:rsidRPr="007B65AB" w:rsidRDefault="0063777C" w:rsidP="00BE2BDF">
            <w:pPr>
              <w:pStyle w:val="9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B65A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Наслідки</w:t>
            </w:r>
          </w:p>
        </w:tc>
      </w:tr>
      <w:tr w:rsidR="0063777C" w:rsidRPr="00F43D5F" w:rsidTr="00BE2BDF">
        <w:tc>
          <w:tcPr>
            <w:tcW w:w="567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10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6</w:t>
            </w:r>
          </w:p>
        </w:tc>
      </w:tr>
      <w:tr w:rsidR="0063777C" w:rsidRPr="00F43D5F" w:rsidTr="00BE2BDF">
        <w:tc>
          <w:tcPr>
            <w:tcW w:w="9639" w:type="dxa"/>
            <w:gridSpan w:val="6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uk-UA"/>
              </w:rPr>
              <w:t>стадіїї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розслідування</w:t>
            </w:r>
          </w:p>
        </w:tc>
      </w:tr>
      <w:tr w:rsidR="0063777C" w:rsidRPr="00F43D5F" w:rsidTr="00BE2BDF">
        <w:tc>
          <w:tcPr>
            <w:tcW w:w="567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93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09.02. 17</w:t>
            </w:r>
          </w:p>
        </w:tc>
        <w:tc>
          <w:tcPr>
            <w:tcW w:w="1984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 w:rsidRPr="00E2261E">
              <w:rPr>
                <w:sz w:val="24"/>
                <w:szCs w:val="24"/>
                <w:lang w:val="uk-UA"/>
              </w:rPr>
              <w:t xml:space="preserve">ІП </w:t>
            </w:r>
            <w:proofErr w:type="spellStart"/>
            <w:r w:rsidRPr="00E2261E">
              <w:rPr>
                <w:sz w:val="24"/>
                <w:szCs w:val="24"/>
                <w:lang w:val="uk-UA"/>
              </w:rPr>
              <w:t>„Кока-КолаБеверіджизУкраїна</w:t>
            </w:r>
            <w:proofErr w:type="spellEnd"/>
            <w:r w:rsidRPr="00E2261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1E">
              <w:rPr>
                <w:sz w:val="24"/>
                <w:szCs w:val="24"/>
                <w:lang w:val="uk-UA"/>
              </w:rPr>
              <w:t>Лімітед</w:t>
            </w:r>
            <w:proofErr w:type="spellEnd"/>
            <w:r w:rsidRPr="00E2261E"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м.Житомір</w:t>
            </w:r>
            <w:proofErr w:type="spellEnd"/>
          </w:p>
          <w:p w:rsidR="0063777C" w:rsidRPr="009B5D2E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П’єх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Михайлович, 1985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.,</w:t>
            </w:r>
          </w:p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Керівник з продажу на території</w:t>
            </w:r>
          </w:p>
        </w:tc>
        <w:tc>
          <w:tcPr>
            <w:tcW w:w="2410" w:type="dxa"/>
          </w:tcPr>
          <w:p w:rsidR="0063777C" w:rsidRPr="008B3E2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Дорожньо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транспортна пригода</w:t>
            </w:r>
          </w:p>
          <w:p w:rsidR="0063777C" w:rsidRPr="00EF0D91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перехресті у місті Житомир</w:t>
            </w:r>
          </w:p>
        </w:tc>
        <w:tc>
          <w:tcPr>
            <w:tcW w:w="1559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Різані рани верхньої та нижньої повіка лівого ока</w:t>
            </w:r>
          </w:p>
        </w:tc>
      </w:tr>
      <w:tr w:rsidR="0063777C" w:rsidRPr="00DC3C8A" w:rsidTr="00BE2BDF">
        <w:tc>
          <w:tcPr>
            <w:tcW w:w="567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93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10.02.1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4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 w:rsidRPr="00E2261E">
              <w:rPr>
                <w:sz w:val="24"/>
                <w:szCs w:val="24"/>
                <w:lang w:val="uk-UA"/>
              </w:rPr>
              <w:t xml:space="preserve">ІП </w:t>
            </w:r>
            <w:proofErr w:type="spellStart"/>
            <w:r w:rsidRPr="00E2261E">
              <w:rPr>
                <w:sz w:val="24"/>
                <w:szCs w:val="24"/>
                <w:lang w:val="uk-UA"/>
              </w:rPr>
              <w:t>„Кока-КолаБеверіджиз</w:t>
            </w:r>
            <w:proofErr w:type="spellEnd"/>
            <w:r w:rsidRPr="00E2261E">
              <w:rPr>
                <w:sz w:val="24"/>
                <w:szCs w:val="24"/>
                <w:lang w:val="uk-UA"/>
              </w:rPr>
              <w:t xml:space="preserve"> Україна </w:t>
            </w:r>
            <w:proofErr w:type="spellStart"/>
            <w:r w:rsidRPr="00E2261E">
              <w:rPr>
                <w:sz w:val="24"/>
                <w:szCs w:val="24"/>
                <w:lang w:val="uk-UA"/>
              </w:rPr>
              <w:t>Лімітед</w:t>
            </w:r>
            <w:proofErr w:type="spellEnd"/>
            <w:r w:rsidRPr="00E2261E">
              <w:rPr>
                <w:sz w:val="24"/>
                <w:szCs w:val="24"/>
                <w:lang w:val="uk-UA"/>
              </w:rPr>
              <w:t>”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3777C" w:rsidRPr="009502EA" w:rsidRDefault="0063777C" w:rsidP="00BE2B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м.Луцьк</w:t>
            </w:r>
            <w:proofErr w:type="spellEnd"/>
          </w:p>
        </w:tc>
        <w:tc>
          <w:tcPr>
            <w:tcW w:w="2126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Сальников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Сергійович, 1988р.н., 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торговий представник</w:t>
            </w:r>
          </w:p>
        </w:tc>
        <w:tc>
          <w:tcPr>
            <w:tcW w:w="2410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 виході з автомобіля на стоянці в </w:t>
            </w:r>
            <w:proofErr w:type="spellStart"/>
            <w:r>
              <w:rPr>
                <w:sz w:val="24"/>
                <w:szCs w:val="24"/>
                <w:lang w:val="uk-UA"/>
              </w:rPr>
              <w:t>м.Луцьк</w:t>
            </w:r>
            <w:proofErr w:type="spellEnd"/>
            <w:r>
              <w:rPr>
                <w:sz w:val="24"/>
                <w:szCs w:val="24"/>
                <w:lang w:val="uk-UA"/>
              </w:rPr>
              <w:t>, впав та зламав кістку лівої ноги</w:t>
            </w:r>
          </w:p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Перелом лівої ноги</w:t>
            </w:r>
          </w:p>
        </w:tc>
      </w:tr>
      <w:tr w:rsidR="0063777C" w:rsidRPr="0000112F" w:rsidTr="00BE2BDF">
        <w:tc>
          <w:tcPr>
            <w:tcW w:w="567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93" w:type="dxa"/>
          </w:tcPr>
          <w:p w:rsidR="0063777C" w:rsidRPr="008B3E2F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 w:rsidRPr="008B3E2F">
              <w:rPr>
                <w:sz w:val="22"/>
                <w:szCs w:val="22"/>
                <w:lang w:val="uk-UA"/>
              </w:rPr>
              <w:t>12.06.15</w:t>
            </w:r>
          </w:p>
        </w:tc>
        <w:tc>
          <w:tcPr>
            <w:tcW w:w="1984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«ППР «Броварський»</w:t>
            </w:r>
          </w:p>
        </w:tc>
        <w:tc>
          <w:tcPr>
            <w:tcW w:w="2126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Моісєєнко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О.В., водій</w:t>
            </w:r>
          </w:p>
        </w:tc>
        <w:tc>
          <w:tcPr>
            <w:tcW w:w="2410" w:type="dxa"/>
          </w:tcPr>
          <w:p w:rsidR="0063777C" w:rsidRPr="00F43D5F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Потрапив у ДТП на 140км автодороги Київ-Харків</w:t>
            </w:r>
          </w:p>
        </w:tc>
        <w:tc>
          <w:tcPr>
            <w:tcW w:w="1559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Помер у лікарні 23.06.2015р</w:t>
            </w:r>
          </w:p>
          <w:p w:rsidR="004B0CCC" w:rsidRPr="00F43D5F" w:rsidRDefault="004B0CCC" w:rsidP="00BE2B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0CCC" w:rsidRPr="0000112F" w:rsidTr="00BE2BDF">
        <w:tc>
          <w:tcPr>
            <w:tcW w:w="567" w:type="dxa"/>
          </w:tcPr>
          <w:p w:rsidR="004B0CCC" w:rsidRDefault="004B0CC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B0CCC" w:rsidRPr="008B3E2F" w:rsidRDefault="004B0CCC" w:rsidP="00BE2B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984" w:type="dxa"/>
          </w:tcPr>
          <w:p w:rsidR="004B0CCC" w:rsidRDefault="004B0CC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B0CCC" w:rsidRDefault="004B0CC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4B0CCC" w:rsidRDefault="004B0CC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4B0CCC" w:rsidRDefault="004B0CC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3777C" w:rsidRPr="0000112F" w:rsidTr="00BE2BDF">
        <w:tc>
          <w:tcPr>
            <w:tcW w:w="567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93" w:type="dxa"/>
          </w:tcPr>
          <w:p w:rsidR="0063777C" w:rsidRDefault="0063777C" w:rsidP="00BE2B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20.08.2016</w:t>
            </w:r>
          </w:p>
        </w:tc>
        <w:tc>
          <w:tcPr>
            <w:tcW w:w="1984" w:type="dxa"/>
          </w:tcPr>
          <w:p w:rsidR="0063777C" w:rsidRPr="00A73BCE" w:rsidRDefault="0063777C" w:rsidP="00BE2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ПАТ «ППР «Броварський»</w:t>
            </w:r>
          </w:p>
        </w:tc>
        <w:tc>
          <w:tcPr>
            <w:tcW w:w="2126" w:type="dxa"/>
          </w:tcPr>
          <w:p w:rsidR="0063777C" w:rsidRPr="00EA62E9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Карнатов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Я.А., водій</w:t>
            </w:r>
          </w:p>
        </w:tc>
        <w:tc>
          <w:tcPr>
            <w:tcW w:w="2410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Потрапив у ДТП на  автодорозі Київ-Харків</w:t>
            </w:r>
          </w:p>
        </w:tc>
        <w:tc>
          <w:tcPr>
            <w:tcW w:w="1559" w:type="dxa"/>
          </w:tcPr>
          <w:p w:rsidR="0063777C" w:rsidRDefault="0063777C" w:rsidP="00BE2B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ЗЧМТ, перелом лівого плеча, ребер</w:t>
            </w:r>
          </w:p>
        </w:tc>
      </w:tr>
    </w:tbl>
    <w:p w:rsidR="0063777C" w:rsidRPr="003B6A89" w:rsidRDefault="0063777C" w:rsidP="00637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E1815">
        <w:rPr>
          <w:sz w:val="28"/>
          <w:szCs w:val="28"/>
          <w:lang w:val="uk-UA"/>
        </w:rPr>
        <w:t>Порівнюючи з аналогічним періодом 201</w:t>
      </w:r>
      <w:r>
        <w:rPr>
          <w:sz w:val="28"/>
          <w:szCs w:val="28"/>
          <w:lang w:val="uk-UA"/>
        </w:rPr>
        <w:t>6</w:t>
      </w:r>
      <w:r w:rsidRPr="008E1815">
        <w:rPr>
          <w:sz w:val="28"/>
          <w:szCs w:val="28"/>
          <w:lang w:val="uk-UA"/>
        </w:rPr>
        <w:t xml:space="preserve"> року кількість нещасних випадків з</w:t>
      </w:r>
      <w:r>
        <w:rPr>
          <w:sz w:val="28"/>
          <w:szCs w:val="28"/>
          <w:lang w:val="uk-UA"/>
        </w:rPr>
        <w:t>меншилась</w:t>
      </w:r>
      <w:r w:rsidRPr="008E1815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1</w:t>
      </w:r>
      <w:r w:rsidRPr="008E1815">
        <w:rPr>
          <w:sz w:val="28"/>
          <w:szCs w:val="28"/>
          <w:lang w:val="uk-UA"/>
        </w:rPr>
        <w:t xml:space="preserve"> випад</w:t>
      </w:r>
      <w:r>
        <w:rPr>
          <w:sz w:val="28"/>
          <w:szCs w:val="28"/>
          <w:lang w:val="uk-UA"/>
        </w:rPr>
        <w:t>ок</w:t>
      </w:r>
      <w:r w:rsidRPr="008E181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У І кварталі 2016 року зареєстровано 5 нещасних випадків). Основною причиною нещасних випадків був «людський» фактор - </w:t>
      </w:r>
      <w:r w:rsidRPr="006A6BCA">
        <w:rPr>
          <w:sz w:val="28"/>
          <w:szCs w:val="28"/>
          <w:lang w:val="uk-UA"/>
        </w:rPr>
        <w:t>особиста необережніст</w:t>
      </w:r>
      <w:r>
        <w:rPr>
          <w:sz w:val="28"/>
          <w:szCs w:val="28"/>
          <w:lang w:val="uk-UA"/>
        </w:rPr>
        <w:t xml:space="preserve">ь </w:t>
      </w:r>
      <w:r w:rsidRPr="003B6A89">
        <w:rPr>
          <w:sz w:val="28"/>
          <w:szCs w:val="28"/>
          <w:lang w:val="uk-UA"/>
        </w:rPr>
        <w:t>та дорожньо</w:t>
      </w:r>
      <w:r>
        <w:rPr>
          <w:sz w:val="28"/>
          <w:szCs w:val="28"/>
          <w:lang w:val="uk-UA"/>
        </w:rPr>
        <w:t>-</w:t>
      </w:r>
      <w:r w:rsidRPr="003B6A89">
        <w:rPr>
          <w:sz w:val="28"/>
          <w:szCs w:val="28"/>
          <w:lang w:val="uk-UA"/>
        </w:rPr>
        <w:t>транспортна пригода</w:t>
      </w:r>
      <w:r>
        <w:rPr>
          <w:sz w:val="28"/>
          <w:szCs w:val="28"/>
          <w:lang w:val="uk-UA"/>
        </w:rPr>
        <w:t>.</w:t>
      </w:r>
    </w:p>
    <w:p w:rsidR="00D64C2A" w:rsidRPr="003F32CE" w:rsidRDefault="00D64C2A" w:rsidP="00D64C2A">
      <w:pPr>
        <w:ind w:right="-143" w:firstLine="708"/>
        <w:jc w:val="both"/>
        <w:rPr>
          <w:sz w:val="28"/>
          <w:lang w:val="uk-UA"/>
        </w:rPr>
      </w:pPr>
      <w:r w:rsidRPr="003F32CE">
        <w:rPr>
          <w:sz w:val="28"/>
          <w:lang w:val="uk-UA"/>
        </w:rPr>
        <w:t>Управлінням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соціального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захисту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населення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ведеться робота по створенню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нормативної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бази з охорони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праці і надається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допомога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підприємствам у створенні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нормативної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бази на місцях, спеціалістом з питань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охорони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праці проводиться робота по запровадженню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системи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управління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охороною</w:t>
      </w:r>
      <w:r w:rsidR="004B0CCC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праці на підприємствах.</w:t>
      </w:r>
    </w:p>
    <w:p w:rsidR="00D64C2A" w:rsidRDefault="00D64C2A" w:rsidP="00D64C2A">
      <w:pPr>
        <w:ind w:right="-143" w:firstLine="851"/>
        <w:jc w:val="both"/>
        <w:rPr>
          <w:sz w:val="28"/>
          <w:lang w:val="uk-UA"/>
        </w:rPr>
      </w:pPr>
      <w:r w:rsidRPr="003F32CE">
        <w:rPr>
          <w:sz w:val="28"/>
          <w:lang w:val="uk-UA"/>
        </w:rPr>
        <w:t xml:space="preserve">Фінансування Регіональної програми поліпшення стану безпеки, гігієни  праці та виробничого середовища на 2013-2017 роки за рахунок коштів Фонду соціального страхування від нещасних випадків на виробництві та Броварської райдержадміністрації </w:t>
      </w:r>
      <w:r w:rsidR="004B0CCC">
        <w:rPr>
          <w:sz w:val="28"/>
          <w:lang w:val="uk-UA"/>
        </w:rPr>
        <w:t>за вказаний період</w:t>
      </w:r>
      <w:r w:rsidR="00DB3F4D" w:rsidRPr="003F32CE">
        <w:rPr>
          <w:sz w:val="28"/>
          <w:lang w:val="uk-UA"/>
        </w:rPr>
        <w:t xml:space="preserve"> </w:t>
      </w:r>
      <w:r w:rsidRPr="003F32CE">
        <w:rPr>
          <w:sz w:val="28"/>
          <w:lang w:val="uk-UA"/>
        </w:rPr>
        <w:t>не здійснювалось.</w:t>
      </w:r>
    </w:p>
    <w:p w:rsidR="00D64C2A" w:rsidRDefault="00D64C2A" w:rsidP="00D64C2A">
      <w:pPr>
        <w:tabs>
          <w:tab w:val="left" w:pos="7655"/>
        </w:tabs>
        <w:ind w:right="-143"/>
        <w:jc w:val="both"/>
        <w:rPr>
          <w:b/>
          <w:sz w:val="28"/>
          <w:lang w:val="uk-UA"/>
        </w:rPr>
      </w:pPr>
    </w:p>
    <w:p w:rsidR="00D64C2A" w:rsidRPr="00BA2C2A" w:rsidRDefault="00457531" w:rsidP="00D64C2A">
      <w:pPr>
        <w:rPr>
          <w:b/>
          <w:sz w:val="28"/>
          <w:lang w:val="uk-UA"/>
        </w:rPr>
      </w:pPr>
      <w:r w:rsidRPr="0063777C">
        <w:rPr>
          <w:b/>
          <w:sz w:val="28"/>
          <w:lang w:val="uk-UA"/>
        </w:rPr>
        <w:t>Заступник</w:t>
      </w:r>
      <w:r w:rsidR="00AD6CA7">
        <w:rPr>
          <w:b/>
          <w:sz w:val="28"/>
          <w:lang w:val="uk-UA"/>
        </w:rPr>
        <w:t xml:space="preserve"> </w:t>
      </w:r>
      <w:r w:rsidR="00517FA1" w:rsidRPr="0063777C">
        <w:rPr>
          <w:b/>
          <w:sz w:val="28"/>
          <w:lang w:val="uk-UA"/>
        </w:rPr>
        <w:t xml:space="preserve">голови адміністрації                                         </w:t>
      </w:r>
      <w:r w:rsidR="00517FA1" w:rsidRPr="0063777C">
        <w:rPr>
          <w:b/>
          <w:sz w:val="28"/>
          <w:szCs w:val="28"/>
          <w:lang w:val="uk-UA"/>
        </w:rPr>
        <w:t>Ю.С.</w:t>
      </w:r>
      <w:proofErr w:type="spellStart"/>
      <w:r w:rsidR="00517FA1" w:rsidRPr="0063777C">
        <w:rPr>
          <w:b/>
          <w:sz w:val="28"/>
          <w:szCs w:val="28"/>
          <w:lang w:val="uk-UA"/>
        </w:rPr>
        <w:t>Плакся</w:t>
      </w:r>
      <w:proofErr w:type="spellEnd"/>
    </w:p>
    <w:sectPr w:rsidR="00D64C2A" w:rsidRPr="00BA2C2A" w:rsidSect="004E01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0BD6"/>
    <w:multiLevelType w:val="hybridMultilevel"/>
    <w:tmpl w:val="E6C22CCE"/>
    <w:lvl w:ilvl="0" w:tplc="CE8C5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C2A"/>
    <w:rsid w:val="00053567"/>
    <w:rsid w:val="00055F7B"/>
    <w:rsid w:val="0006744B"/>
    <w:rsid w:val="000754D9"/>
    <w:rsid w:val="00075D20"/>
    <w:rsid w:val="00080665"/>
    <w:rsid w:val="0008416E"/>
    <w:rsid w:val="000B27D3"/>
    <w:rsid w:val="000B774F"/>
    <w:rsid w:val="000D6DAA"/>
    <w:rsid w:val="0010140F"/>
    <w:rsid w:val="00132F1C"/>
    <w:rsid w:val="00164486"/>
    <w:rsid w:val="00171212"/>
    <w:rsid w:val="0017621A"/>
    <w:rsid w:val="00176CF3"/>
    <w:rsid w:val="001850D6"/>
    <w:rsid w:val="00194268"/>
    <w:rsid w:val="001B356E"/>
    <w:rsid w:val="001C205A"/>
    <w:rsid w:val="00261C16"/>
    <w:rsid w:val="00262071"/>
    <w:rsid w:val="002858AC"/>
    <w:rsid w:val="002877DB"/>
    <w:rsid w:val="002C2C45"/>
    <w:rsid w:val="002F5976"/>
    <w:rsid w:val="00321225"/>
    <w:rsid w:val="00357CCC"/>
    <w:rsid w:val="003A14F3"/>
    <w:rsid w:val="003A6EBE"/>
    <w:rsid w:val="003A6F71"/>
    <w:rsid w:val="003D00A2"/>
    <w:rsid w:val="003D0335"/>
    <w:rsid w:val="003E0369"/>
    <w:rsid w:val="003F32CE"/>
    <w:rsid w:val="0041620A"/>
    <w:rsid w:val="004352D5"/>
    <w:rsid w:val="00441F46"/>
    <w:rsid w:val="004423D4"/>
    <w:rsid w:val="00445CB0"/>
    <w:rsid w:val="00447348"/>
    <w:rsid w:val="00457531"/>
    <w:rsid w:val="00466E6D"/>
    <w:rsid w:val="0046774C"/>
    <w:rsid w:val="004677DA"/>
    <w:rsid w:val="00475391"/>
    <w:rsid w:val="0049025E"/>
    <w:rsid w:val="004919CB"/>
    <w:rsid w:val="004A42C9"/>
    <w:rsid w:val="004B0CCC"/>
    <w:rsid w:val="004C2438"/>
    <w:rsid w:val="004C77F1"/>
    <w:rsid w:val="004E0173"/>
    <w:rsid w:val="004E2BDF"/>
    <w:rsid w:val="004E4AFA"/>
    <w:rsid w:val="00515CD0"/>
    <w:rsid w:val="00517FA1"/>
    <w:rsid w:val="00521A77"/>
    <w:rsid w:val="005926C2"/>
    <w:rsid w:val="005A6AF9"/>
    <w:rsid w:val="005A7DB5"/>
    <w:rsid w:val="005B3F12"/>
    <w:rsid w:val="005B46DB"/>
    <w:rsid w:val="005C56EA"/>
    <w:rsid w:val="005D0AF7"/>
    <w:rsid w:val="005F3958"/>
    <w:rsid w:val="006079D1"/>
    <w:rsid w:val="0063777C"/>
    <w:rsid w:val="0066502C"/>
    <w:rsid w:val="00685B3A"/>
    <w:rsid w:val="00690A24"/>
    <w:rsid w:val="006A6BCA"/>
    <w:rsid w:val="006D0A8E"/>
    <w:rsid w:val="006F25BC"/>
    <w:rsid w:val="006F79C8"/>
    <w:rsid w:val="00711010"/>
    <w:rsid w:val="0072240C"/>
    <w:rsid w:val="0074560A"/>
    <w:rsid w:val="00746B1E"/>
    <w:rsid w:val="0075468C"/>
    <w:rsid w:val="00755FB9"/>
    <w:rsid w:val="00782891"/>
    <w:rsid w:val="00795622"/>
    <w:rsid w:val="007A352B"/>
    <w:rsid w:val="007B65AB"/>
    <w:rsid w:val="007C21CB"/>
    <w:rsid w:val="008202F7"/>
    <w:rsid w:val="00846566"/>
    <w:rsid w:val="00855E14"/>
    <w:rsid w:val="00875F59"/>
    <w:rsid w:val="008A27D6"/>
    <w:rsid w:val="008B3E2F"/>
    <w:rsid w:val="008B3F58"/>
    <w:rsid w:val="008E1815"/>
    <w:rsid w:val="008E5665"/>
    <w:rsid w:val="0092410F"/>
    <w:rsid w:val="009351FF"/>
    <w:rsid w:val="009A0EF5"/>
    <w:rsid w:val="009B5D2E"/>
    <w:rsid w:val="009E5331"/>
    <w:rsid w:val="009F7A79"/>
    <w:rsid w:val="00A4159A"/>
    <w:rsid w:val="00A50C8E"/>
    <w:rsid w:val="00A73BCE"/>
    <w:rsid w:val="00AA42C3"/>
    <w:rsid w:val="00AA4A59"/>
    <w:rsid w:val="00AD6CA7"/>
    <w:rsid w:val="00AE36D3"/>
    <w:rsid w:val="00B0334F"/>
    <w:rsid w:val="00B11353"/>
    <w:rsid w:val="00B2188C"/>
    <w:rsid w:val="00B3007E"/>
    <w:rsid w:val="00B35417"/>
    <w:rsid w:val="00B45706"/>
    <w:rsid w:val="00B80A43"/>
    <w:rsid w:val="00BA2C2A"/>
    <w:rsid w:val="00BC632D"/>
    <w:rsid w:val="00BD4045"/>
    <w:rsid w:val="00C01BC1"/>
    <w:rsid w:val="00C12BB1"/>
    <w:rsid w:val="00C15641"/>
    <w:rsid w:val="00C32AA2"/>
    <w:rsid w:val="00C468CB"/>
    <w:rsid w:val="00C676D4"/>
    <w:rsid w:val="00C81092"/>
    <w:rsid w:val="00CA64F1"/>
    <w:rsid w:val="00CB7141"/>
    <w:rsid w:val="00CE2E5B"/>
    <w:rsid w:val="00D119C7"/>
    <w:rsid w:val="00D200E8"/>
    <w:rsid w:val="00D22329"/>
    <w:rsid w:val="00D34C40"/>
    <w:rsid w:val="00D45805"/>
    <w:rsid w:val="00D536E7"/>
    <w:rsid w:val="00D64C2A"/>
    <w:rsid w:val="00D71F9A"/>
    <w:rsid w:val="00D90287"/>
    <w:rsid w:val="00D907B1"/>
    <w:rsid w:val="00DA1B7C"/>
    <w:rsid w:val="00DA75B5"/>
    <w:rsid w:val="00DB3F4D"/>
    <w:rsid w:val="00DC3C8A"/>
    <w:rsid w:val="00E178DD"/>
    <w:rsid w:val="00E2150C"/>
    <w:rsid w:val="00E3103F"/>
    <w:rsid w:val="00E32314"/>
    <w:rsid w:val="00E45DBA"/>
    <w:rsid w:val="00E66541"/>
    <w:rsid w:val="00E902F9"/>
    <w:rsid w:val="00EA34F0"/>
    <w:rsid w:val="00EA62E9"/>
    <w:rsid w:val="00EC777A"/>
    <w:rsid w:val="00EF0D91"/>
    <w:rsid w:val="00F22D30"/>
    <w:rsid w:val="00F24F9C"/>
    <w:rsid w:val="00F44AFC"/>
    <w:rsid w:val="00F65EEF"/>
    <w:rsid w:val="00F677DA"/>
    <w:rsid w:val="00F7655B"/>
    <w:rsid w:val="00F953BA"/>
    <w:rsid w:val="00F95B4C"/>
    <w:rsid w:val="00FA069F"/>
    <w:rsid w:val="00FC7226"/>
    <w:rsid w:val="00FE2BDC"/>
    <w:rsid w:val="00FE76FC"/>
    <w:rsid w:val="00FE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C2A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unhideWhenUsed/>
    <w:qFormat/>
    <w:rsid w:val="00D64C2A"/>
    <w:pPr>
      <w:keepNext/>
      <w:ind w:firstLine="567"/>
      <w:jc w:val="both"/>
      <w:outlineLvl w:val="1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4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C2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64C2A"/>
    <w:pPr>
      <w:widowControl w:val="0"/>
      <w:spacing w:line="240" w:lineRule="atLeast"/>
      <w:jc w:val="center"/>
    </w:pPr>
    <w:rPr>
      <w:caps/>
      <w:sz w:val="28"/>
    </w:rPr>
  </w:style>
  <w:style w:type="paragraph" w:styleId="a4">
    <w:name w:val="Title"/>
    <w:basedOn w:val="a"/>
    <w:link w:val="a5"/>
    <w:qFormat/>
    <w:rsid w:val="00D64C2A"/>
    <w:pPr>
      <w:ind w:firstLine="1134"/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D64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3">
    <w:name w:val="Style3"/>
    <w:basedOn w:val="a"/>
    <w:rsid w:val="00D64C2A"/>
    <w:pPr>
      <w:widowControl w:val="0"/>
      <w:autoSpaceDE w:val="0"/>
      <w:autoSpaceDN w:val="0"/>
      <w:adjustRightInd w:val="0"/>
      <w:spacing w:line="313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rsid w:val="00D64C2A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Знак Знак"/>
    <w:basedOn w:val="a"/>
    <w:rsid w:val="00B45706"/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1C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289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4C2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B27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B27D3"/>
  </w:style>
  <w:style w:type="character" w:styleId="aa">
    <w:name w:val="Strong"/>
    <w:basedOn w:val="a0"/>
    <w:uiPriority w:val="22"/>
    <w:qFormat/>
    <w:rsid w:val="006377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162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C2A"/>
    <w:pPr>
      <w:keepNext/>
      <w:widowControl w:val="0"/>
      <w:pBdr>
        <w:bottom w:val="single" w:sz="12" w:space="1" w:color="auto"/>
      </w:pBdr>
      <w:spacing w:line="240" w:lineRule="atLeast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unhideWhenUsed/>
    <w:qFormat/>
    <w:rsid w:val="00D64C2A"/>
    <w:pPr>
      <w:keepNext/>
      <w:ind w:firstLine="567"/>
      <w:jc w:val="both"/>
      <w:outlineLvl w:val="1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4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C2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64C2A"/>
    <w:pPr>
      <w:widowControl w:val="0"/>
      <w:spacing w:line="240" w:lineRule="atLeast"/>
      <w:jc w:val="center"/>
    </w:pPr>
    <w:rPr>
      <w:caps/>
      <w:sz w:val="28"/>
    </w:rPr>
  </w:style>
  <w:style w:type="paragraph" w:styleId="a4">
    <w:name w:val="Title"/>
    <w:basedOn w:val="a"/>
    <w:link w:val="a5"/>
    <w:qFormat/>
    <w:rsid w:val="00D64C2A"/>
    <w:pPr>
      <w:ind w:firstLine="1134"/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D64C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3">
    <w:name w:val="Style3"/>
    <w:basedOn w:val="a"/>
    <w:rsid w:val="00D64C2A"/>
    <w:pPr>
      <w:widowControl w:val="0"/>
      <w:autoSpaceDE w:val="0"/>
      <w:autoSpaceDN w:val="0"/>
      <w:adjustRightInd w:val="0"/>
      <w:spacing w:line="313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rsid w:val="00D64C2A"/>
    <w:rPr>
      <w:rFonts w:ascii="Times New Roman" w:hAnsi="Times New Roman" w:cs="Times New Roman" w:hint="default"/>
      <w:sz w:val="26"/>
      <w:szCs w:val="26"/>
    </w:rPr>
  </w:style>
  <w:style w:type="paragraph" w:customStyle="1" w:styleId="a6">
    <w:name w:val="Знак Знак"/>
    <w:basedOn w:val="a"/>
    <w:rsid w:val="00B45706"/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1C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289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4C24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6415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pliok</cp:lastModifiedBy>
  <cp:revision>7</cp:revision>
  <cp:lastPrinted>2017-05-10T07:23:00Z</cp:lastPrinted>
  <dcterms:created xsi:type="dcterms:W3CDTF">2016-11-17T12:13:00Z</dcterms:created>
  <dcterms:modified xsi:type="dcterms:W3CDTF">2017-05-10T07:48:00Z</dcterms:modified>
</cp:coreProperties>
</file>