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5B" w:rsidRPr="007445A0" w:rsidRDefault="007445A0" w:rsidP="00F711E5">
      <w:pPr>
        <w:widowControl w:val="0"/>
        <w:jc w:val="center"/>
        <w:rPr>
          <w:b/>
          <w:sz w:val="28"/>
          <w:szCs w:val="28"/>
          <w:lang w:val="uk-UA"/>
        </w:rPr>
      </w:pPr>
      <w:bookmarkStart w:id="0" w:name="_Toc122152560"/>
      <w:bookmarkStart w:id="1" w:name="_Toc122318186"/>
      <w:bookmarkStart w:id="2" w:name="_Toc122318497"/>
      <w:bookmarkStart w:id="3" w:name="_Toc122323715"/>
      <w:bookmarkStart w:id="4" w:name="_Toc122335054"/>
      <w:bookmarkStart w:id="5" w:name="_Toc122337919"/>
      <w:bookmarkStart w:id="6" w:name="_Toc122338052"/>
      <w:bookmarkStart w:id="7" w:name="_Toc122488645"/>
      <w:bookmarkStart w:id="8" w:name="_Toc122756552"/>
      <w:bookmarkStart w:id="9" w:name="_Toc122756636"/>
      <w:bookmarkStart w:id="10" w:name="_Toc122756678"/>
      <w:bookmarkStart w:id="11" w:name="_Toc122757097"/>
      <w:bookmarkStart w:id="12" w:name="_Toc124656242"/>
      <w:r>
        <w:rPr>
          <w:b/>
          <w:sz w:val="28"/>
          <w:szCs w:val="28"/>
          <w:lang w:val="uk-UA"/>
        </w:rPr>
        <w:t>Звіт</w:t>
      </w:r>
    </w:p>
    <w:p w:rsidR="00BB555B" w:rsidRPr="003E3CEA" w:rsidRDefault="00BB555B" w:rsidP="00F711E5">
      <w:pPr>
        <w:widowControl w:val="0"/>
        <w:jc w:val="center"/>
        <w:rPr>
          <w:b/>
          <w:sz w:val="28"/>
          <w:szCs w:val="28"/>
          <w:lang w:val="uk-UA"/>
        </w:rPr>
      </w:pPr>
      <w:r w:rsidRPr="003E3CEA">
        <w:rPr>
          <w:b/>
          <w:sz w:val="28"/>
          <w:szCs w:val="28"/>
          <w:lang w:val="uk-UA"/>
        </w:rPr>
        <w:t xml:space="preserve">про </w:t>
      </w:r>
      <w:r w:rsidR="00F674F9">
        <w:rPr>
          <w:b/>
          <w:sz w:val="28"/>
          <w:szCs w:val="28"/>
          <w:lang w:val="uk-UA"/>
        </w:rPr>
        <w:t xml:space="preserve">виконання </w:t>
      </w:r>
      <w:r w:rsidRPr="003E3CEA">
        <w:rPr>
          <w:b/>
          <w:sz w:val="28"/>
          <w:szCs w:val="28"/>
          <w:lang w:val="uk-UA"/>
        </w:rPr>
        <w:t>Програми соціально-економічного,</w:t>
      </w:r>
      <w:r w:rsidR="00EB1C6B" w:rsidRPr="003E3CEA">
        <w:rPr>
          <w:b/>
          <w:sz w:val="28"/>
          <w:szCs w:val="28"/>
          <w:lang w:val="uk-UA"/>
        </w:rPr>
        <w:t xml:space="preserve"> </w:t>
      </w:r>
      <w:r w:rsidRPr="003E3CEA">
        <w:rPr>
          <w:b/>
          <w:sz w:val="28"/>
          <w:szCs w:val="28"/>
          <w:lang w:val="uk-UA"/>
        </w:rPr>
        <w:t>культурного</w:t>
      </w:r>
    </w:p>
    <w:p w:rsidR="00BB555B" w:rsidRPr="00EC2F14" w:rsidRDefault="00BB555B" w:rsidP="00F711E5">
      <w:pPr>
        <w:widowControl w:val="0"/>
        <w:jc w:val="center"/>
        <w:rPr>
          <w:b/>
          <w:sz w:val="28"/>
          <w:szCs w:val="28"/>
          <w:lang w:val="uk-UA"/>
        </w:rPr>
      </w:pPr>
      <w:r w:rsidRPr="003E3CEA">
        <w:rPr>
          <w:b/>
          <w:sz w:val="28"/>
          <w:szCs w:val="28"/>
          <w:lang w:val="uk-UA"/>
        </w:rPr>
        <w:t>і духовного розвитку Бр</w:t>
      </w:r>
      <w:r w:rsidR="00B251D0" w:rsidRPr="003E3CEA">
        <w:rPr>
          <w:b/>
          <w:sz w:val="28"/>
          <w:szCs w:val="28"/>
          <w:lang w:val="uk-UA"/>
        </w:rPr>
        <w:t xml:space="preserve">оварського району </w:t>
      </w:r>
      <w:r w:rsidR="00C118F6">
        <w:rPr>
          <w:b/>
          <w:sz w:val="28"/>
          <w:szCs w:val="28"/>
          <w:lang w:val="uk-UA"/>
        </w:rPr>
        <w:t xml:space="preserve">за </w:t>
      </w:r>
      <w:r w:rsidR="00813286" w:rsidRPr="003E3CEA">
        <w:rPr>
          <w:b/>
          <w:sz w:val="28"/>
          <w:szCs w:val="28"/>
          <w:lang w:val="uk-UA"/>
        </w:rPr>
        <w:t>201</w:t>
      </w:r>
      <w:r w:rsidR="00EC2F14">
        <w:rPr>
          <w:b/>
          <w:sz w:val="28"/>
          <w:szCs w:val="28"/>
          <w:lang w:val="uk-UA"/>
        </w:rPr>
        <w:t>6</w:t>
      </w:r>
      <w:r w:rsidR="00813286" w:rsidRPr="003E3CEA">
        <w:rPr>
          <w:b/>
          <w:sz w:val="28"/>
          <w:szCs w:val="28"/>
          <w:lang w:val="uk-UA"/>
        </w:rPr>
        <w:t xml:space="preserve"> р</w:t>
      </w:r>
      <w:r w:rsidR="007445A0">
        <w:rPr>
          <w:b/>
          <w:sz w:val="28"/>
          <w:szCs w:val="28"/>
          <w:lang w:val="uk-UA"/>
        </w:rPr>
        <w:t>ік</w:t>
      </w:r>
    </w:p>
    <w:p w:rsidR="00530D7C" w:rsidRPr="00761076" w:rsidRDefault="00530D7C" w:rsidP="00F711E5">
      <w:pPr>
        <w:widowControl w:val="0"/>
        <w:ind w:firstLine="540"/>
        <w:jc w:val="both"/>
        <w:rPr>
          <w:sz w:val="28"/>
          <w:szCs w:val="28"/>
          <w:lang w:val="uk-UA"/>
        </w:rPr>
      </w:pPr>
    </w:p>
    <w:p w:rsidR="00BB555B" w:rsidRPr="00B65070" w:rsidRDefault="00BB555B" w:rsidP="00D2797D">
      <w:pPr>
        <w:widowControl w:val="0"/>
        <w:tabs>
          <w:tab w:val="left" w:pos="952"/>
        </w:tabs>
        <w:ind w:firstLine="851"/>
        <w:jc w:val="both"/>
        <w:rPr>
          <w:sz w:val="28"/>
          <w:szCs w:val="28"/>
          <w:lang w:val="uk-UA"/>
        </w:rPr>
      </w:pPr>
      <w:r w:rsidRPr="00761076">
        <w:rPr>
          <w:spacing w:val="5"/>
          <w:sz w:val="28"/>
          <w:szCs w:val="28"/>
          <w:lang w:val="uk-UA"/>
        </w:rPr>
        <w:t xml:space="preserve">На виконання </w:t>
      </w:r>
      <w:r w:rsidR="00D72D6F" w:rsidRPr="00963DD6">
        <w:rPr>
          <w:color w:val="000000"/>
          <w:sz w:val="28"/>
          <w:szCs w:val="28"/>
          <w:lang w:val="uk-UA"/>
        </w:rPr>
        <w:t>рішення сесії районної ради VІ</w:t>
      </w:r>
      <w:r w:rsidR="003F128F">
        <w:rPr>
          <w:color w:val="000000"/>
          <w:sz w:val="28"/>
          <w:szCs w:val="28"/>
          <w:lang w:val="en-US"/>
        </w:rPr>
        <w:t>I</w:t>
      </w:r>
      <w:r w:rsidR="00D72D6F" w:rsidRPr="00963DD6">
        <w:rPr>
          <w:color w:val="000000"/>
          <w:sz w:val="28"/>
          <w:szCs w:val="28"/>
          <w:lang w:val="uk-UA"/>
        </w:rPr>
        <w:t> скликання від</w:t>
      </w:r>
      <w:r w:rsidR="00EC2F14">
        <w:rPr>
          <w:color w:val="000000"/>
          <w:sz w:val="28"/>
          <w:szCs w:val="28"/>
          <w:lang w:val="uk-UA"/>
        </w:rPr>
        <w:t xml:space="preserve"> 18.0</w:t>
      </w:r>
      <w:r w:rsidR="00D72D6F">
        <w:rPr>
          <w:color w:val="000000"/>
          <w:sz w:val="28"/>
          <w:szCs w:val="28"/>
          <w:lang w:val="uk-UA"/>
        </w:rPr>
        <w:t>2</w:t>
      </w:r>
      <w:r w:rsidR="00D72D6F" w:rsidRPr="00963DD6">
        <w:rPr>
          <w:color w:val="000000"/>
          <w:sz w:val="28"/>
          <w:szCs w:val="28"/>
          <w:lang w:val="uk-UA"/>
        </w:rPr>
        <w:t>.201</w:t>
      </w:r>
      <w:r w:rsidR="00EC2F14">
        <w:rPr>
          <w:color w:val="000000"/>
          <w:sz w:val="28"/>
          <w:szCs w:val="28"/>
          <w:lang w:val="uk-UA"/>
        </w:rPr>
        <w:t>6 </w:t>
      </w:r>
      <w:r w:rsidR="00D72D6F" w:rsidRPr="00963DD6">
        <w:rPr>
          <w:color w:val="000000"/>
          <w:sz w:val="28"/>
          <w:szCs w:val="28"/>
          <w:lang w:val="uk-UA"/>
        </w:rPr>
        <w:t xml:space="preserve">року № </w:t>
      </w:r>
      <w:r w:rsidR="00EC2F14">
        <w:rPr>
          <w:color w:val="000000"/>
          <w:sz w:val="28"/>
          <w:szCs w:val="28"/>
          <w:lang w:val="uk-UA"/>
        </w:rPr>
        <w:t>80-9-</w:t>
      </w:r>
      <w:r w:rsidR="00D72D6F" w:rsidRPr="00963DD6">
        <w:rPr>
          <w:color w:val="000000"/>
          <w:sz w:val="28"/>
          <w:szCs w:val="28"/>
          <w:lang w:val="en-US"/>
        </w:rPr>
        <w:t>VI</w:t>
      </w:r>
      <w:r w:rsidR="00EC2F14">
        <w:rPr>
          <w:color w:val="000000"/>
          <w:sz w:val="28"/>
          <w:szCs w:val="28"/>
          <w:lang w:val="uk-UA"/>
        </w:rPr>
        <w:t>І</w:t>
      </w:r>
      <w:r w:rsidR="00D72D6F" w:rsidRPr="00963DD6">
        <w:rPr>
          <w:color w:val="000000"/>
          <w:sz w:val="28"/>
          <w:szCs w:val="28"/>
          <w:lang w:val="uk-UA"/>
        </w:rPr>
        <w:t xml:space="preserve"> «Про </w:t>
      </w:r>
      <w:r w:rsidR="00D72D6F">
        <w:rPr>
          <w:color w:val="000000"/>
          <w:sz w:val="28"/>
          <w:szCs w:val="28"/>
          <w:lang w:val="uk-UA"/>
        </w:rPr>
        <w:t xml:space="preserve">затвердження </w:t>
      </w:r>
      <w:r w:rsidR="00D72D6F" w:rsidRPr="00963DD6">
        <w:rPr>
          <w:color w:val="000000"/>
          <w:sz w:val="28"/>
          <w:szCs w:val="28"/>
          <w:lang w:val="uk-UA"/>
        </w:rPr>
        <w:t>Програм</w:t>
      </w:r>
      <w:r w:rsidR="00D72D6F">
        <w:rPr>
          <w:color w:val="000000"/>
          <w:sz w:val="28"/>
          <w:szCs w:val="28"/>
          <w:lang w:val="uk-UA"/>
        </w:rPr>
        <w:t>и</w:t>
      </w:r>
      <w:r w:rsidR="00D72D6F" w:rsidRPr="00963DD6">
        <w:rPr>
          <w:color w:val="000000"/>
          <w:sz w:val="28"/>
          <w:szCs w:val="28"/>
          <w:lang w:val="uk-UA"/>
        </w:rPr>
        <w:t xml:space="preserve"> соціально-економічного, культурного і духовного розвитку Броварського району на 201</w:t>
      </w:r>
      <w:r w:rsidR="00EC2F14">
        <w:rPr>
          <w:color w:val="000000"/>
          <w:sz w:val="28"/>
          <w:szCs w:val="28"/>
          <w:lang w:val="uk-UA"/>
        </w:rPr>
        <w:t>6</w:t>
      </w:r>
      <w:r w:rsidR="00D72D6F">
        <w:rPr>
          <w:color w:val="000000"/>
          <w:sz w:val="28"/>
          <w:szCs w:val="28"/>
          <w:lang w:val="uk-UA"/>
        </w:rPr>
        <w:t> </w:t>
      </w:r>
      <w:r w:rsidR="00D72D6F" w:rsidRPr="00963DD6">
        <w:rPr>
          <w:color w:val="000000"/>
          <w:sz w:val="28"/>
          <w:szCs w:val="28"/>
          <w:lang w:val="uk-UA"/>
        </w:rPr>
        <w:t>рік»</w:t>
      </w:r>
      <w:r w:rsidRPr="00761076">
        <w:rPr>
          <w:spacing w:val="2"/>
          <w:sz w:val="28"/>
          <w:szCs w:val="28"/>
          <w:lang w:val="uk-UA"/>
        </w:rPr>
        <w:t xml:space="preserve">, з </w:t>
      </w:r>
      <w:r w:rsidRPr="000A4784">
        <w:rPr>
          <w:color w:val="000000"/>
          <w:sz w:val="28"/>
          <w:szCs w:val="28"/>
          <w:lang w:val="uk-UA"/>
        </w:rPr>
        <w:t xml:space="preserve">метою </w:t>
      </w:r>
      <w:r w:rsidR="000A4784" w:rsidRPr="000A4784">
        <w:rPr>
          <w:color w:val="000000"/>
          <w:sz w:val="28"/>
          <w:szCs w:val="28"/>
          <w:lang w:val="uk-UA"/>
        </w:rPr>
        <w:t xml:space="preserve">поліпшення якості життя та вирішення соціальних питань </w:t>
      </w:r>
      <w:r w:rsidR="00472434">
        <w:rPr>
          <w:sz w:val="28"/>
          <w:szCs w:val="28"/>
          <w:lang w:val="uk-UA"/>
        </w:rPr>
        <w:t>населення</w:t>
      </w:r>
      <w:r w:rsidR="00472434" w:rsidRPr="00761076">
        <w:rPr>
          <w:sz w:val="28"/>
          <w:szCs w:val="28"/>
          <w:lang w:val="uk-UA"/>
        </w:rPr>
        <w:t xml:space="preserve"> </w:t>
      </w:r>
      <w:r w:rsidR="00472434" w:rsidRPr="00B65070">
        <w:rPr>
          <w:color w:val="000000"/>
          <w:sz w:val="28"/>
          <w:szCs w:val="28"/>
          <w:lang w:val="uk-UA"/>
        </w:rPr>
        <w:t>району</w:t>
      </w:r>
      <w:r w:rsidRPr="00B65070">
        <w:rPr>
          <w:color w:val="000000"/>
          <w:sz w:val="28"/>
          <w:szCs w:val="28"/>
          <w:lang w:val="uk-UA"/>
        </w:rPr>
        <w:t xml:space="preserve">, райдержадміністрацією проведено </w:t>
      </w:r>
      <w:r w:rsidRPr="006F530D">
        <w:rPr>
          <w:sz w:val="28"/>
          <w:szCs w:val="28"/>
          <w:lang w:val="uk-UA"/>
        </w:rPr>
        <w:t xml:space="preserve">ряд організаційних заходів, спрямованих </w:t>
      </w:r>
      <w:r w:rsidR="006F530D" w:rsidRPr="006F530D">
        <w:rPr>
          <w:sz w:val="28"/>
          <w:szCs w:val="28"/>
          <w:lang w:val="uk-UA"/>
        </w:rPr>
        <w:t xml:space="preserve">на стабілізацію ситуації в усіх сферах суспільного життя, забезпечення наповнення бюджетів усіх рівнів, розв'язання соціальних проблем переселенців, з тимчасово окупованих територій, та мешканців </w:t>
      </w:r>
      <w:proofErr w:type="spellStart"/>
      <w:r w:rsidR="006F530D" w:rsidRPr="006F530D">
        <w:rPr>
          <w:sz w:val="28"/>
          <w:szCs w:val="28"/>
          <w:lang w:val="uk-UA"/>
        </w:rPr>
        <w:t>Броварщини</w:t>
      </w:r>
      <w:proofErr w:type="spellEnd"/>
      <w:r w:rsidR="00B65070">
        <w:rPr>
          <w:sz w:val="28"/>
          <w:szCs w:val="28"/>
          <w:lang w:val="uk-UA"/>
        </w:rPr>
        <w:t>.</w:t>
      </w:r>
    </w:p>
    <w:p w:rsidR="00BB555B" w:rsidRPr="00761076" w:rsidRDefault="00443C90" w:rsidP="00D2797D">
      <w:pPr>
        <w:widowControl w:val="0"/>
        <w:tabs>
          <w:tab w:val="left" w:pos="952"/>
        </w:tabs>
        <w:ind w:firstLine="851"/>
        <w:jc w:val="both"/>
        <w:rPr>
          <w:bCs/>
          <w:iCs/>
          <w:sz w:val="28"/>
          <w:szCs w:val="28"/>
          <w:lang w:val="uk-UA"/>
        </w:rPr>
      </w:pPr>
      <w:bookmarkStart w:id="13" w:name="_Toc122152567"/>
      <w:bookmarkStart w:id="14" w:name="_Toc122318193"/>
      <w:bookmarkStart w:id="15" w:name="_Toc122318504"/>
      <w:bookmarkStart w:id="16" w:name="_Toc122323723"/>
      <w:bookmarkStart w:id="17" w:name="_Toc122335062"/>
      <w:bookmarkStart w:id="18" w:name="_Toc122337927"/>
      <w:bookmarkStart w:id="19" w:name="_Toc122488653"/>
      <w:bookmarkStart w:id="20" w:name="_Toc122756560"/>
      <w:bookmarkStart w:id="21" w:name="_Toc122756644"/>
      <w:bookmarkStart w:id="22" w:name="_Toc122756686"/>
      <w:bookmarkStart w:id="23" w:name="_Toc122757105"/>
      <w:bookmarkStart w:id="24" w:name="_Toc124656247"/>
      <w:bookmarkStart w:id="25" w:name="_Toc124744085"/>
      <w:bookmarkStart w:id="26" w:name="_Toc150930370"/>
      <w:bookmarkEnd w:id="0"/>
      <w:bookmarkEnd w:id="1"/>
      <w:bookmarkEnd w:id="2"/>
      <w:bookmarkEnd w:id="3"/>
      <w:bookmarkEnd w:id="4"/>
      <w:bookmarkEnd w:id="5"/>
      <w:bookmarkEnd w:id="6"/>
      <w:bookmarkEnd w:id="7"/>
      <w:bookmarkEnd w:id="8"/>
      <w:bookmarkEnd w:id="9"/>
      <w:bookmarkEnd w:id="10"/>
      <w:bookmarkEnd w:id="11"/>
      <w:bookmarkEnd w:id="12"/>
      <w:r w:rsidRPr="006F530D">
        <w:rPr>
          <w:sz w:val="28"/>
          <w:szCs w:val="28"/>
          <w:lang w:val="uk-UA"/>
        </w:rPr>
        <w:t>У</w:t>
      </w:r>
      <w:r w:rsidR="00BB555B" w:rsidRPr="006F530D">
        <w:rPr>
          <w:sz w:val="28"/>
          <w:szCs w:val="28"/>
          <w:lang w:val="uk-UA"/>
        </w:rPr>
        <w:t xml:space="preserve"> </w:t>
      </w:r>
      <w:r w:rsidR="00BA1B78" w:rsidRPr="006F530D">
        <w:rPr>
          <w:sz w:val="28"/>
          <w:szCs w:val="28"/>
          <w:lang w:val="uk-UA"/>
        </w:rPr>
        <w:t>цей період</w:t>
      </w:r>
      <w:r w:rsidR="00BB555B" w:rsidRPr="006F530D">
        <w:rPr>
          <w:sz w:val="28"/>
          <w:szCs w:val="28"/>
          <w:lang w:val="uk-UA"/>
        </w:rPr>
        <w:t xml:space="preserve"> діяльність виконавчого органу – районної державної</w:t>
      </w:r>
      <w:r w:rsidR="00BB555B" w:rsidRPr="00761076">
        <w:rPr>
          <w:bCs/>
          <w:iCs/>
          <w:sz w:val="28"/>
          <w:szCs w:val="28"/>
          <w:lang w:val="uk-UA"/>
        </w:rPr>
        <w:t xml:space="preserve"> адміністрації продовжувалась в</w:t>
      </w:r>
      <w:r w:rsidR="00EB1C6B" w:rsidRPr="00761076">
        <w:rPr>
          <w:bCs/>
          <w:iCs/>
          <w:sz w:val="28"/>
          <w:szCs w:val="28"/>
          <w:lang w:val="uk-UA"/>
        </w:rPr>
        <w:t xml:space="preserve"> </w:t>
      </w:r>
      <w:r w:rsidR="00BB555B" w:rsidRPr="00761076">
        <w:rPr>
          <w:bCs/>
          <w:iCs/>
          <w:sz w:val="28"/>
          <w:szCs w:val="28"/>
          <w:lang w:val="uk-UA"/>
        </w:rPr>
        <w:t>пріоритетних напрямках, які передбачали:</w:t>
      </w:r>
    </w:p>
    <w:p w:rsidR="002742B8" w:rsidRPr="00CE7444" w:rsidRDefault="002742B8" w:rsidP="00D2797D">
      <w:pPr>
        <w:widowControl w:val="0"/>
        <w:tabs>
          <w:tab w:val="left" w:pos="952"/>
        </w:tabs>
        <w:ind w:firstLine="851"/>
        <w:jc w:val="both"/>
        <w:rPr>
          <w:bCs/>
          <w:iCs/>
          <w:sz w:val="28"/>
          <w:szCs w:val="28"/>
          <w:lang w:val="uk-UA"/>
        </w:rPr>
      </w:pPr>
      <w:r w:rsidRPr="00CE7444">
        <w:rPr>
          <w:bCs/>
          <w:iCs/>
          <w:sz w:val="28"/>
          <w:szCs w:val="28"/>
          <w:lang w:val="uk-UA"/>
        </w:rPr>
        <w:t>- під</w:t>
      </w:r>
      <w:r w:rsidR="001B20C9" w:rsidRPr="00CE7444">
        <w:rPr>
          <w:bCs/>
          <w:iCs/>
          <w:sz w:val="28"/>
          <w:szCs w:val="28"/>
          <w:lang w:val="uk-UA"/>
        </w:rPr>
        <w:t xml:space="preserve">вищення </w:t>
      </w:r>
      <w:r w:rsidRPr="00CE7444">
        <w:rPr>
          <w:bCs/>
          <w:iCs/>
          <w:sz w:val="28"/>
          <w:szCs w:val="28"/>
          <w:lang w:val="uk-UA"/>
        </w:rPr>
        <w:t xml:space="preserve">рівня соціальних стандартів життя населення </w:t>
      </w:r>
      <w:r w:rsidR="001B20C9" w:rsidRPr="00CE7444">
        <w:rPr>
          <w:bCs/>
          <w:iCs/>
          <w:sz w:val="28"/>
          <w:szCs w:val="28"/>
          <w:lang w:val="uk-UA"/>
        </w:rPr>
        <w:t>району</w:t>
      </w:r>
      <w:r w:rsidRPr="00CE7444">
        <w:rPr>
          <w:bCs/>
          <w:iCs/>
          <w:sz w:val="28"/>
          <w:szCs w:val="28"/>
          <w:lang w:val="uk-UA"/>
        </w:rPr>
        <w:t>;</w:t>
      </w:r>
    </w:p>
    <w:p w:rsidR="00E653D0" w:rsidRPr="00CE7444" w:rsidRDefault="00E653D0" w:rsidP="00D2797D">
      <w:pPr>
        <w:widowControl w:val="0"/>
        <w:tabs>
          <w:tab w:val="left" w:pos="952"/>
        </w:tabs>
        <w:ind w:firstLine="851"/>
        <w:jc w:val="both"/>
        <w:rPr>
          <w:bCs/>
          <w:iCs/>
          <w:sz w:val="28"/>
          <w:szCs w:val="28"/>
          <w:lang w:val="uk-UA"/>
        </w:rPr>
      </w:pPr>
      <w:r w:rsidRPr="00CE7444">
        <w:rPr>
          <w:bCs/>
          <w:iCs/>
          <w:sz w:val="28"/>
          <w:szCs w:val="28"/>
          <w:lang w:val="uk-UA"/>
        </w:rPr>
        <w:t>- п</w:t>
      </w:r>
      <w:r>
        <w:rPr>
          <w:bCs/>
          <w:iCs/>
          <w:sz w:val="28"/>
          <w:szCs w:val="28"/>
          <w:lang w:val="uk-UA"/>
        </w:rPr>
        <w:t>оліпше</w:t>
      </w:r>
      <w:r w:rsidRPr="00CE7444">
        <w:rPr>
          <w:bCs/>
          <w:iCs/>
          <w:sz w:val="28"/>
          <w:szCs w:val="28"/>
          <w:lang w:val="uk-UA"/>
        </w:rPr>
        <w:t>ння якості надання медичних та освітянських послуг;</w:t>
      </w:r>
    </w:p>
    <w:p w:rsidR="00E653D0" w:rsidRPr="00CE7444" w:rsidRDefault="00E653D0" w:rsidP="00D2797D">
      <w:pPr>
        <w:widowControl w:val="0"/>
        <w:tabs>
          <w:tab w:val="left" w:pos="952"/>
        </w:tabs>
        <w:ind w:firstLine="851"/>
        <w:jc w:val="both"/>
        <w:rPr>
          <w:bCs/>
          <w:iCs/>
          <w:sz w:val="28"/>
          <w:szCs w:val="28"/>
          <w:lang w:val="uk-UA"/>
        </w:rPr>
      </w:pPr>
      <w:r w:rsidRPr="00CE7444">
        <w:rPr>
          <w:bCs/>
          <w:iCs/>
          <w:sz w:val="28"/>
          <w:szCs w:val="28"/>
          <w:lang w:val="uk-UA"/>
        </w:rPr>
        <w:t>- забезпечення підвищення якості державного управління, прозорості, відкритості у діяльності органів виконавчої влади та місцевого самоврядування;</w:t>
      </w:r>
    </w:p>
    <w:p w:rsidR="001B6CF3" w:rsidRPr="0090359F" w:rsidRDefault="001B6CF3" w:rsidP="00D2797D">
      <w:pPr>
        <w:widowControl w:val="0"/>
        <w:tabs>
          <w:tab w:val="left" w:pos="952"/>
        </w:tabs>
        <w:ind w:firstLine="851"/>
        <w:jc w:val="both"/>
        <w:rPr>
          <w:bCs/>
          <w:iCs/>
          <w:sz w:val="28"/>
          <w:szCs w:val="28"/>
          <w:lang w:val="uk-UA"/>
        </w:rPr>
      </w:pPr>
      <w:r w:rsidRPr="0090359F">
        <w:rPr>
          <w:bCs/>
          <w:iCs/>
          <w:sz w:val="28"/>
          <w:szCs w:val="28"/>
          <w:lang w:val="uk-UA"/>
        </w:rPr>
        <w:t>-</w:t>
      </w:r>
      <w:r w:rsidR="00FE666D" w:rsidRPr="0090359F">
        <w:rPr>
          <w:bCs/>
          <w:iCs/>
          <w:sz w:val="28"/>
          <w:szCs w:val="28"/>
          <w:lang w:val="uk-UA"/>
        </w:rPr>
        <w:t> </w:t>
      </w:r>
      <w:r w:rsidR="0090359F" w:rsidRPr="0090359F">
        <w:rPr>
          <w:bCs/>
          <w:iCs/>
          <w:sz w:val="28"/>
          <w:szCs w:val="28"/>
          <w:lang w:val="uk-UA"/>
        </w:rPr>
        <w:t>сприяння сталому функціонуванню промислового виробництва</w:t>
      </w:r>
      <w:r w:rsidR="001A79F7" w:rsidRPr="0090359F">
        <w:rPr>
          <w:bCs/>
          <w:iCs/>
          <w:sz w:val="28"/>
          <w:szCs w:val="28"/>
          <w:lang w:val="uk-UA"/>
        </w:rPr>
        <w:t>,</w:t>
      </w:r>
      <w:r w:rsidRPr="0090359F">
        <w:rPr>
          <w:bCs/>
          <w:iCs/>
          <w:sz w:val="28"/>
          <w:szCs w:val="28"/>
          <w:lang w:val="uk-UA"/>
        </w:rPr>
        <w:t xml:space="preserve"> підприємств</w:t>
      </w:r>
      <w:r w:rsidR="001A79F7" w:rsidRPr="0090359F">
        <w:rPr>
          <w:bCs/>
          <w:iCs/>
          <w:sz w:val="28"/>
          <w:szCs w:val="28"/>
          <w:lang w:val="uk-UA"/>
        </w:rPr>
        <w:t>а</w:t>
      </w:r>
      <w:r w:rsidRPr="0090359F">
        <w:rPr>
          <w:bCs/>
          <w:iCs/>
          <w:sz w:val="28"/>
          <w:szCs w:val="28"/>
          <w:lang w:val="uk-UA"/>
        </w:rPr>
        <w:t xml:space="preserve"> </w:t>
      </w:r>
      <w:r w:rsidR="001A79F7" w:rsidRPr="0090359F">
        <w:rPr>
          <w:bCs/>
          <w:iCs/>
          <w:sz w:val="28"/>
          <w:szCs w:val="28"/>
          <w:lang w:val="uk-UA"/>
        </w:rPr>
        <w:t xml:space="preserve">якого в міру своїх можливостей підтримували </w:t>
      </w:r>
      <w:r w:rsidR="00B65070" w:rsidRPr="0090359F">
        <w:rPr>
          <w:bCs/>
          <w:iCs/>
          <w:sz w:val="28"/>
          <w:szCs w:val="28"/>
          <w:lang w:val="uk-UA"/>
        </w:rPr>
        <w:t>належн</w:t>
      </w:r>
      <w:r w:rsidR="001A79F7" w:rsidRPr="0090359F">
        <w:rPr>
          <w:bCs/>
          <w:iCs/>
          <w:sz w:val="28"/>
          <w:szCs w:val="28"/>
          <w:lang w:val="uk-UA"/>
        </w:rPr>
        <w:t>ий</w:t>
      </w:r>
      <w:r w:rsidR="00B65070" w:rsidRPr="0090359F">
        <w:rPr>
          <w:bCs/>
          <w:iCs/>
          <w:sz w:val="28"/>
          <w:szCs w:val="28"/>
          <w:lang w:val="uk-UA"/>
        </w:rPr>
        <w:t xml:space="preserve"> рів</w:t>
      </w:r>
      <w:r w:rsidR="001A79F7" w:rsidRPr="0090359F">
        <w:rPr>
          <w:bCs/>
          <w:iCs/>
          <w:sz w:val="28"/>
          <w:szCs w:val="28"/>
          <w:lang w:val="uk-UA"/>
        </w:rPr>
        <w:t>е</w:t>
      </w:r>
      <w:r w:rsidR="00B65070" w:rsidRPr="0090359F">
        <w:rPr>
          <w:bCs/>
          <w:iCs/>
          <w:sz w:val="28"/>
          <w:szCs w:val="28"/>
          <w:lang w:val="uk-UA"/>
        </w:rPr>
        <w:t>н</w:t>
      </w:r>
      <w:r w:rsidR="001A79F7" w:rsidRPr="0090359F">
        <w:rPr>
          <w:bCs/>
          <w:iCs/>
          <w:sz w:val="28"/>
          <w:szCs w:val="28"/>
          <w:lang w:val="uk-UA"/>
        </w:rPr>
        <w:t>ь</w:t>
      </w:r>
      <w:r w:rsidRPr="0090359F">
        <w:rPr>
          <w:bCs/>
          <w:iCs/>
          <w:sz w:val="28"/>
          <w:szCs w:val="28"/>
          <w:lang w:val="uk-UA"/>
        </w:rPr>
        <w:t xml:space="preserve"> обсягів виробництва конкурентоспроможної продукції;</w:t>
      </w:r>
    </w:p>
    <w:p w:rsidR="001B6CF3" w:rsidRPr="00CE7444" w:rsidRDefault="001B6CF3" w:rsidP="00D2797D">
      <w:pPr>
        <w:widowControl w:val="0"/>
        <w:tabs>
          <w:tab w:val="left" w:pos="952"/>
        </w:tabs>
        <w:ind w:firstLine="851"/>
        <w:jc w:val="both"/>
        <w:rPr>
          <w:bCs/>
          <w:iCs/>
          <w:sz w:val="28"/>
          <w:szCs w:val="28"/>
          <w:lang w:val="uk-UA"/>
        </w:rPr>
      </w:pPr>
      <w:r w:rsidRPr="00CE7444">
        <w:rPr>
          <w:bCs/>
          <w:iCs/>
          <w:sz w:val="28"/>
          <w:szCs w:val="28"/>
          <w:lang w:val="uk-UA"/>
        </w:rPr>
        <w:t>-</w:t>
      </w:r>
      <w:r w:rsidR="00FE666D" w:rsidRPr="00CE7444">
        <w:rPr>
          <w:bCs/>
          <w:iCs/>
          <w:sz w:val="28"/>
          <w:szCs w:val="28"/>
          <w:lang w:val="uk-UA"/>
        </w:rPr>
        <w:t> </w:t>
      </w:r>
      <w:r w:rsidR="007D6B64" w:rsidRPr="007D6B64">
        <w:rPr>
          <w:bCs/>
          <w:iCs/>
          <w:sz w:val="28"/>
          <w:szCs w:val="28"/>
          <w:lang w:val="uk-UA"/>
        </w:rPr>
        <w:t>забезпечення розвитку агропромислового комплексу</w:t>
      </w:r>
      <w:r w:rsidRPr="00CE7444">
        <w:rPr>
          <w:bCs/>
          <w:iCs/>
          <w:sz w:val="28"/>
          <w:szCs w:val="28"/>
          <w:lang w:val="uk-UA"/>
        </w:rPr>
        <w:t>;</w:t>
      </w:r>
    </w:p>
    <w:p w:rsidR="0090359F" w:rsidRPr="00CE7444" w:rsidRDefault="001A79F7" w:rsidP="00D2797D">
      <w:pPr>
        <w:widowControl w:val="0"/>
        <w:tabs>
          <w:tab w:val="left" w:pos="952"/>
        </w:tabs>
        <w:ind w:firstLine="851"/>
        <w:jc w:val="both"/>
        <w:rPr>
          <w:bCs/>
          <w:iCs/>
          <w:sz w:val="28"/>
          <w:szCs w:val="28"/>
          <w:lang w:val="uk-UA"/>
        </w:rPr>
      </w:pPr>
      <w:r w:rsidRPr="00CE7444">
        <w:rPr>
          <w:bCs/>
          <w:iCs/>
          <w:sz w:val="28"/>
          <w:szCs w:val="28"/>
          <w:lang w:val="uk-UA"/>
        </w:rPr>
        <w:t>- </w:t>
      </w:r>
      <w:r w:rsidR="0090359F" w:rsidRPr="00CE7444">
        <w:rPr>
          <w:bCs/>
          <w:iCs/>
          <w:sz w:val="28"/>
          <w:szCs w:val="28"/>
          <w:lang w:val="uk-UA"/>
        </w:rPr>
        <w:t xml:space="preserve">сприяння </w:t>
      </w:r>
      <w:r w:rsidR="00EC2F14">
        <w:rPr>
          <w:bCs/>
          <w:iCs/>
          <w:sz w:val="28"/>
          <w:szCs w:val="28"/>
          <w:lang w:val="uk-UA"/>
        </w:rPr>
        <w:t>залученню</w:t>
      </w:r>
      <w:r w:rsidR="0090359F" w:rsidRPr="00CE7444">
        <w:rPr>
          <w:bCs/>
          <w:iCs/>
          <w:sz w:val="28"/>
          <w:szCs w:val="28"/>
          <w:lang w:val="uk-UA"/>
        </w:rPr>
        <w:t xml:space="preserve"> вітчизняних та іноземних інвестицій</w:t>
      </w:r>
      <w:r w:rsidR="00CE7444" w:rsidRPr="00CE7444">
        <w:rPr>
          <w:bCs/>
          <w:iCs/>
          <w:sz w:val="28"/>
          <w:szCs w:val="28"/>
          <w:lang w:val="uk-UA"/>
        </w:rPr>
        <w:t>;</w:t>
      </w:r>
    </w:p>
    <w:p w:rsidR="00CE7444" w:rsidRPr="00CE7444" w:rsidRDefault="00CE7444" w:rsidP="00D2797D">
      <w:pPr>
        <w:widowControl w:val="0"/>
        <w:tabs>
          <w:tab w:val="left" w:pos="952"/>
        </w:tabs>
        <w:ind w:firstLine="851"/>
        <w:jc w:val="both"/>
        <w:rPr>
          <w:bCs/>
          <w:iCs/>
          <w:sz w:val="28"/>
          <w:szCs w:val="28"/>
          <w:lang w:val="uk-UA"/>
        </w:rPr>
      </w:pPr>
      <w:r w:rsidRPr="00CE7444">
        <w:rPr>
          <w:bCs/>
          <w:iCs/>
          <w:sz w:val="28"/>
          <w:szCs w:val="28"/>
          <w:lang w:val="uk-UA"/>
        </w:rPr>
        <w:t>- створення умов для розвитку підприємницької діяльності;</w:t>
      </w:r>
    </w:p>
    <w:p w:rsidR="00CE7444" w:rsidRPr="00CE7444" w:rsidRDefault="00CE7444" w:rsidP="00D2797D">
      <w:pPr>
        <w:widowControl w:val="0"/>
        <w:tabs>
          <w:tab w:val="left" w:pos="952"/>
        </w:tabs>
        <w:ind w:firstLine="851"/>
        <w:jc w:val="both"/>
        <w:rPr>
          <w:bCs/>
          <w:iCs/>
          <w:sz w:val="28"/>
          <w:szCs w:val="28"/>
          <w:lang w:val="uk-UA"/>
        </w:rPr>
      </w:pPr>
      <w:r w:rsidRPr="00CE7444">
        <w:rPr>
          <w:bCs/>
          <w:iCs/>
          <w:sz w:val="28"/>
          <w:szCs w:val="28"/>
          <w:lang w:val="uk-UA"/>
        </w:rPr>
        <w:t>- продовження впровадження енергозберігаючих заходів у закладах бюджетної сфери та житлово-комунального господарства;</w:t>
      </w:r>
    </w:p>
    <w:p w:rsidR="00CE7444" w:rsidRPr="00CE7444" w:rsidRDefault="00CE7444" w:rsidP="00D2797D">
      <w:pPr>
        <w:widowControl w:val="0"/>
        <w:tabs>
          <w:tab w:val="left" w:pos="952"/>
        </w:tabs>
        <w:ind w:firstLine="851"/>
        <w:jc w:val="both"/>
        <w:rPr>
          <w:bCs/>
          <w:iCs/>
          <w:sz w:val="28"/>
          <w:szCs w:val="28"/>
          <w:lang w:val="uk-UA"/>
        </w:rPr>
      </w:pPr>
      <w:r w:rsidRPr="00CE7444">
        <w:rPr>
          <w:bCs/>
          <w:iCs/>
          <w:sz w:val="28"/>
          <w:szCs w:val="28"/>
          <w:lang w:val="uk-UA"/>
        </w:rPr>
        <w:t>- забезпечення екологічної та техногенної безпеки в районі;</w:t>
      </w:r>
    </w:p>
    <w:p w:rsidR="00B647B0" w:rsidRPr="00CE7444" w:rsidRDefault="00B647B0" w:rsidP="00D2797D">
      <w:pPr>
        <w:widowControl w:val="0"/>
        <w:tabs>
          <w:tab w:val="left" w:pos="952"/>
        </w:tabs>
        <w:ind w:firstLine="851"/>
        <w:jc w:val="both"/>
        <w:rPr>
          <w:bCs/>
          <w:iCs/>
          <w:sz w:val="28"/>
          <w:szCs w:val="28"/>
          <w:lang w:val="uk-UA"/>
        </w:rPr>
      </w:pPr>
      <w:r w:rsidRPr="00CE7444">
        <w:rPr>
          <w:bCs/>
          <w:iCs/>
          <w:sz w:val="28"/>
          <w:szCs w:val="28"/>
          <w:lang w:val="uk-UA"/>
        </w:rPr>
        <w:t>- забезпечення наповнюваності бюджетів усіх рівнів;</w:t>
      </w:r>
    </w:p>
    <w:p w:rsidR="001A79F7" w:rsidRPr="00CE7444" w:rsidRDefault="001B6CF3" w:rsidP="00D2797D">
      <w:pPr>
        <w:widowControl w:val="0"/>
        <w:tabs>
          <w:tab w:val="left" w:pos="952"/>
        </w:tabs>
        <w:ind w:firstLine="851"/>
        <w:jc w:val="both"/>
        <w:rPr>
          <w:bCs/>
          <w:iCs/>
          <w:sz w:val="28"/>
          <w:szCs w:val="28"/>
          <w:lang w:val="uk-UA"/>
        </w:rPr>
      </w:pPr>
      <w:r w:rsidRPr="00CE7444">
        <w:rPr>
          <w:bCs/>
          <w:iCs/>
          <w:sz w:val="28"/>
          <w:szCs w:val="28"/>
          <w:lang w:val="uk-UA"/>
        </w:rPr>
        <w:t>-</w:t>
      </w:r>
      <w:r w:rsidR="001A79F7" w:rsidRPr="00CE7444">
        <w:rPr>
          <w:bCs/>
          <w:iCs/>
          <w:sz w:val="28"/>
          <w:szCs w:val="28"/>
          <w:lang w:val="uk-UA"/>
        </w:rPr>
        <w:t xml:space="preserve"> раціональне та економне </w:t>
      </w:r>
      <w:r w:rsidR="00B647B0" w:rsidRPr="00CE7444">
        <w:rPr>
          <w:bCs/>
          <w:iCs/>
          <w:sz w:val="28"/>
          <w:szCs w:val="28"/>
          <w:lang w:val="uk-UA"/>
        </w:rPr>
        <w:t>використання бюджетних коштів.</w:t>
      </w:r>
    </w:p>
    <w:p w:rsidR="003B3441" w:rsidRDefault="003B3441" w:rsidP="00D2797D">
      <w:pPr>
        <w:widowControl w:val="0"/>
        <w:ind w:firstLine="851"/>
        <w:jc w:val="center"/>
        <w:rPr>
          <w:b/>
          <w:bCs/>
          <w:sz w:val="28"/>
          <w:szCs w:val="28"/>
          <w:lang w:val="uk-UA"/>
        </w:rPr>
      </w:pPr>
      <w:bookmarkStart w:id="27" w:name="_Toc122152566"/>
      <w:bookmarkStart w:id="28" w:name="_Toc122318192"/>
      <w:bookmarkStart w:id="29" w:name="_Toc122318503"/>
      <w:bookmarkStart w:id="30" w:name="_Toc122323722"/>
      <w:bookmarkStart w:id="31" w:name="_Toc122335061"/>
      <w:bookmarkStart w:id="32" w:name="_Toc122337926"/>
      <w:bookmarkStart w:id="33" w:name="_Toc122488652"/>
      <w:bookmarkStart w:id="34" w:name="_Toc122756559"/>
      <w:bookmarkStart w:id="35" w:name="_Toc122756643"/>
      <w:bookmarkStart w:id="36" w:name="_Toc122756685"/>
      <w:bookmarkStart w:id="37" w:name="_Toc122757104"/>
      <w:bookmarkStart w:id="38" w:name="_Toc124656246"/>
      <w:bookmarkStart w:id="39" w:name="_Toc124744084"/>
      <w:bookmarkStart w:id="40" w:name="_Toc150930369"/>
    </w:p>
    <w:bookmarkEnd w:id="27"/>
    <w:bookmarkEnd w:id="28"/>
    <w:bookmarkEnd w:id="29"/>
    <w:bookmarkEnd w:id="30"/>
    <w:bookmarkEnd w:id="31"/>
    <w:bookmarkEnd w:id="32"/>
    <w:bookmarkEnd w:id="33"/>
    <w:bookmarkEnd w:id="34"/>
    <w:bookmarkEnd w:id="35"/>
    <w:bookmarkEnd w:id="36"/>
    <w:bookmarkEnd w:id="37"/>
    <w:bookmarkEnd w:id="38"/>
    <w:bookmarkEnd w:id="39"/>
    <w:bookmarkEnd w:id="40"/>
    <w:p w:rsidR="00DD4758" w:rsidRPr="00761076" w:rsidRDefault="00DD4758" w:rsidP="00D2797D">
      <w:pPr>
        <w:widowControl w:val="0"/>
        <w:ind w:firstLine="851"/>
        <w:jc w:val="center"/>
        <w:rPr>
          <w:b/>
          <w:bCs/>
          <w:sz w:val="28"/>
          <w:szCs w:val="28"/>
          <w:lang w:val="uk-UA"/>
        </w:rPr>
      </w:pPr>
      <w:r w:rsidRPr="00761076">
        <w:rPr>
          <w:b/>
          <w:bCs/>
          <w:sz w:val="28"/>
          <w:szCs w:val="28"/>
          <w:lang w:val="uk-UA"/>
        </w:rPr>
        <w:t>1. Соціальна сфера</w:t>
      </w:r>
    </w:p>
    <w:p w:rsidR="00DD4758" w:rsidRDefault="00DD4758" w:rsidP="00D2797D">
      <w:pPr>
        <w:widowControl w:val="0"/>
        <w:ind w:firstLine="851"/>
        <w:jc w:val="center"/>
        <w:rPr>
          <w:b/>
          <w:i/>
          <w:sz w:val="28"/>
          <w:szCs w:val="20"/>
          <w:lang w:val="uk-UA"/>
        </w:rPr>
      </w:pPr>
    </w:p>
    <w:p w:rsidR="00DD4758" w:rsidRPr="00584D91" w:rsidRDefault="00DD4758" w:rsidP="00D2797D">
      <w:pPr>
        <w:widowControl w:val="0"/>
        <w:ind w:firstLine="851"/>
        <w:jc w:val="center"/>
        <w:rPr>
          <w:b/>
          <w:i/>
          <w:sz w:val="28"/>
          <w:szCs w:val="20"/>
          <w:lang w:val="uk-UA"/>
        </w:rPr>
      </w:pPr>
      <w:r w:rsidRPr="00E9098C">
        <w:rPr>
          <w:b/>
          <w:i/>
          <w:sz w:val="28"/>
          <w:szCs w:val="20"/>
          <w:lang w:val="uk-UA"/>
        </w:rPr>
        <w:t>1.1. Демографічна ситуація</w:t>
      </w:r>
    </w:p>
    <w:p w:rsidR="00DE7B24" w:rsidRDefault="00DE7B24" w:rsidP="00DE7B24">
      <w:pPr>
        <w:ind w:firstLine="284"/>
        <w:jc w:val="both"/>
        <w:rPr>
          <w:sz w:val="28"/>
          <w:szCs w:val="28"/>
          <w:lang w:val="uk-UA"/>
        </w:rPr>
      </w:pPr>
    </w:p>
    <w:p w:rsidR="00FE56C9" w:rsidRPr="00215B05" w:rsidRDefault="00FE56C9" w:rsidP="00FE56C9">
      <w:pPr>
        <w:pStyle w:val="a3"/>
        <w:widowControl w:val="0"/>
        <w:shd w:val="clear" w:color="auto" w:fill="FFFFFF"/>
        <w:ind w:firstLine="851"/>
        <w:rPr>
          <w:szCs w:val="28"/>
        </w:rPr>
      </w:pPr>
      <w:r w:rsidRPr="00215B05">
        <w:rPr>
          <w:szCs w:val="28"/>
        </w:rPr>
        <w:t>Збереження життєвого та трудового потенціалу населення району на основі формування та реалізації заходів ефективної демографічної політики – є найважливішим ресурсом для забезпечення економічного зростання району.</w:t>
      </w:r>
    </w:p>
    <w:p w:rsidR="00FE56C9" w:rsidRPr="00215B05" w:rsidRDefault="00FE56C9" w:rsidP="00FE56C9">
      <w:pPr>
        <w:pStyle w:val="a3"/>
        <w:widowControl w:val="0"/>
        <w:shd w:val="clear" w:color="auto" w:fill="FFFFFF"/>
        <w:ind w:firstLine="851"/>
        <w:rPr>
          <w:szCs w:val="28"/>
        </w:rPr>
      </w:pPr>
      <w:r w:rsidRPr="00215B05">
        <w:rPr>
          <w:szCs w:val="28"/>
        </w:rPr>
        <w:t>Протягом 201</w:t>
      </w:r>
      <w:r w:rsidRPr="00215B05">
        <w:rPr>
          <w:szCs w:val="28"/>
          <w:lang w:val="ru-RU"/>
        </w:rPr>
        <w:t>6</w:t>
      </w:r>
      <w:r w:rsidRPr="00215B05">
        <w:rPr>
          <w:szCs w:val="28"/>
        </w:rPr>
        <w:t xml:space="preserve"> року демографічна ситуація </w:t>
      </w:r>
      <w:proofErr w:type="spellStart"/>
      <w:r w:rsidRPr="00215B05">
        <w:rPr>
          <w:szCs w:val="28"/>
        </w:rPr>
        <w:t>Броварщини</w:t>
      </w:r>
      <w:proofErr w:type="spellEnd"/>
      <w:r w:rsidRPr="00215B05">
        <w:rPr>
          <w:szCs w:val="28"/>
        </w:rPr>
        <w:t>, як і у попередній період, характеризується зменшенням чисельності населення, яке відбувається виключно за рахунок природного скорочення.</w:t>
      </w:r>
    </w:p>
    <w:p w:rsidR="00FE56C9" w:rsidRPr="00215B05" w:rsidRDefault="00FE56C9" w:rsidP="00FE56C9">
      <w:pPr>
        <w:ind w:firstLine="851"/>
        <w:jc w:val="both"/>
        <w:rPr>
          <w:sz w:val="28"/>
          <w:szCs w:val="28"/>
          <w:lang w:val="uk-UA"/>
        </w:rPr>
      </w:pPr>
      <w:r w:rsidRPr="00215B05">
        <w:rPr>
          <w:sz w:val="28"/>
          <w:szCs w:val="28"/>
          <w:lang w:val="uk-UA"/>
        </w:rPr>
        <w:t xml:space="preserve">За звітний період, в районі народилось – </w:t>
      </w:r>
      <w:r w:rsidR="007445A0">
        <w:rPr>
          <w:sz w:val="28"/>
          <w:szCs w:val="28"/>
          <w:lang w:val="uk-UA"/>
        </w:rPr>
        <w:t>725</w:t>
      </w:r>
      <w:r w:rsidRPr="00215B05">
        <w:rPr>
          <w:sz w:val="28"/>
          <w:szCs w:val="28"/>
          <w:lang w:val="uk-UA"/>
        </w:rPr>
        <w:t xml:space="preserve"> д</w:t>
      </w:r>
      <w:r w:rsidR="00E9098C">
        <w:rPr>
          <w:sz w:val="28"/>
          <w:szCs w:val="28"/>
          <w:lang w:val="uk-UA"/>
        </w:rPr>
        <w:t>ітей</w:t>
      </w:r>
      <w:r w:rsidRPr="00215B05">
        <w:rPr>
          <w:sz w:val="28"/>
          <w:szCs w:val="28"/>
          <w:lang w:val="uk-UA"/>
        </w:rPr>
        <w:t xml:space="preserve"> (за 2015</w:t>
      </w:r>
      <w:r w:rsidRPr="00215B05">
        <w:rPr>
          <w:sz w:val="28"/>
          <w:szCs w:val="28"/>
          <w:lang w:val="en-US"/>
        </w:rPr>
        <w:t> </w:t>
      </w:r>
      <w:r w:rsidRPr="00215B05">
        <w:rPr>
          <w:sz w:val="28"/>
          <w:szCs w:val="28"/>
          <w:lang w:val="uk-UA"/>
        </w:rPr>
        <w:t>р</w:t>
      </w:r>
      <w:r w:rsidR="007445A0">
        <w:rPr>
          <w:sz w:val="28"/>
          <w:szCs w:val="28"/>
          <w:lang w:val="uk-UA"/>
        </w:rPr>
        <w:t>ік</w:t>
      </w:r>
      <w:r w:rsidRPr="00215B05">
        <w:rPr>
          <w:sz w:val="28"/>
          <w:szCs w:val="28"/>
          <w:lang w:val="uk-UA"/>
        </w:rPr>
        <w:t xml:space="preserve"> – </w:t>
      </w:r>
      <w:r w:rsidR="007445A0">
        <w:rPr>
          <w:sz w:val="28"/>
          <w:szCs w:val="28"/>
          <w:lang w:val="uk-UA"/>
        </w:rPr>
        <w:t>848</w:t>
      </w:r>
      <w:r w:rsidRPr="00215B05">
        <w:rPr>
          <w:sz w:val="28"/>
          <w:szCs w:val="28"/>
          <w:lang w:val="uk-UA"/>
        </w:rPr>
        <w:t> д</w:t>
      </w:r>
      <w:r w:rsidR="007445A0">
        <w:rPr>
          <w:sz w:val="28"/>
          <w:szCs w:val="28"/>
          <w:lang w:val="uk-UA"/>
        </w:rPr>
        <w:t>ітей</w:t>
      </w:r>
      <w:r w:rsidRPr="00215B05">
        <w:rPr>
          <w:sz w:val="28"/>
          <w:szCs w:val="28"/>
          <w:lang w:val="uk-UA"/>
        </w:rPr>
        <w:t xml:space="preserve">), що менше на </w:t>
      </w:r>
      <w:r w:rsidR="007445A0">
        <w:rPr>
          <w:sz w:val="28"/>
          <w:szCs w:val="28"/>
          <w:lang w:val="uk-UA"/>
        </w:rPr>
        <w:t>14,6</w:t>
      </w:r>
      <w:r w:rsidRPr="00215B05">
        <w:rPr>
          <w:sz w:val="28"/>
          <w:szCs w:val="28"/>
          <w:lang w:val="uk-UA"/>
        </w:rPr>
        <w:t xml:space="preserve">% в порівнянні з </w:t>
      </w:r>
      <w:r>
        <w:rPr>
          <w:sz w:val="28"/>
          <w:szCs w:val="28"/>
          <w:lang w:val="uk-UA"/>
        </w:rPr>
        <w:t>минул</w:t>
      </w:r>
      <w:r w:rsidR="007445A0">
        <w:rPr>
          <w:sz w:val="28"/>
          <w:szCs w:val="28"/>
          <w:lang w:val="uk-UA"/>
        </w:rPr>
        <w:t>им роком,</w:t>
      </w:r>
      <w:r>
        <w:rPr>
          <w:sz w:val="28"/>
          <w:szCs w:val="28"/>
          <w:lang w:val="uk-UA"/>
        </w:rPr>
        <w:t xml:space="preserve"> померло </w:t>
      </w:r>
      <w:r w:rsidRPr="00215B05">
        <w:rPr>
          <w:sz w:val="28"/>
          <w:szCs w:val="28"/>
          <w:lang w:val="uk-UA"/>
        </w:rPr>
        <w:t xml:space="preserve">– </w:t>
      </w:r>
      <w:r w:rsidR="007445A0">
        <w:rPr>
          <w:sz w:val="28"/>
          <w:szCs w:val="28"/>
          <w:lang w:val="uk-UA"/>
        </w:rPr>
        <w:t>1171 </w:t>
      </w:r>
      <w:r w:rsidRPr="00215B05">
        <w:rPr>
          <w:sz w:val="28"/>
          <w:szCs w:val="28"/>
          <w:lang w:val="uk-UA"/>
        </w:rPr>
        <w:t>чоловік (за 2015 р</w:t>
      </w:r>
      <w:r w:rsidR="007445A0">
        <w:rPr>
          <w:sz w:val="28"/>
          <w:szCs w:val="28"/>
          <w:lang w:val="uk-UA"/>
        </w:rPr>
        <w:t>ік</w:t>
      </w:r>
      <w:r w:rsidRPr="00215B05">
        <w:rPr>
          <w:sz w:val="28"/>
          <w:szCs w:val="28"/>
          <w:lang w:val="uk-UA"/>
        </w:rPr>
        <w:t xml:space="preserve"> – </w:t>
      </w:r>
      <w:r w:rsidR="00E9098C">
        <w:rPr>
          <w:sz w:val="28"/>
          <w:szCs w:val="28"/>
          <w:lang w:val="uk-UA"/>
        </w:rPr>
        <w:t>1</w:t>
      </w:r>
      <w:r w:rsidR="007445A0">
        <w:rPr>
          <w:sz w:val="28"/>
          <w:szCs w:val="28"/>
          <w:lang w:val="uk-UA"/>
        </w:rPr>
        <w:t xml:space="preserve">312 </w:t>
      </w:r>
      <w:r w:rsidRPr="00215B05">
        <w:rPr>
          <w:sz w:val="28"/>
          <w:szCs w:val="28"/>
          <w:lang w:val="uk-UA"/>
        </w:rPr>
        <w:t xml:space="preserve">чоловік), що відносно минулого періоду менше на </w:t>
      </w:r>
      <w:r w:rsidR="007445A0">
        <w:rPr>
          <w:sz w:val="28"/>
          <w:szCs w:val="28"/>
          <w:lang w:val="uk-UA"/>
        </w:rPr>
        <w:t>10,7</w:t>
      </w:r>
      <w:r w:rsidRPr="00215B05">
        <w:rPr>
          <w:sz w:val="28"/>
          <w:szCs w:val="28"/>
          <w:lang w:val="uk-UA"/>
        </w:rPr>
        <w:t> %. Коефіцієнт співвідношення новонароджених до померлих становить 0,</w:t>
      </w:r>
      <w:r w:rsidR="007445A0">
        <w:rPr>
          <w:sz w:val="28"/>
          <w:szCs w:val="28"/>
          <w:lang w:val="uk-UA"/>
        </w:rPr>
        <w:t>6</w:t>
      </w:r>
      <w:r w:rsidRPr="00215B05">
        <w:rPr>
          <w:sz w:val="28"/>
          <w:szCs w:val="28"/>
          <w:lang w:val="uk-UA"/>
        </w:rPr>
        <w:t>.</w:t>
      </w:r>
    </w:p>
    <w:p w:rsidR="00F62689" w:rsidRDefault="00FE56C9" w:rsidP="00D2797D">
      <w:pPr>
        <w:pStyle w:val="a3"/>
        <w:widowControl w:val="0"/>
        <w:ind w:firstLine="851"/>
        <w:rPr>
          <w:szCs w:val="28"/>
        </w:rPr>
      </w:pPr>
      <w:r w:rsidRPr="00FE56C9">
        <w:rPr>
          <w:noProof/>
          <w:szCs w:val="28"/>
          <w:lang w:eastAsia="uk-UA"/>
        </w:rPr>
        <w:lastRenderedPageBreak/>
        <w:drawing>
          <wp:inline distT="0" distB="0" distL="0" distR="0">
            <wp:extent cx="5514975" cy="3286125"/>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56C9" w:rsidRDefault="00FE56C9" w:rsidP="00D2797D">
      <w:pPr>
        <w:pStyle w:val="a3"/>
        <w:widowControl w:val="0"/>
        <w:ind w:firstLine="851"/>
        <w:rPr>
          <w:szCs w:val="28"/>
        </w:rPr>
      </w:pPr>
      <w:r w:rsidRPr="00215B05">
        <w:rPr>
          <w:szCs w:val="28"/>
        </w:rPr>
        <w:t>На сьогоднішній день, середня чисельність наявного населення в районі становить 67</w:t>
      </w:r>
      <w:r>
        <w:rPr>
          <w:szCs w:val="28"/>
        </w:rPr>
        <w:t xml:space="preserve"> </w:t>
      </w:r>
      <w:r w:rsidR="007445A0">
        <w:rPr>
          <w:szCs w:val="28"/>
        </w:rPr>
        <w:t>535</w:t>
      </w:r>
      <w:r w:rsidRPr="00215B05">
        <w:rPr>
          <w:szCs w:val="28"/>
        </w:rPr>
        <w:t xml:space="preserve"> ос</w:t>
      </w:r>
      <w:r w:rsidR="007445A0">
        <w:rPr>
          <w:szCs w:val="28"/>
        </w:rPr>
        <w:t>іб</w:t>
      </w:r>
      <w:r w:rsidRPr="00215B05">
        <w:rPr>
          <w:szCs w:val="28"/>
        </w:rPr>
        <w:t xml:space="preserve"> та відносно минулоріч</w:t>
      </w:r>
      <w:r>
        <w:rPr>
          <w:szCs w:val="28"/>
        </w:rPr>
        <w:t>ного показника зменшилась на 0,</w:t>
      </w:r>
      <w:r w:rsidR="00397A3F">
        <w:rPr>
          <w:szCs w:val="28"/>
        </w:rPr>
        <w:t>4</w:t>
      </w:r>
      <w:r w:rsidRPr="00215B05">
        <w:rPr>
          <w:szCs w:val="28"/>
        </w:rPr>
        <w:t> %.</w:t>
      </w:r>
    </w:p>
    <w:p w:rsidR="00FE56C9" w:rsidRPr="00DE7B24" w:rsidRDefault="00FE56C9" w:rsidP="00D2797D">
      <w:pPr>
        <w:pStyle w:val="a3"/>
        <w:widowControl w:val="0"/>
        <w:ind w:firstLine="851"/>
        <w:rPr>
          <w:szCs w:val="28"/>
        </w:rPr>
      </w:pPr>
    </w:p>
    <w:p w:rsidR="00DD4758" w:rsidRPr="00761076" w:rsidRDefault="00DD4758" w:rsidP="00D2797D">
      <w:pPr>
        <w:widowControl w:val="0"/>
        <w:ind w:firstLine="851"/>
        <w:jc w:val="center"/>
        <w:rPr>
          <w:b/>
          <w:bCs/>
          <w:i/>
          <w:iCs/>
          <w:sz w:val="28"/>
          <w:szCs w:val="28"/>
          <w:lang w:val="uk-UA"/>
        </w:rPr>
      </w:pPr>
      <w:r w:rsidRPr="008E11C7">
        <w:rPr>
          <w:b/>
          <w:bCs/>
          <w:i/>
          <w:iCs/>
          <w:sz w:val="28"/>
          <w:szCs w:val="28"/>
          <w:lang w:val="uk-UA"/>
        </w:rPr>
        <w:t>1.2 Зайнятість населення та ринок праці</w:t>
      </w:r>
    </w:p>
    <w:p w:rsidR="00AF4B47" w:rsidRDefault="00AF4B47" w:rsidP="00AF4B47">
      <w:pPr>
        <w:widowControl w:val="0"/>
        <w:ind w:firstLine="851"/>
        <w:jc w:val="both"/>
        <w:rPr>
          <w:sz w:val="28"/>
          <w:szCs w:val="20"/>
          <w:lang w:val="uk-UA"/>
        </w:rPr>
      </w:pPr>
      <w:r w:rsidRPr="00D05D30">
        <w:rPr>
          <w:sz w:val="28"/>
          <w:szCs w:val="20"/>
          <w:lang w:val="uk-UA"/>
        </w:rPr>
        <w:t xml:space="preserve">Протягом </w:t>
      </w:r>
      <w:r w:rsidR="006867A0">
        <w:rPr>
          <w:sz w:val="28"/>
          <w:szCs w:val="20"/>
          <w:lang w:val="uk-UA"/>
        </w:rPr>
        <w:t>звітного періоду</w:t>
      </w:r>
      <w:r w:rsidRPr="00D05D30">
        <w:rPr>
          <w:sz w:val="28"/>
          <w:szCs w:val="20"/>
          <w:lang w:val="uk-UA"/>
        </w:rPr>
        <w:t xml:space="preserve"> з питань отримання соціальних послуг до Броварського </w:t>
      </w:r>
      <w:proofErr w:type="spellStart"/>
      <w:r w:rsidRPr="00D05D30">
        <w:rPr>
          <w:sz w:val="28"/>
          <w:szCs w:val="20"/>
          <w:lang w:val="uk-UA"/>
        </w:rPr>
        <w:t>міськрайонного</w:t>
      </w:r>
      <w:proofErr w:type="spellEnd"/>
      <w:r>
        <w:rPr>
          <w:sz w:val="28"/>
          <w:szCs w:val="20"/>
          <w:lang w:val="uk-UA"/>
        </w:rPr>
        <w:t xml:space="preserve"> центру зайнятості звернулося </w:t>
      </w:r>
      <w:r w:rsidR="00CF251A">
        <w:rPr>
          <w:sz w:val="28"/>
          <w:szCs w:val="20"/>
          <w:lang w:val="uk-UA"/>
        </w:rPr>
        <w:t>837</w:t>
      </w:r>
      <w:r>
        <w:rPr>
          <w:sz w:val="28"/>
          <w:szCs w:val="20"/>
          <w:lang w:val="uk-UA"/>
        </w:rPr>
        <w:t xml:space="preserve"> мешканці</w:t>
      </w:r>
      <w:r w:rsidR="006867A0">
        <w:rPr>
          <w:sz w:val="28"/>
          <w:szCs w:val="20"/>
          <w:lang w:val="uk-UA"/>
        </w:rPr>
        <w:t>в</w:t>
      </w:r>
      <w:r w:rsidRPr="00D05D30">
        <w:rPr>
          <w:sz w:val="28"/>
          <w:szCs w:val="20"/>
          <w:lang w:val="uk-UA"/>
        </w:rPr>
        <w:t xml:space="preserve"> району, з яких: </w:t>
      </w:r>
      <w:r w:rsidR="00CF251A">
        <w:rPr>
          <w:sz w:val="28"/>
          <w:szCs w:val="20"/>
          <w:lang w:val="uk-UA"/>
        </w:rPr>
        <w:t>419</w:t>
      </w:r>
      <w:r w:rsidR="006867A0">
        <w:rPr>
          <w:sz w:val="28"/>
          <w:szCs w:val="20"/>
          <w:lang w:val="uk-UA"/>
        </w:rPr>
        <w:t xml:space="preserve"> </w:t>
      </w:r>
      <w:r w:rsidRPr="00D05D30">
        <w:rPr>
          <w:sz w:val="28"/>
          <w:szCs w:val="20"/>
          <w:lang w:val="uk-UA"/>
        </w:rPr>
        <w:t xml:space="preserve">особам надано статус безробітного, </w:t>
      </w:r>
      <w:r w:rsidR="00CF251A">
        <w:rPr>
          <w:sz w:val="28"/>
          <w:szCs w:val="20"/>
          <w:lang w:val="uk-UA"/>
        </w:rPr>
        <w:t>із них</w:t>
      </w:r>
      <w:r w:rsidRPr="00D05D30">
        <w:rPr>
          <w:sz w:val="28"/>
          <w:szCs w:val="20"/>
          <w:lang w:val="uk-UA"/>
        </w:rPr>
        <w:t xml:space="preserve"> </w:t>
      </w:r>
      <w:r w:rsidR="00CF251A">
        <w:rPr>
          <w:sz w:val="28"/>
          <w:szCs w:val="20"/>
          <w:lang w:val="uk-UA"/>
        </w:rPr>
        <w:t>206</w:t>
      </w:r>
      <w:r w:rsidR="006867A0">
        <w:rPr>
          <w:sz w:val="28"/>
          <w:szCs w:val="20"/>
          <w:lang w:val="uk-UA"/>
        </w:rPr>
        <w:t> </w:t>
      </w:r>
      <w:r w:rsidR="00CF251A">
        <w:rPr>
          <w:sz w:val="28"/>
          <w:szCs w:val="20"/>
          <w:lang w:val="uk-UA"/>
        </w:rPr>
        <w:t>осіб</w:t>
      </w:r>
      <w:r w:rsidRPr="00D05D30">
        <w:rPr>
          <w:sz w:val="28"/>
          <w:szCs w:val="20"/>
          <w:lang w:val="uk-UA"/>
        </w:rPr>
        <w:t xml:space="preserve"> - жінки, </w:t>
      </w:r>
      <w:r w:rsidR="006867A0">
        <w:rPr>
          <w:sz w:val="28"/>
          <w:szCs w:val="20"/>
          <w:lang w:val="uk-UA"/>
        </w:rPr>
        <w:t>1</w:t>
      </w:r>
      <w:r w:rsidR="00CF251A">
        <w:rPr>
          <w:sz w:val="28"/>
          <w:szCs w:val="20"/>
          <w:lang w:val="uk-UA"/>
        </w:rPr>
        <w:t>69 осіб</w:t>
      </w:r>
      <w:r w:rsidR="006867A0">
        <w:rPr>
          <w:sz w:val="28"/>
          <w:szCs w:val="20"/>
          <w:lang w:val="uk-UA"/>
        </w:rPr>
        <w:t xml:space="preserve"> – молодь у віці до 35 </w:t>
      </w:r>
      <w:r w:rsidRPr="00D05D30">
        <w:rPr>
          <w:sz w:val="28"/>
          <w:szCs w:val="20"/>
          <w:lang w:val="uk-UA"/>
        </w:rPr>
        <w:t xml:space="preserve">років, </w:t>
      </w:r>
      <w:r w:rsidR="00CF251A">
        <w:rPr>
          <w:sz w:val="28"/>
          <w:szCs w:val="20"/>
          <w:lang w:val="uk-UA"/>
        </w:rPr>
        <w:t>123</w:t>
      </w:r>
      <w:r w:rsidRPr="00D05D30">
        <w:rPr>
          <w:sz w:val="28"/>
          <w:szCs w:val="20"/>
          <w:lang w:val="uk-UA"/>
        </w:rPr>
        <w:t xml:space="preserve"> – особи, які </w:t>
      </w:r>
      <w:r>
        <w:rPr>
          <w:sz w:val="28"/>
          <w:szCs w:val="20"/>
          <w:lang w:val="uk-UA"/>
        </w:rPr>
        <w:t>потребують соціального захисту.</w:t>
      </w:r>
    </w:p>
    <w:p w:rsidR="00AF4B47" w:rsidRPr="00D05D30" w:rsidRDefault="00AF4B47" w:rsidP="00AF4B47">
      <w:pPr>
        <w:widowControl w:val="0"/>
        <w:ind w:firstLine="851"/>
        <w:jc w:val="both"/>
        <w:rPr>
          <w:sz w:val="28"/>
          <w:szCs w:val="20"/>
          <w:lang w:val="uk-UA"/>
        </w:rPr>
      </w:pPr>
      <w:r w:rsidRPr="00D05D30">
        <w:rPr>
          <w:sz w:val="28"/>
          <w:szCs w:val="20"/>
          <w:lang w:val="uk-UA"/>
        </w:rPr>
        <w:t>Усього з початку року на обліку в</w:t>
      </w:r>
      <w:r>
        <w:rPr>
          <w:sz w:val="28"/>
          <w:szCs w:val="20"/>
          <w:lang w:val="uk-UA"/>
        </w:rPr>
        <w:t xml:space="preserve"> </w:t>
      </w:r>
      <w:r w:rsidRPr="00D05D30">
        <w:rPr>
          <w:sz w:val="28"/>
          <w:szCs w:val="20"/>
          <w:lang w:val="uk-UA"/>
        </w:rPr>
        <w:t>Броварсько</w:t>
      </w:r>
      <w:r>
        <w:rPr>
          <w:sz w:val="28"/>
          <w:szCs w:val="20"/>
          <w:lang w:val="uk-UA"/>
        </w:rPr>
        <w:t>му</w:t>
      </w:r>
      <w:r w:rsidRPr="00D05D30">
        <w:rPr>
          <w:sz w:val="28"/>
          <w:szCs w:val="20"/>
          <w:lang w:val="uk-UA"/>
        </w:rPr>
        <w:t xml:space="preserve"> </w:t>
      </w:r>
      <w:proofErr w:type="spellStart"/>
      <w:r w:rsidRPr="00D05D30">
        <w:rPr>
          <w:sz w:val="28"/>
          <w:szCs w:val="20"/>
          <w:lang w:val="uk-UA"/>
        </w:rPr>
        <w:t>міськрайонно</w:t>
      </w:r>
      <w:r>
        <w:rPr>
          <w:sz w:val="28"/>
          <w:szCs w:val="20"/>
          <w:lang w:val="uk-UA"/>
        </w:rPr>
        <w:t>му</w:t>
      </w:r>
      <w:proofErr w:type="spellEnd"/>
      <w:r w:rsidRPr="00D05D30">
        <w:rPr>
          <w:sz w:val="28"/>
          <w:szCs w:val="20"/>
          <w:lang w:val="uk-UA"/>
        </w:rPr>
        <w:t xml:space="preserve"> центрі зайнятості перебувало</w:t>
      </w:r>
      <w:r w:rsidRPr="00D05D30">
        <w:rPr>
          <w:sz w:val="28"/>
          <w:lang w:val="uk-UA"/>
        </w:rPr>
        <w:t xml:space="preserve"> </w:t>
      </w:r>
      <w:r w:rsidR="006867A0">
        <w:rPr>
          <w:sz w:val="28"/>
          <w:szCs w:val="20"/>
          <w:lang w:val="uk-UA"/>
        </w:rPr>
        <w:t>1</w:t>
      </w:r>
      <w:r w:rsidR="00CF251A">
        <w:rPr>
          <w:sz w:val="28"/>
          <w:szCs w:val="20"/>
          <w:lang w:val="uk-UA"/>
        </w:rPr>
        <w:t>240</w:t>
      </w:r>
      <w:r w:rsidRPr="00D05D30">
        <w:rPr>
          <w:sz w:val="28"/>
          <w:szCs w:val="20"/>
          <w:lang w:val="uk-UA"/>
        </w:rPr>
        <w:t xml:space="preserve"> мешканців Броварського району, з них </w:t>
      </w:r>
      <w:r w:rsidR="00CF251A">
        <w:rPr>
          <w:sz w:val="28"/>
          <w:szCs w:val="20"/>
          <w:lang w:val="uk-UA"/>
        </w:rPr>
        <w:t>809</w:t>
      </w:r>
      <w:r w:rsidRPr="00D05D30">
        <w:rPr>
          <w:sz w:val="28"/>
          <w:szCs w:val="20"/>
          <w:lang w:val="uk-UA"/>
        </w:rPr>
        <w:t xml:space="preserve"> ос</w:t>
      </w:r>
      <w:r w:rsidR="00CF251A">
        <w:rPr>
          <w:sz w:val="28"/>
          <w:szCs w:val="20"/>
          <w:lang w:val="uk-UA"/>
        </w:rPr>
        <w:t>іб</w:t>
      </w:r>
      <w:r w:rsidRPr="00D05D30">
        <w:rPr>
          <w:sz w:val="28"/>
          <w:szCs w:val="20"/>
          <w:lang w:val="uk-UA"/>
        </w:rPr>
        <w:t xml:space="preserve"> отримали статус безробітного</w:t>
      </w:r>
      <w:r w:rsidR="00CF251A">
        <w:rPr>
          <w:sz w:val="28"/>
          <w:szCs w:val="20"/>
          <w:lang w:val="uk-UA"/>
        </w:rPr>
        <w:t xml:space="preserve"> (у 2015 році на обліку перебувало 1195 осіб, з них статус безробітного отримали 918 осіб)</w:t>
      </w:r>
      <w:r w:rsidRPr="00D05D30">
        <w:rPr>
          <w:sz w:val="28"/>
          <w:szCs w:val="20"/>
          <w:lang w:val="uk-UA"/>
        </w:rPr>
        <w:t>.</w:t>
      </w:r>
    </w:p>
    <w:p w:rsidR="00AF4B47" w:rsidRDefault="00AF4B47" w:rsidP="00AF4B47">
      <w:pPr>
        <w:widowControl w:val="0"/>
        <w:ind w:firstLine="851"/>
        <w:jc w:val="both"/>
        <w:rPr>
          <w:sz w:val="28"/>
          <w:szCs w:val="20"/>
          <w:lang w:val="uk-UA"/>
        </w:rPr>
      </w:pPr>
      <w:r w:rsidRPr="00D05D30">
        <w:rPr>
          <w:sz w:val="28"/>
          <w:szCs w:val="20"/>
          <w:lang w:val="uk-UA"/>
        </w:rPr>
        <w:t xml:space="preserve">Із загальної кількості громадян, які перебували на обліку у Броварському </w:t>
      </w:r>
      <w:proofErr w:type="spellStart"/>
      <w:r w:rsidRPr="00D05D30">
        <w:rPr>
          <w:sz w:val="28"/>
          <w:szCs w:val="20"/>
          <w:lang w:val="uk-UA"/>
        </w:rPr>
        <w:t>міськрайонному</w:t>
      </w:r>
      <w:proofErr w:type="spellEnd"/>
      <w:r w:rsidRPr="00D05D30">
        <w:rPr>
          <w:sz w:val="28"/>
          <w:szCs w:val="20"/>
          <w:lang w:val="uk-UA"/>
        </w:rPr>
        <w:t xml:space="preserve"> центрі зайнятості, </w:t>
      </w:r>
      <w:r w:rsidR="00CF251A">
        <w:rPr>
          <w:sz w:val="28"/>
          <w:szCs w:val="20"/>
          <w:lang w:val="uk-UA"/>
        </w:rPr>
        <w:t>471</w:t>
      </w:r>
      <w:r w:rsidRPr="00D05D30">
        <w:rPr>
          <w:sz w:val="28"/>
          <w:szCs w:val="20"/>
          <w:lang w:val="uk-UA"/>
        </w:rPr>
        <w:t xml:space="preserve"> мешкан</w:t>
      </w:r>
      <w:r w:rsidR="00CF251A">
        <w:rPr>
          <w:sz w:val="28"/>
          <w:szCs w:val="20"/>
          <w:lang w:val="uk-UA"/>
        </w:rPr>
        <w:t>ець</w:t>
      </w:r>
      <w:r w:rsidRPr="00D05D30">
        <w:rPr>
          <w:sz w:val="28"/>
          <w:szCs w:val="20"/>
          <w:lang w:val="uk-UA"/>
        </w:rPr>
        <w:t xml:space="preserve"> району працевлаштован</w:t>
      </w:r>
      <w:r w:rsidR="00CF251A">
        <w:rPr>
          <w:sz w:val="28"/>
          <w:szCs w:val="20"/>
          <w:lang w:val="uk-UA"/>
        </w:rPr>
        <w:t>ий</w:t>
      </w:r>
      <w:r w:rsidRPr="00D05D30">
        <w:rPr>
          <w:sz w:val="28"/>
          <w:szCs w:val="20"/>
          <w:lang w:val="uk-UA"/>
        </w:rPr>
        <w:t xml:space="preserve"> на вільн</w:t>
      </w:r>
      <w:r>
        <w:rPr>
          <w:sz w:val="28"/>
          <w:szCs w:val="20"/>
          <w:lang w:val="uk-UA"/>
        </w:rPr>
        <w:t>і та новостворені робочі місця</w:t>
      </w:r>
      <w:r w:rsidR="006867A0">
        <w:rPr>
          <w:sz w:val="28"/>
          <w:szCs w:val="20"/>
          <w:lang w:val="uk-UA"/>
        </w:rPr>
        <w:t xml:space="preserve"> (на 1</w:t>
      </w:r>
      <w:r w:rsidR="00CF251A">
        <w:rPr>
          <w:sz w:val="28"/>
          <w:szCs w:val="20"/>
          <w:lang w:val="uk-UA"/>
        </w:rPr>
        <w:t>36</w:t>
      </w:r>
      <w:r w:rsidR="006867A0">
        <w:rPr>
          <w:sz w:val="28"/>
          <w:szCs w:val="20"/>
          <w:lang w:val="uk-UA"/>
        </w:rPr>
        <w:t xml:space="preserve"> осіб більше в порівнянні з</w:t>
      </w:r>
      <w:r w:rsidR="006A46D9" w:rsidRPr="006A46D9">
        <w:rPr>
          <w:sz w:val="28"/>
          <w:szCs w:val="20"/>
          <w:lang w:val="uk-UA"/>
        </w:rPr>
        <w:t xml:space="preserve"> </w:t>
      </w:r>
      <w:r w:rsidR="006867A0">
        <w:rPr>
          <w:sz w:val="28"/>
          <w:szCs w:val="20"/>
          <w:lang w:val="uk-UA"/>
        </w:rPr>
        <w:t>2015 рок</w:t>
      </w:r>
      <w:r w:rsidR="00CF251A">
        <w:rPr>
          <w:sz w:val="28"/>
          <w:szCs w:val="20"/>
          <w:lang w:val="uk-UA"/>
        </w:rPr>
        <w:t>ом</w:t>
      </w:r>
      <w:r w:rsidR="006867A0">
        <w:rPr>
          <w:sz w:val="28"/>
          <w:szCs w:val="20"/>
          <w:lang w:val="uk-UA"/>
        </w:rPr>
        <w:t>)</w:t>
      </w:r>
      <w:r>
        <w:rPr>
          <w:sz w:val="28"/>
          <w:szCs w:val="20"/>
          <w:lang w:val="uk-UA"/>
        </w:rPr>
        <w:t>.</w:t>
      </w:r>
    </w:p>
    <w:p w:rsidR="00AF4B47" w:rsidRPr="00D05D30" w:rsidRDefault="00AF4B47" w:rsidP="00AF4B47">
      <w:pPr>
        <w:widowControl w:val="0"/>
        <w:ind w:firstLine="851"/>
        <w:jc w:val="both"/>
        <w:rPr>
          <w:sz w:val="28"/>
          <w:szCs w:val="20"/>
          <w:lang w:val="uk-UA"/>
        </w:rPr>
      </w:pPr>
      <w:r w:rsidRPr="005C1DD0">
        <w:rPr>
          <w:sz w:val="28"/>
          <w:szCs w:val="20"/>
          <w:lang w:val="uk-UA"/>
        </w:rPr>
        <w:t xml:space="preserve">Рівень працевлаштування по району у звітному періоді </w:t>
      </w:r>
      <w:r>
        <w:rPr>
          <w:sz w:val="28"/>
          <w:szCs w:val="20"/>
          <w:lang w:val="uk-UA"/>
        </w:rPr>
        <w:t xml:space="preserve">становить </w:t>
      </w:r>
      <w:r w:rsidR="004A62E1">
        <w:rPr>
          <w:sz w:val="28"/>
          <w:szCs w:val="20"/>
          <w:lang w:val="uk-UA"/>
        </w:rPr>
        <w:t>58,2</w:t>
      </w:r>
      <w:r w:rsidR="006867A0">
        <w:rPr>
          <w:sz w:val="28"/>
          <w:szCs w:val="20"/>
          <w:lang w:val="uk-UA"/>
        </w:rPr>
        <w:t> </w:t>
      </w:r>
      <w:r w:rsidRPr="005C1DD0">
        <w:rPr>
          <w:sz w:val="28"/>
          <w:szCs w:val="20"/>
          <w:lang w:val="uk-UA"/>
        </w:rPr>
        <w:t>%</w:t>
      </w:r>
      <w:r w:rsidR="006867A0">
        <w:rPr>
          <w:sz w:val="28"/>
          <w:szCs w:val="20"/>
          <w:lang w:val="uk-UA"/>
        </w:rPr>
        <w:t xml:space="preserve"> (показник 2015 року – </w:t>
      </w:r>
      <w:r w:rsidR="004A62E1">
        <w:rPr>
          <w:sz w:val="28"/>
          <w:szCs w:val="20"/>
          <w:lang w:val="uk-UA"/>
        </w:rPr>
        <w:t xml:space="preserve">36,5 </w:t>
      </w:r>
      <w:r w:rsidR="006867A0">
        <w:rPr>
          <w:sz w:val="28"/>
          <w:szCs w:val="20"/>
          <w:lang w:val="uk-UA"/>
        </w:rPr>
        <w:t>%)</w:t>
      </w:r>
      <w:r>
        <w:rPr>
          <w:sz w:val="28"/>
          <w:szCs w:val="20"/>
          <w:lang w:val="uk-UA"/>
        </w:rPr>
        <w:t>.</w:t>
      </w:r>
    </w:p>
    <w:p w:rsidR="00AF4B47" w:rsidRPr="00D05D30" w:rsidRDefault="00AF4B47" w:rsidP="00AF4B47">
      <w:pPr>
        <w:ind w:firstLine="851"/>
        <w:jc w:val="both"/>
        <w:rPr>
          <w:bCs/>
          <w:sz w:val="28"/>
          <w:szCs w:val="20"/>
          <w:lang w:val="uk-UA"/>
        </w:rPr>
      </w:pPr>
      <w:r w:rsidRPr="00D05D30">
        <w:rPr>
          <w:bCs/>
          <w:sz w:val="28"/>
          <w:szCs w:val="20"/>
          <w:lang w:val="uk-UA"/>
        </w:rPr>
        <w:t>З числа безробітних жителів району протягом звітного періоду 2 мешканцям Броварського району надана одноразова виплата допомоги по безробіттю для організації підприємницької діяльності в сумі понад 27</w:t>
      </w:r>
      <w:r w:rsidR="004A62E1">
        <w:rPr>
          <w:bCs/>
          <w:sz w:val="28"/>
          <w:szCs w:val="20"/>
          <w:lang w:val="uk-UA"/>
        </w:rPr>
        <w:t>,0</w:t>
      </w:r>
      <w:r w:rsidRPr="00D05D30">
        <w:rPr>
          <w:bCs/>
          <w:sz w:val="28"/>
          <w:szCs w:val="20"/>
          <w:lang w:val="uk-UA"/>
        </w:rPr>
        <w:t> тис. грн. за наступними видами діяльності: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512"/>
      </w:tblGrid>
      <w:tr w:rsidR="00AF4B47" w:rsidRPr="008E3A74" w:rsidTr="008E3A74">
        <w:trPr>
          <w:trHeight w:val="225"/>
        </w:trPr>
        <w:tc>
          <w:tcPr>
            <w:tcW w:w="21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4B47" w:rsidRPr="008E3A74" w:rsidRDefault="00AF4B47" w:rsidP="00270C73">
            <w:pPr>
              <w:jc w:val="center"/>
              <w:rPr>
                <w:b/>
                <w:color w:val="000000"/>
                <w:lang w:val="uk-UA"/>
              </w:rPr>
            </w:pPr>
            <w:r w:rsidRPr="008E3A74">
              <w:rPr>
                <w:b/>
                <w:color w:val="000000"/>
                <w:lang w:val="uk-UA"/>
              </w:rPr>
              <w:t>Населений пункт</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B47" w:rsidRPr="008E3A74" w:rsidRDefault="00AF4B47" w:rsidP="00270C73">
            <w:pPr>
              <w:jc w:val="center"/>
              <w:rPr>
                <w:b/>
                <w:color w:val="000000"/>
                <w:lang w:val="uk-UA"/>
              </w:rPr>
            </w:pPr>
            <w:r w:rsidRPr="008E3A74">
              <w:rPr>
                <w:b/>
                <w:color w:val="000000"/>
                <w:lang w:val="uk-UA"/>
              </w:rPr>
              <w:t>Види діяльності</w:t>
            </w:r>
          </w:p>
        </w:tc>
      </w:tr>
      <w:tr w:rsidR="00AF4B47" w:rsidRPr="008E3A74" w:rsidTr="008E3A74">
        <w:trPr>
          <w:trHeight w:val="225"/>
        </w:trPr>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F4B47" w:rsidRPr="008E3A74" w:rsidRDefault="00AF4B47" w:rsidP="00270C73">
            <w:pPr>
              <w:rPr>
                <w:color w:val="000000"/>
                <w:lang w:val="uk-UA"/>
              </w:rPr>
            </w:pPr>
            <w:r w:rsidRPr="008E3A74">
              <w:rPr>
                <w:color w:val="000000"/>
                <w:lang w:val="uk-UA"/>
              </w:rPr>
              <w:t>Калинівка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B47" w:rsidRPr="008E3A74" w:rsidRDefault="00AF4B47" w:rsidP="00270C73">
            <w:pPr>
              <w:pStyle w:val="a3"/>
              <w:ind w:firstLine="0"/>
              <w:jc w:val="left"/>
              <w:rPr>
                <w:sz w:val="24"/>
                <w:szCs w:val="24"/>
              </w:rPr>
            </w:pPr>
            <w:r w:rsidRPr="008E3A74">
              <w:rPr>
                <w:sz w:val="24"/>
                <w:szCs w:val="24"/>
              </w:rPr>
              <w:t xml:space="preserve">надання </w:t>
            </w:r>
            <w:proofErr w:type="spellStart"/>
            <w:r w:rsidRPr="008E3A74">
              <w:rPr>
                <w:sz w:val="24"/>
                <w:szCs w:val="24"/>
              </w:rPr>
              <w:t>клінінгових</w:t>
            </w:r>
            <w:proofErr w:type="spellEnd"/>
            <w:r w:rsidRPr="008E3A74">
              <w:rPr>
                <w:sz w:val="24"/>
                <w:szCs w:val="24"/>
              </w:rPr>
              <w:t xml:space="preserve"> послуг</w:t>
            </w:r>
          </w:p>
        </w:tc>
      </w:tr>
      <w:tr w:rsidR="00AF4B47" w:rsidRPr="007A6CCB" w:rsidTr="008E3A74">
        <w:trPr>
          <w:trHeight w:val="225"/>
        </w:trPr>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F4B47" w:rsidRPr="008E3A74" w:rsidRDefault="00AF4B47" w:rsidP="00270C73">
            <w:pPr>
              <w:rPr>
                <w:color w:val="000000"/>
                <w:lang w:val="uk-UA"/>
              </w:rPr>
            </w:pPr>
            <w:proofErr w:type="spellStart"/>
            <w:r w:rsidRPr="008E3A74">
              <w:rPr>
                <w:color w:val="000000"/>
                <w:lang w:val="uk-UA"/>
              </w:rPr>
              <w:t>Красилівка</w:t>
            </w:r>
            <w:proofErr w:type="spellEnd"/>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B47" w:rsidRPr="008E3A74" w:rsidRDefault="00AF4B47" w:rsidP="00270C73">
            <w:pPr>
              <w:rPr>
                <w:lang w:val="uk-UA"/>
              </w:rPr>
            </w:pPr>
            <w:r w:rsidRPr="008E3A74">
              <w:rPr>
                <w:lang w:val="uk-UA"/>
              </w:rPr>
              <w:t>відкриття кабінету апаратної косметології тіла «</w:t>
            </w:r>
            <w:proofErr w:type="spellStart"/>
            <w:r w:rsidRPr="008E3A74">
              <w:rPr>
                <w:lang w:val="uk-UA"/>
              </w:rPr>
              <w:t>Beautiful</w:t>
            </w:r>
            <w:proofErr w:type="spellEnd"/>
            <w:r w:rsidRPr="008E3A74">
              <w:rPr>
                <w:lang w:val="uk-UA"/>
              </w:rPr>
              <w:t xml:space="preserve"> </w:t>
            </w:r>
            <w:proofErr w:type="spellStart"/>
            <w:r w:rsidRPr="008E3A74">
              <w:rPr>
                <w:lang w:val="uk-UA"/>
              </w:rPr>
              <w:t>Body</w:t>
            </w:r>
            <w:proofErr w:type="spellEnd"/>
            <w:r w:rsidRPr="008E3A74">
              <w:rPr>
                <w:lang w:val="uk-UA"/>
              </w:rPr>
              <w:t>»</w:t>
            </w:r>
          </w:p>
        </w:tc>
      </w:tr>
    </w:tbl>
    <w:p w:rsidR="00AF4B47" w:rsidRPr="00214C0F" w:rsidRDefault="00AF4B47" w:rsidP="00AF4B47">
      <w:pPr>
        <w:ind w:firstLine="851"/>
        <w:jc w:val="both"/>
        <w:rPr>
          <w:bCs/>
          <w:sz w:val="16"/>
          <w:szCs w:val="16"/>
          <w:lang w:val="uk-UA"/>
        </w:rPr>
      </w:pPr>
    </w:p>
    <w:p w:rsidR="006867A0" w:rsidRDefault="00AF4B47" w:rsidP="00AF4B47">
      <w:pPr>
        <w:ind w:firstLine="851"/>
        <w:jc w:val="both"/>
        <w:rPr>
          <w:bCs/>
          <w:sz w:val="28"/>
          <w:szCs w:val="20"/>
          <w:lang w:val="uk-UA"/>
        </w:rPr>
      </w:pPr>
      <w:r w:rsidRPr="00D05D30">
        <w:rPr>
          <w:bCs/>
          <w:sz w:val="28"/>
          <w:szCs w:val="20"/>
          <w:lang w:val="uk-UA"/>
        </w:rPr>
        <w:t xml:space="preserve">Безробітні, які перебувають на обліку Броварського </w:t>
      </w:r>
      <w:proofErr w:type="spellStart"/>
      <w:r w:rsidRPr="00D05D30">
        <w:rPr>
          <w:bCs/>
          <w:sz w:val="28"/>
          <w:szCs w:val="20"/>
          <w:lang w:val="uk-UA"/>
        </w:rPr>
        <w:t>міськрайонного</w:t>
      </w:r>
      <w:proofErr w:type="spellEnd"/>
      <w:r w:rsidRPr="00D05D30">
        <w:rPr>
          <w:bCs/>
          <w:sz w:val="28"/>
          <w:szCs w:val="20"/>
          <w:lang w:val="uk-UA"/>
        </w:rPr>
        <w:t xml:space="preserve"> центру зайнятості залучались до заходів активної підтримки. Так, </w:t>
      </w:r>
      <w:r w:rsidR="006867A0">
        <w:rPr>
          <w:bCs/>
          <w:sz w:val="28"/>
          <w:szCs w:val="20"/>
          <w:lang w:val="uk-UA"/>
        </w:rPr>
        <w:t>протягом</w:t>
      </w:r>
      <w:r w:rsidRPr="00D05D30">
        <w:rPr>
          <w:bCs/>
          <w:sz w:val="28"/>
          <w:szCs w:val="20"/>
          <w:lang w:val="uk-UA"/>
        </w:rPr>
        <w:t xml:space="preserve"> звітн</w:t>
      </w:r>
      <w:r w:rsidR="006867A0">
        <w:rPr>
          <w:bCs/>
          <w:sz w:val="28"/>
          <w:szCs w:val="20"/>
          <w:lang w:val="uk-UA"/>
        </w:rPr>
        <w:t>ого</w:t>
      </w:r>
      <w:r w:rsidRPr="00D05D30">
        <w:rPr>
          <w:bCs/>
          <w:sz w:val="28"/>
          <w:szCs w:val="20"/>
          <w:lang w:val="uk-UA"/>
        </w:rPr>
        <w:t xml:space="preserve"> період</w:t>
      </w:r>
      <w:r w:rsidR="006867A0">
        <w:rPr>
          <w:bCs/>
          <w:sz w:val="28"/>
          <w:szCs w:val="20"/>
          <w:lang w:val="uk-UA"/>
        </w:rPr>
        <w:t>у</w:t>
      </w:r>
      <w:r w:rsidRPr="00D05D30">
        <w:rPr>
          <w:bCs/>
          <w:sz w:val="28"/>
          <w:szCs w:val="20"/>
          <w:lang w:val="uk-UA"/>
        </w:rPr>
        <w:t xml:space="preserve"> на професійне навчання, перенавчання та підвищення </w:t>
      </w:r>
      <w:r w:rsidRPr="00D05D30">
        <w:rPr>
          <w:bCs/>
          <w:sz w:val="28"/>
          <w:szCs w:val="20"/>
          <w:lang w:val="uk-UA"/>
        </w:rPr>
        <w:lastRenderedPageBreak/>
        <w:t xml:space="preserve">кваліфікації направлено </w:t>
      </w:r>
      <w:r w:rsidR="004A62E1">
        <w:rPr>
          <w:bCs/>
          <w:sz w:val="28"/>
          <w:szCs w:val="20"/>
          <w:lang w:val="uk-UA"/>
        </w:rPr>
        <w:t>5</w:t>
      </w:r>
      <w:r w:rsidR="006867A0">
        <w:rPr>
          <w:bCs/>
          <w:sz w:val="28"/>
          <w:szCs w:val="20"/>
          <w:lang w:val="uk-UA"/>
        </w:rPr>
        <w:t>2 осо</w:t>
      </w:r>
      <w:r w:rsidRPr="00D05D30">
        <w:rPr>
          <w:bCs/>
          <w:sz w:val="28"/>
          <w:szCs w:val="20"/>
          <w:lang w:val="uk-UA"/>
        </w:rPr>
        <w:t>б</w:t>
      </w:r>
      <w:r w:rsidR="006867A0">
        <w:rPr>
          <w:bCs/>
          <w:sz w:val="28"/>
          <w:szCs w:val="20"/>
          <w:lang w:val="uk-UA"/>
        </w:rPr>
        <w:t>и</w:t>
      </w:r>
      <w:r w:rsidR="00E725CC">
        <w:rPr>
          <w:bCs/>
          <w:sz w:val="28"/>
          <w:szCs w:val="20"/>
          <w:lang w:val="uk-UA"/>
        </w:rPr>
        <w:t xml:space="preserve"> (мешканців району)</w:t>
      </w:r>
      <w:r w:rsidRPr="00D05D30">
        <w:rPr>
          <w:bCs/>
          <w:sz w:val="28"/>
          <w:szCs w:val="20"/>
          <w:lang w:val="uk-UA"/>
        </w:rPr>
        <w:t xml:space="preserve">, з них </w:t>
      </w:r>
      <w:r w:rsidR="006867A0">
        <w:rPr>
          <w:bCs/>
          <w:sz w:val="28"/>
          <w:szCs w:val="20"/>
          <w:lang w:val="uk-UA"/>
        </w:rPr>
        <w:t>3</w:t>
      </w:r>
      <w:r w:rsidR="004A62E1">
        <w:rPr>
          <w:bCs/>
          <w:sz w:val="28"/>
          <w:szCs w:val="20"/>
          <w:lang w:val="uk-UA"/>
        </w:rPr>
        <w:t>4</w:t>
      </w:r>
      <w:r w:rsidRPr="00D05D30">
        <w:rPr>
          <w:bCs/>
          <w:sz w:val="28"/>
          <w:szCs w:val="20"/>
          <w:lang w:val="uk-UA"/>
        </w:rPr>
        <w:t xml:space="preserve"> жін</w:t>
      </w:r>
      <w:r w:rsidR="006867A0">
        <w:rPr>
          <w:bCs/>
          <w:sz w:val="28"/>
          <w:szCs w:val="20"/>
          <w:lang w:val="uk-UA"/>
        </w:rPr>
        <w:t>ки</w:t>
      </w:r>
      <w:r w:rsidRPr="00D05D30">
        <w:rPr>
          <w:bCs/>
          <w:sz w:val="28"/>
          <w:szCs w:val="20"/>
          <w:lang w:val="uk-UA"/>
        </w:rPr>
        <w:t xml:space="preserve">, </w:t>
      </w:r>
      <w:r w:rsidR="004A62E1">
        <w:rPr>
          <w:bCs/>
          <w:sz w:val="28"/>
          <w:szCs w:val="20"/>
          <w:lang w:val="uk-UA"/>
        </w:rPr>
        <w:t>10</w:t>
      </w:r>
      <w:r w:rsidRPr="00D05D30">
        <w:rPr>
          <w:bCs/>
          <w:sz w:val="28"/>
          <w:szCs w:val="20"/>
          <w:lang w:val="uk-UA"/>
        </w:rPr>
        <w:t xml:space="preserve"> осіб у віці до 35 років. </w:t>
      </w:r>
    </w:p>
    <w:p w:rsidR="00AF4B47" w:rsidRPr="00D05D30" w:rsidRDefault="00AF4B47" w:rsidP="00AF4B47">
      <w:pPr>
        <w:ind w:firstLine="851"/>
        <w:jc w:val="both"/>
        <w:rPr>
          <w:sz w:val="28"/>
          <w:szCs w:val="20"/>
          <w:lang w:val="uk-UA"/>
        </w:rPr>
      </w:pPr>
      <w:r w:rsidRPr="00D05D30">
        <w:rPr>
          <w:sz w:val="28"/>
          <w:szCs w:val="20"/>
          <w:lang w:val="uk-UA"/>
        </w:rPr>
        <w:t>З початку поточного року в оплачуваних громадських роботах та інших тимчасових роботах приймали участь 1</w:t>
      </w:r>
      <w:r w:rsidR="004A62E1">
        <w:rPr>
          <w:sz w:val="28"/>
          <w:szCs w:val="20"/>
          <w:lang w:val="uk-UA"/>
        </w:rPr>
        <w:t>47</w:t>
      </w:r>
      <w:r w:rsidRPr="00D05D30">
        <w:rPr>
          <w:sz w:val="28"/>
          <w:szCs w:val="20"/>
          <w:lang w:val="uk-UA"/>
        </w:rPr>
        <w:t xml:space="preserve"> осіб району, з них </w:t>
      </w:r>
      <w:r w:rsidR="006867A0">
        <w:rPr>
          <w:sz w:val="28"/>
          <w:szCs w:val="20"/>
          <w:lang w:val="uk-UA"/>
        </w:rPr>
        <w:t>7</w:t>
      </w:r>
      <w:r w:rsidR="004A62E1">
        <w:rPr>
          <w:sz w:val="28"/>
          <w:szCs w:val="20"/>
          <w:lang w:val="uk-UA"/>
        </w:rPr>
        <w:t>6</w:t>
      </w:r>
      <w:r w:rsidRPr="00D05D30">
        <w:rPr>
          <w:sz w:val="28"/>
          <w:szCs w:val="20"/>
          <w:lang w:val="uk-UA"/>
        </w:rPr>
        <w:t xml:space="preserve"> жін</w:t>
      </w:r>
      <w:r w:rsidR="004A62E1">
        <w:rPr>
          <w:sz w:val="28"/>
          <w:szCs w:val="20"/>
          <w:lang w:val="uk-UA"/>
        </w:rPr>
        <w:t>ок</w:t>
      </w:r>
      <w:r w:rsidRPr="00D05D30">
        <w:rPr>
          <w:sz w:val="28"/>
          <w:szCs w:val="20"/>
          <w:lang w:val="uk-UA"/>
        </w:rPr>
        <w:t xml:space="preserve">, </w:t>
      </w:r>
      <w:r w:rsidR="006867A0">
        <w:rPr>
          <w:sz w:val="28"/>
          <w:szCs w:val="20"/>
          <w:lang w:val="uk-UA"/>
        </w:rPr>
        <w:t>4</w:t>
      </w:r>
      <w:r w:rsidR="004A62E1">
        <w:rPr>
          <w:sz w:val="28"/>
          <w:szCs w:val="20"/>
          <w:lang w:val="uk-UA"/>
        </w:rPr>
        <w:t>6</w:t>
      </w:r>
      <w:r w:rsidR="006867A0">
        <w:rPr>
          <w:sz w:val="28"/>
          <w:szCs w:val="20"/>
          <w:lang w:val="uk-UA"/>
        </w:rPr>
        <w:t xml:space="preserve"> ос</w:t>
      </w:r>
      <w:r w:rsidR="004A62E1">
        <w:rPr>
          <w:sz w:val="28"/>
          <w:szCs w:val="20"/>
          <w:lang w:val="uk-UA"/>
        </w:rPr>
        <w:t>і</w:t>
      </w:r>
      <w:r w:rsidRPr="00D05D30">
        <w:rPr>
          <w:sz w:val="28"/>
          <w:szCs w:val="20"/>
          <w:lang w:val="uk-UA"/>
        </w:rPr>
        <w:t>б у віці до 35 років.</w:t>
      </w:r>
    </w:p>
    <w:p w:rsidR="00AF4B47" w:rsidRPr="00D05D30" w:rsidRDefault="00AF4B47" w:rsidP="00AF4B47">
      <w:pPr>
        <w:ind w:firstLine="851"/>
        <w:jc w:val="both"/>
        <w:rPr>
          <w:bCs/>
          <w:sz w:val="28"/>
          <w:szCs w:val="20"/>
          <w:lang w:val="uk-UA"/>
        </w:rPr>
      </w:pPr>
      <w:r w:rsidRPr="00D05D30">
        <w:rPr>
          <w:bCs/>
          <w:sz w:val="28"/>
          <w:szCs w:val="20"/>
          <w:lang w:val="uk-UA"/>
        </w:rPr>
        <w:t xml:space="preserve">Для незайнятого населення, що перебуває на обліку в Броварському </w:t>
      </w:r>
      <w:proofErr w:type="spellStart"/>
      <w:r w:rsidRPr="00D05D30">
        <w:rPr>
          <w:bCs/>
          <w:sz w:val="28"/>
          <w:szCs w:val="20"/>
          <w:lang w:val="uk-UA"/>
        </w:rPr>
        <w:t>міськрайонному</w:t>
      </w:r>
      <w:proofErr w:type="spellEnd"/>
      <w:r w:rsidRPr="00D05D30">
        <w:rPr>
          <w:bCs/>
          <w:sz w:val="28"/>
          <w:szCs w:val="20"/>
          <w:lang w:val="uk-UA"/>
        </w:rPr>
        <w:t xml:space="preserve"> центрі зайнятості постійно надаються </w:t>
      </w:r>
      <w:proofErr w:type="spellStart"/>
      <w:r w:rsidRPr="00D05D30">
        <w:rPr>
          <w:bCs/>
          <w:sz w:val="28"/>
          <w:szCs w:val="20"/>
          <w:lang w:val="uk-UA"/>
        </w:rPr>
        <w:t>профконсультаційні</w:t>
      </w:r>
      <w:proofErr w:type="spellEnd"/>
      <w:r w:rsidRPr="00D05D30">
        <w:rPr>
          <w:bCs/>
          <w:sz w:val="28"/>
          <w:szCs w:val="20"/>
          <w:lang w:val="uk-UA"/>
        </w:rPr>
        <w:t xml:space="preserve"> послуги. Протягом </w:t>
      </w:r>
      <w:r w:rsidR="004A62E1">
        <w:rPr>
          <w:bCs/>
          <w:sz w:val="28"/>
          <w:szCs w:val="20"/>
          <w:lang w:val="uk-UA"/>
        </w:rPr>
        <w:t>року</w:t>
      </w:r>
      <w:r w:rsidRPr="00D05D30">
        <w:rPr>
          <w:bCs/>
          <w:sz w:val="28"/>
          <w:szCs w:val="20"/>
          <w:lang w:val="uk-UA"/>
        </w:rPr>
        <w:t xml:space="preserve"> було проведено </w:t>
      </w:r>
      <w:r w:rsidR="004A62E1">
        <w:rPr>
          <w:bCs/>
          <w:sz w:val="28"/>
          <w:szCs w:val="20"/>
          <w:lang w:val="uk-UA"/>
        </w:rPr>
        <w:t>507</w:t>
      </w:r>
      <w:r w:rsidR="006867A0">
        <w:rPr>
          <w:bCs/>
          <w:sz w:val="28"/>
          <w:szCs w:val="20"/>
          <w:lang w:val="uk-UA"/>
        </w:rPr>
        <w:t xml:space="preserve"> </w:t>
      </w:r>
      <w:proofErr w:type="spellStart"/>
      <w:r w:rsidRPr="00D05D30">
        <w:rPr>
          <w:bCs/>
          <w:sz w:val="28"/>
          <w:szCs w:val="20"/>
          <w:lang w:val="uk-UA"/>
        </w:rPr>
        <w:t>профінформаційних</w:t>
      </w:r>
      <w:proofErr w:type="spellEnd"/>
      <w:r w:rsidRPr="00D05D30">
        <w:rPr>
          <w:bCs/>
          <w:sz w:val="28"/>
          <w:szCs w:val="20"/>
          <w:lang w:val="uk-UA"/>
        </w:rPr>
        <w:t xml:space="preserve"> і </w:t>
      </w:r>
      <w:proofErr w:type="spellStart"/>
      <w:r w:rsidRPr="00D05D30">
        <w:rPr>
          <w:bCs/>
          <w:sz w:val="28"/>
          <w:szCs w:val="20"/>
          <w:lang w:val="uk-UA"/>
        </w:rPr>
        <w:t>профконсультаційних</w:t>
      </w:r>
      <w:proofErr w:type="spellEnd"/>
      <w:r w:rsidRPr="00D05D30">
        <w:rPr>
          <w:bCs/>
          <w:sz w:val="28"/>
          <w:szCs w:val="20"/>
          <w:lang w:val="uk-UA"/>
        </w:rPr>
        <w:t xml:space="preserve"> групових та масових заходів для населення, в тому числі: </w:t>
      </w:r>
      <w:r w:rsidR="006867A0">
        <w:rPr>
          <w:bCs/>
          <w:sz w:val="28"/>
          <w:szCs w:val="20"/>
          <w:lang w:val="uk-UA"/>
        </w:rPr>
        <w:t xml:space="preserve">2 – ярмарки вакансій, 2 – ярмарки професій, 1 – </w:t>
      </w:r>
      <w:proofErr w:type="spellStart"/>
      <w:r w:rsidR="006867A0">
        <w:rPr>
          <w:bCs/>
          <w:sz w:val="28"/>
          <w:szCs w:val="20"/>
          <w:lang w:val="uk-UA"/>
        </w:rPr>
        <w:t>ярмарка</w:t>
      </w:r>
      <w:proofErr w:type="spellEnd"/>
      <w:r w:rsidR="006867A0">
        <w:rPr>
          <w:bCs/>
          <w:sz w:val="28"/>
          <w:szCs w:val="20"/>
          <w:lang w:val="uk-UA"/>
        </w:rPr>
        <w:t xml:space="preserve"> кар’єри, 3</w:t>
      </w:r>
      <w:r w:rsidRPr="00D05D30">
        <w:rPr>
          <w:bCs/>
          <w:sz w:val="28"/>
          <w:szCs w:val="20"/>
          <w:lang w:val="uk-UA"/>
        </w:rPr>
        <w:t xml:space="preserve"> - День відкритих дверей,</w:t>
      </w:r>
      <w:r w:rsidR="00E77A4F">
        <w:rPr>
          <w:bCs/>
          <w:sz w:val="28"/>
          <w:szCs w:val="20"/>
          <w:lang w:val="uk-UA"/>
        </w:rPr>
        <w:t xml:space="preserve"> 2 – День відкритих дверей на виробництві, 8</w:t>
      </w:r>
      <w:r w:rsidRPr="00D05D30">
        <w:rPr>
          <w:bCs/>
          <w:sz w:val="28"/>
          <w:szCs w:val="20"/>
          <w:lang w:val="uk-UA"/>
        </w:rPr>
        <w:t xml:space="preserve"> міні-ярмарки вакансій, </w:t>
      </w:r>
      <w:r w:rsidR="004A62E1">
        <w:rPr>
          <w:bCs/>
          <w:sz w:val="28"/>
          <w:szCs w:val="20"/>
          <w:lang w:val="uk-UA"/>
        </w:rPr>
        <w:t>44</w:t>
      </w:r>
      <w:r w:rsidRPr="00D05D30">
        <w:rPr>
          <w:bCs/>
          <w:sz w:val="28"/>
          <w:szCs w:val="20"/>
          <w:lang w:val="uk-UA"/>
        </w:rPr>
        <w:t xml:space="preserve"> – презентації роботодавців.</w:t>
      </w:r>
    </w:p>
    <w:p w:rsidR="00AF4B47" w:rsidRPr="00D05D30" w:rsidRDefault="00AF4B47" w:rsidP="00AF4B47">
      <w:pPr>
        <w:ind w:firstLine="851"/>
        <w:jc w:val="both"/>
        <w:rPr>
          <w:bCs/>
          <w:sz w:val="28"/>
          <w:szCs w:val="28"/>
          <w:lang w:val="uk-UA"/>
        </w:rPr>
      </w:pPr>
      <w:r w:rsidRPr="00D05D30">
        <w:rPr>
          <w:bCs/>
          <w:sz w:val="28"/>
          <w:szCs w:val="20"/>
          <w:lang w:val="uk-UA"/>
        </w:rPr>
        <w:t>З метою поінформованості роботодавців та укомплектування кадрами</w:t>
      </w:r>
      <w:r w:rsidRPr="00D05D30">
        <w:rPr>
          <w:bCs/>
          <w:sz w:val="28"/>
          <w:szCs w:val="28"/>
          <w:lang w:val="uk-UA"/>
        </w:rPr>
        <w:t xml:space="preserve"> підприємств, Броварським </w:t>
      </w:r>
      <w:proofErr w:type="spellStart"/>
      <w:r w:rsidRPr="00D05D30">
        <w:rPr>
          <w:bCs/>
          <w:sz w:val="28"/>
          <w:szCs w:val="28"/>
          <w:lang w:val="uk-UA"/>
        </w:rPr>
        <w:t>міськрайонним</w:t>
      </w:r>
      <w:proofErr w:type="spellEnd"/>
      <w:r w:rsidRPr="00D05D30">
        <w:rPr>
          <w:bCs/>
          <w:sz w:val="28"/>
          <w:szCs w:val="28"/>
          <w:lang w:val="uk-UA"/>
        </w:rPr>
        <w:t xml:space="preserve"> центром зайнятості протягом </w:t>
      </w:r>
      <w:r>
        <w:rPr>
          <w:bCs/>
          <w:sz w:val="28"/>
          <w:szCs w:val="28"/>
          <w:lang w:val="uk-UA"/>
        </w:rPr>
        <w:t xml:space="preserve">року проведено </w:t>
      </w:r>
      <w:r w:rsidR="004A62E1">
        <w:rPr>
          <w:bCs/>
          <w:sz w:val="28"/>
          <w:szCs w:val="28"/>
          <w:lang w:val="uk-UA"/>
        </w:rPr>
        <w:t>59</w:t>
      </w:r>
      <w:r>
        <w:rPr>
          <w:bCs/>
          <w:sz w:val="28"/>
          <w:szCs w:val="28"/>
          <w:lang w:val="uk-UA"/>
        </w:rPr>
        <w:t xml:space="preserve"> </w:t>
      </w:r>
      <w:r w:rsidRPr="00D05D30">
        <w:rPr>
          <w:bCs/>
          <w:sz w:val="28"/>
          <w:szCs w:val="28"/>
          <w:lang w:val="uk-UA"/>
        </w:rPr>
        <w:t>семінар</w:t>
      </w:r>
      <w:r w:rsidR="00E77A4F">
        <w:rPr>
          <w:bCs/>
          <w:sz w:val="28"/>
          <w:szCs w:val="28"/>
          <w:lang w:val="uk-UA"/>
        </w:rPr>
        <w:t>ів</w:t>
      </w:r>
      <w:r w:rsidRPr="00D05D30">
        <w:rPr>
          <w:bCs/>
          <w:sz w:val="28"/>
          <w:szCs w:val="28"/>
          <w:lang w:val="uk-UA"/>
        </w:rPr>
        <w:t xml:space="preserve"> з роботодавцями міста та району. Загалом </w:t>
      </w:r>
      <w:r w:rsidR="004A62E1">
        <w:rPr>
          <w:bCs/>
          <w:sz w:val="28"/>
          <w:szCs w:val="28"/>
          <w:lang w:val="uk-UA"/>
        </w:rPr>
        <w:t>475 </w:t>
      </w:r>
      <w:r w:rsidR="00E77A4F">
        <w:rPr>
          <w:bCs/>
          <w:sz w:val="28"/>
          <w:szCs w:val="28"/>
          <w:lang w:val="uk-UA"/>
        </w:rPr>
        <w:t xml:space="preserve">представників </w:t>
      </w:r>
      <w:r w:rsidRPr="00D05D30">
        <w:rPr>
          <w:bCs/>
          <w:sz w:val="28"/>
          <w:szCs w:val="28"/>
          <w:lang w:val="uk-UA"/>
        </w:rPr>
        <w:t>роботодавц</w:t>
      </w:r>
      <w:r w:rsidR="00E77A4F">
        <w:rPr>
          <w:bCs/>
          <w:sz w:val="28"/>
          <w:szCs w:val="28"/>
          <w:lang w:val="uk-UA"/>
        </w:rPr>
        <w:t>ів</w:t>
      </w:r>
      <w:r w:rsidRPr="00D05D30">
        <w:rPr>
          <w:bCs/>
          <w:sz w:val="28"/>
          <w:szCs w:val="28"/>
          <w:lang w:val="uk-UA"/>
        </w:rPr>
        <w:t xml:space="preserve"> отрима</w:t>
      </w:r>
      <w:r w:rsidR="00E77A4F">
        <w:rPr>
          <w:bCs/>
          <w:sz w:val="28"/>
          <w:szCs w:val="28"/>
          <w:lang w:val="uk-UA"/>
        </w:rPr>
        <w:t>ли</w:t>
      </w:r>
      <w:r w:rsidRPr="00D05D30">
        <w:rPr>
          <w:bCs/>
          <w:sz w:val="28"/>
          <w:szCs w:val="28"/>
          <w:lang w:val="uk-UA"/>
        </w:rPr>
        <w:t xml:space="preserve"> вичерпні відповіді та консультації щодо застосування та дотримання законів України «Про зайнятість населення» та «Про загальнообов’язкове державне соціальне страхування на випадок безробіття», стан, основні тенденції і процеси на локальному ринку праці, умов перебування на обліку безробітних.</w:t>
      </w:r>
    </w:p>
    <w:p w:rsidR="00DE7B24" w:rsidRPr="005C1DD0" w:rsidRDefault="00DE7B24" w:rsidP="00D2797D">
      <w:pPr>
        <w:widowControl w:val="0"/>
        <w:ind w:firstLine="851"/>
        <w:jc w:val="both"/>
        <w:rPr>
          <w:sz w:val="28"/>
          <w:szCs w:val="20"/>
          <w:lang w:val="uk-UA"/>
        </w:rPr>
      </w:pPr>
    </w:p>
    <w:p w:rsidR="008626F8" w:rsidRPr="00AC2110" w:rsidRDefault="008626F8" w:rsidP="00D2797D">
      <w:pPr>
        <w:pStyle w:val="3"/>
        <w:widowControl w:val="0"/>
        <w:tabs>
          <w:tab w:val="left" w:pos="540"/>
        </w:tabs>
        <w:spacing w:line="240" w:lineRule="auto"/>
        <w:ind w:firstLine="851"/>
        <w:rPr>
          <w:b/>
          <w:bCs w:val="0"/>
          <w:i/>
          <w:iCs/>
          <w:szCs w:val="28"/>
        </w:rPr>
      </w:pPr>
      <w:r w:rsidRPr="005C1DD0">
        <w:rPr>
          <w:b/>
          <w:bCs w:val="0"/>
          <w:i/>
          <w:iCs/>
          <w:szCs w:val="28"/>
        </w:rPr>
        <w:t>1.3. Заробітн</w:t>
      </w:r>
      <w:r w:rsidRPr="008E11C7">
        <w:rPr>
          <w:b/>
          <w:bCs w:val="0"/>
          <w:i/>
          <w:iCs/>
          <w:szCs w:val="28"/>
        </w:rPr>
        <w:t>а плата та пенсійне забезпечення</w:t>
      </w:r>
    </w:p>
    <w:p w:rsidR="0000370D" w:rsidRPr="00C61F87" w:rsidRDefault="0000370D" w:rsidP="0000370D">
      <w:pPr>
        <w:ind w:firstLine="851"/>
        <w:jc w:val="both"/>
        <w:rPr>
          <w:sz w:val="28"/>
          <w:szCs w:val="28"/>
          <w:lang w:val="uk-UA"/>
        </w:rPr>
      </w:pPr>
      <w:r w:rsidRPr="0000370D">
        <w:rPr>
          <w:sz w:val="28"/>
          <w:szCs w:val="28"/>
          <w:lang w:val="uk-UA"/>
        </w:rPr>
        <w:t>За останніми статистичними даними,</w:t>
      </w:r>
      <w:r w:rsidRPr="0000370D">
        <w:rPr>
          <w:sz w:val="28"/>
          <w:szCs w:val="28"/>
        </w:rPr>
        <w:t xml:space="preserve"> </w:t>
      </w:r>
      <w:proofErr w:type="spellStart"/>
      <w:r w:rsidRPr="0000370D">
        <w:rPr>
          <w:sz w:val="28"/>
          <w:szCs w:val="28"/>
        </w:rPr>
        <w:t>середньомісячна</w:t>
      </w:r>
      <w:proofErr w:type="spellEnd"/>
      <w:r w:rsidRPr="0000370D">
        <w:rPr>
          <w:sz w:val="28"/>
          <w:szCs w:val="28"/>
          <w:lang w:val="uk-UA"/>
        </w:rPr>
        <w:t xml:space="preserve"> номінальна заробітна</w:t>
      </w:r>
      <w:r w:rsidRPr="0000370D">
        <w:rPr>
          <w:sz w:val="28"/>
          <w:szCs w:val="28"/>
        </w:rPr>
        <w:t xml:space="preserve"> плата </w:t>
      </w:r>
      <w:r w:rsidRPr="0000370D">
        <w:rPr>
          <w:sz w:val="28"/>
          <w:szCs w:val="28"/>
          <w:lang w:val="uk-UA"/>
        </w:rPr>
        <w:t xml:space="preserve">одного </w:t>
      </w:r>
      <w:proofErr w:type="spellStart"/>
      <w:r w:rsidRPr="0000370D">
        <w:rPr>
          <w:sz w:val="28"/>
          <w:szCs w:val="28"/>
        </w:rPr>
        <w:t>штатн</w:t>
      </w:r>
      <w:r w:rsidRPr="0000370D">
        <w:rPr>
          <w:sz w:val="28"/>
          <w:szCs w:val="28"/>
          <w:lang w:val="uk-UA"/>
        </w:rPr>
        <w:t>ого</w:t>
      </w:r>
      <w:proofErr w:type="spellEnd"/>
      <w:r w:rsidRPr="0000370D">
        <w:rPr>
          <w:sz w:val="28"/>
          <w:szCs w:val="28"/>
        </w:rPr>
        <w:t xml:space="preserve"> </w:t>
      </w:r>
      <w:proofErr w:type="spellStart"/>
      <w:r w:rsidRPr="0000370D">
        <w:rPr>
          <w:sz w:val="28"/>
          <w:szCs w:val="28"/>
        </w:rPr>
        <w:t>працівник</w:t>
      </w:r>
      <w:proofErr w:type="spellEnd"/>
      <w:r w:rsidRPr="0000370D">
        <w:rPr>
          <w:sz w:val="28"/>
          <w:szCs w:val="28"/>
          <w:lang w:val="uk-UA"/>
        </w:rPr>
        <w:t>а</w:t>
      </w:r>
      <w:r w:rsidRPr="0000370D">
        <w:rPr>
          <w:sz w:val="28"/>
          <w:szCs w:val="28"/>
        </w:rPr>
        <w:t xml:space="preserve"> становить </w:t>
      </w:r>
      <w:r w:rsidR="00012AA4" w:rsidRPr="00012AA4">
        <w:rPr>
          <w:sz w:val="28"/>
          <w:szCs w:val="28"/>
        </w:rPr>
        <w:t>6</w:t>
      </w:r>
      <w:r w:rsidR="00E77A4F">
        <w:rPr>
          <w:sz w:val="28"/>
          <w:szCs w:val="28"/>
        </w:rPr>
        <w:t> </w:t>
      </w:r>
      <w:r w:rsidR="004A62E1">
        <w:rPr>
          <w:sz w:val="28"/>
          <w:szCs w:val="28"/>
          <w:lang w:val="uk-UA"/>
        </w:rPr>
        <w:t>666</w:t>
      </w:r>
      <w:r w:rsidR="00E77A4F">
        <w:rPr>
          <w:sz w:val="28"/>
          <w:szCs w:val="28"/>
          <w:lang w:val="uk-UA"/>
        </w:rPr>
        <w:t>,0</w:t>
      </w:r>
      <w:r w:rsidRPr="0000370D">
        <w:rPr>
          <w:sz w:val="28"/>
          <w:szCs w:val="28"/>
        </w:rPr>
        <w:t xml:space="preserve"> грн., </w:t>
      </w:r>
      <w:r w:rsidRPr="0000370D">
        <w:rPr>
          <w:sz w:val="28"/>
          <w:szCs w:val="28"/>
          <w:lang w:val="uk-UA"/>
        </w:rPr>
        <w:t>щ</w:t>
      </w:r>
      <w:r w:rsidRPr="0000370D">
        <w:rPr>
          <w:sz w:val="28"/>
          <w:szCs w:val="28"/>
        </w:rPr>
        <w:t xml:space="preserve">о на </w:t>
      </w:r>
      <w:r w:rsidR="004A62E1">
        <w:rPr>
          <w:sz w:val="28"/>
          <w:szCs w:val="28"/>
          <w:lang w:val="uk-UA"/>
        </w:rPr>
        <w:t>22,4</w:t>
      </w:r>
      <w:r w:rsidRPr="0000370D">
        <w:rPr>
          <w:sz w:val="28"/>
          <w:szCs w:val="28"/>
          <w:lang w:val="uk-UA"/>
        </w:rPr>
        <w:t> </w:t>
      </w:r>
      <w:r w:rsidRPr="0000370D">
        <w:rPr>
          <w:sz w:val="28"/>
          <w:szCs w:val="28"/>
        </w:rPr>
        <w:t xml:space="preserve">% </w:t>
      </w:r>
      <w:r w:rsidRPr="0000370D">
        <w:rPr>
          <w:sz w:val="28"/>
          <w:szCs w:val="28"/>
          <w:lang w:val="uk-UA"/>
        </w:rPr>
        <w:t xml:space="preserve">більше в порівнянні з аналогічним періодом </w:t>
      </w:r>
      <w:r w:rsidRPr="0000370D">
        <w:rPr>
          <w:sz w:val="28"/>
          <w:szCs w:val="28"/>
        </w:rPr>
        <w:t>минул</w:t>
      </w:r>
      <w:proofErr w:type="spellStart"/>
      <w:r w:rsidRPr="0000370D">
        <w:rPr>
          <w:sz w:val="28"/>
          <w:szCs w:val="28"/>
          <w:lang w:val="uk-UA"/>
        </w:rPr>
        <w:t>ого</w:t>
      </w:r>
      <w:proofErr w:type="spellEnd"/>
      <w:r w:rsidRPr="0000370D">
        <w:rPr>
          <w:sz w:val="28"/>
          <w:szCs w:val="28"/>
        </w:rPr>
        <w:t xml:space="preserve"> р</w:t>
      </w:r>
      <w:r w:rsidRPr="0000370D">
        <w:rPr>
          <w:sz w:val="28"/>
          <w:szCs w:val="28"/>
          <w:lang w:val="uk-UA"/>
        </w:rPr>
        <w:t>оку</w:t>
      </w:r>
      <w:r w:rsidRPr="0000370D">
        <w:rPr>
          <w:sz w:val="28"/>
          <w:szCs w:val="28"/>
        </w:rPr>
        <w:t xml:space="preserve">. </w:t>
      </w:r>
      <w:r w:rsidRPr="0000370D">
        <w:rPr>
          <w:sz w:val="28"/>
          <w:szCs w:val="28"/>
          <w:lang w:val="uk-UA"/>
        </w:rPr>
        <w:t>Зростання пояснюється інфляційними процесами, що спостерігалися в державі протягом останніх трьох років, викликаними різкими ко</w:t>
      </w:r>
      <w:r w:rsidR="00F03D9D">
        <w:rPr>
          <w:sz w:val="28"/>
          <w:szCs w:val="28"/>
          <w:lang w:val="uk-UA"/>
        </w:rPr>
        <w:t>ливаннями курсу іноземних валют</w:t>
      </w:r>
      <w:r w:rsidRPr="0000370D">
        <w:rPr>
          <w:sz w:val="28"/>
          <w:szCs w:val="28"/>
          <w:lang w:val="uk-UA"/>
        </w:rPr>
        <w:t>.</w:t>
      </w:r>
      <w:r w:rsidR="00D96DE7" w:rsidRPr="00D96DE7">
        <w:rPr>
          <w:noProof/>
          <w:lang w:eastAsia="uk-UA"/>
        </w:rPr>
        <w:t xml:space="preserve"> </w:t>
      </w:r>
      <w:r w:rsidR="00D96DE7" w:rsidRPr="0000370D">
        <w:rPr>
          <w:noProof/>
          <w:lang w:val="uk-UA" w:eastAsia="uk-UA"/>
        </w:rPr>
        <w:drawing>
          <wp:inline distT="0" distB="0" distL="0" distR="0">
            <wp:extent cx="5962650" cy="31051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3A74" w:rsidRDefault="008E3A74" w:rsidP="0000370D">
      <w:pPr>
        <w:pStyle w:val="a5"/>
        <w:widowControl w:val="0"/>
        <w:ind w:firstLine="851"/>
        <w:jc w:val="both"/>
        <w:rPr>
          <w:szCs w:val="28"/>
        </w:rPr>
      </w:pPr>
    </w:p>
    <w:p w:rsidR="0000370D" w:rsidRPr="0000370D" w:rsidRDefault="0000370D" w:rsidP="0000370D">
      <w:pPr>
        <w:pStyle w:val="a5"/>
        <w:widowControl w:val="0"/>
        <w:ind w:firstLine="851"/>
        <w:jc w:val="both"/>
        <w:rPr>
          <w:szCs w:val="28"/>
        </w:rPr>
      </w:pPr>
      <w:r w:rsidRPr="0000370D">
        <w:rPr>
          <w:szCs w:val="28"/>
        </w:rPr>
        <w:t xml:space="preserve">Питання виплати заробітної плати працівникам підприємств, установ та організацій району є пріоритетним і соціально-значимим та перебуває на постійному контролі </w:t>
      </w:r>
      <w:r w:rsidR="00E725CC">
        <w:rPr>
          <w:szCs w:val="28"/>
        </w:rPr>
        <w:t xml:space="preserve">Броварської </w:t>
      </w:r>
      <w:r w:rsidRPr="0000370D">
        <w:rPr>
          <w:szCs w:val="28"/>
        </w:rPr>
        <w:t xml:space="preserve">районної </w:t>
      </w:r>
      <w:r w:rsidR="00E725CC">
        <w:rPr>
          <w:szCs w:val="28"/>
        </w:rPr>
        <w:t>державної адміністрації</w:t>
      </w:r>
      <w:r w:rsidRPr="0000370D">
        <w:rPr>
          <w:szCs w:val="28"/>
        </w:rPr>
        <w:t>.</w:t>
      </w:r>
    </w:p>
    <w:p w:rsidR="0000370D" w:rsidRPr="0000370D" w:rsidRDefault="0000370D" w:rsidP="0000370D">
      <w:pPr>
        <w:ind w:firstLine="851"/>
        <w:jc w:val="both"/>
        <w:rPr>
          <w:sz w:val="28"/>
          <w:szCs w:val="28"/>
          <w:lang w:val="uk-UA"/>
        </w:rPr>
      </w:pPr>
      <w:r w:rsidRPr="0000370D">
        <w:rPr>
          <w:sz w:val="28"/>
          <w:szCs w:val="28"/>
          <w:lang w:val="uk-UA"/>
        </w:rPr>
        <w:lastRenderedPageBreak/>
        <w:t>Постійно проводиться аналіз недопущення виникнення заборгованості щодо виплати заробітної плати працівникам підприємств, організацій і установ, дотримання мінімального розміру заробітної плати та підвищення середнього розміру заробітної плати на підприємствах в установах та організаціях району. Станом на 01.</w:t>
      </w:r>
      <w:r w:rsidR="004A62E1">
        <w:rPr>
          <w:sz w:val="28"/>
          <w:szCs w:val="28"/>
          <w:lang w:val="uk-UA"/>
        </w:rPr>
        <w:t>01</w:t>
      </w:r>
      <w:r w:rsidRPr="0000370D">
        <w:rPr>
          <w:sz w:val="28"/>
          <w:szCs w:val="28"/>
          <w:lang w:val="uk-UA"/>
        </w:rPr>
        <w:t>.201</w:t>
      </w:r>
      <w:r w:rsidR="004A62E1">
        <w:rPr>
          <w:sz w:val="28"/>
          <w:szCs w:val="28"/>
          <w:lang w:val="uk-UA"/>
        </w:rPr>
        <w:t>7</w:t>
      </w:r>
      <w:r w:rsidRPr="0000370D">
        <w:rPr>
          <w:sz w:val="28"/>
          <w:szCs w:val="28"/>
          <w:lang w:val="uk-UA"/>
        </w:rPr>
        <w:t xml:space="preserve"> заборгованість по заробітній платі по економічно активних підприємствах відсутня.</w:t>
      </w:r>
    </w:p>
    <w:p w:rsidR="0000370D" w:rsidRDefault="0000370D" w:rsidP="0000370D">
      <w:pPr>
        <w:ind w:firstLine="851"/>
        <w:jc w:val="both"/>
        <w:rPr>
          <w:sz w:val="28"/>
          <w:szCs w:val="28"/>
          <w:lang w:val="uk-UA"/>
        </w:rPr>
      </w:pPr>
      <w:r w:rsidRPr="0000370D">
        <w:rPr>
          <w:sz w:val="28"/>
          <w:szCs w:val="28"/>
          <w:lang w:val="uk-UA"/>
        </w:rPr>
        <w:t>Станом на 01.</w:t>
      </w:r>
      <w:r w:rsidR="00926339">
        <w:rPr>
          <w:sz w:val="28"/>
          <w:szCs w:val="28"/>
          <w:lang w:val="uk-UA"/>
        </w:rPr>
        <w:t>01</w:t>
      </w:r>
      <w:r w:rsidRPr="0000370D">
        <w:rPr>
          <w:sz w:val="28"/>
          <w:szCs w:val="28"/>
          <w:lang w:val="uk-UA"/>
        </w:rPr>
        <w:t>.201</w:t>
      </w:r>
      <w:r w:rsidR="00926339">
        <w:rPr>
          <w:sz w:val="28"/>
          <w:szCs w:val="28"/>
          <w:lang w:val="uk-UA"/>
        </w:rPr>
        <w:t>7</w:t>
      </w:r>
      <w:r w:rsidRPr="0000370D">
        <w:rPr>
          <w:sz w:val="28"/>
          <w:szCs w:val="28"/>
          <w:lang w:val="uk-UA"/>
        </w:rPr>
        <w:t xml:space="preserve"> року </w:t>
      </w:r>
      <w:r w:rsidR="00CC5752">
        <w:rPr>
          <w:sz w:val="28"/>
          <w:szCs w:val="28"/>
          <w:lang w:val="uk-UA"/>
        </w:rPr>
        <w:t xml:space="preserve">на обліку </w:t>
      </w:r>
      <w:r w:rsidR="00D96DE7">
        <w:rPr>
          <w:sz w:val="28"/>
          <w:szCs w:val="28"/>
          <w:lang w:val="uk-UA"/>
        </w:rPr>
        <w:t xml:space="preserve">в </w:t>
      </w:r>
      <w:r w:rsidR="00CC5752" w:rsidRPr="008766A0">
        <w:rPr>
          <w:sz w:val="28"/>
          <w:szCs w:val="28"/>
          <w:lang w:val="uk-UA"/>
        </w:rPr>
        <w:t>Броварськ</w:t>
      </w:r>
      <w:r w:rsidR="00CC5752">
        <w:rPr>
          <w:sz w:val="28"/>
          <w:szCs w:val="28"/>
          <w:lang w:val="uk-UA"/>
        </w:rPr>
        <w:t>ому</w:t>
      </w:r>
      <w:r w:rsidR="00CC5752" w:rsidRPr="008766A0">
        <w:rPr>
          <w:sz w:val="28"/>
          <w:szCs w:val="28"/>
          <w:lang w:val="uk-UA"/>
        </w:rPr>
        <w:t xml:space="preserve"> об’єднан</w:t>
      </w:r>
      <w:r w:rsidR="00CC5752">
        <w:rPr>
          <w:sz w:val="28"/>
          <w:szCs w:val="28"/>
          <w:lang w:val="uk-UA"/>
        </w:rPr>
        <w:t>ому</w:t>
      </w:r>
      <w:r w:rsidR="00CC5752" w:rsidRPr="008766A0">
        <w:rPr>
          <w:sz w:val="28"/>
          <w:szCs w:val="28"/>
          <w:lang w:val="uk-UA"/>
        </w:rPr>
        <w:t xml:space="preserve"> управлінн</w:t>
      </w:r>
      <w:r w:rsidR="00CC5752">
        <w:rPr>
          <w:sz w:val="28"/>
          <w:szCs w:val="28"/>
          <w:lang w:val="uk-UA"/>
        </w:rPr>
        <w:t xml:space="preserve">і </w:t>
      </w:r>
      <w:r w:rsidR="00CC5752" w:rsidRPr="008766A0">
        <w:rPr>
          <w:sz w:val="28"/>
          <w:szCs w:val="28"/>
          <w:lang w:val="uk-UA"/>
        </w:rPr>
        <w:t>Пенсійного фонду України Київської області</w:t>
      </w:r>
      <w:r w:rsidR="00EE07D2">
        <w:rPr>
          <w:sz w:val="28"/>
          <w:szCs w:val="28"/>
          <w:lang w:val="uk-UA"/>
        </w:rPr>
        <w:t xml:space="preserve"> (далі - Управління)</w:t>
      </w:r>
      <w:r w:rsidR="00CC5752" w:rsidRPr="008766A0">
        <w:rPr>
          <w:sz w:val="28"/>
          <w:szCs w:val="28"/>
          <w:lang w:val="uk-UA"/>
        </w:rPr>
        <w:t xml:space="preserve"> </w:t>
      </w:r>
      <w:r w:rsidRPr="0000370D">
        <w:rPr>
          <w:sz w:val="28"/>
          <w:szCs w:val="28"/>
          <w:lang w:val="uk-UA"/>
        </w:rPr>
        <w:t xml:space="preserve">перебуває </w:t>
      </w:r>
      <w:r w:rsidR="00930B27">
        <w:rPr>
          <w:sz w:val="28"/>
          <w:szCs w:val="28"/>
          <w:lang w:val="uk-UA"/>
        </w:rPr>
        <w:t>46</w:t>
      </w:r>
      <w:r w:rsidR="00926339">
        <w:rPr>
          <w:sz w:val="28"/>
          <w:szCs w:val="28"/>
          <w:lang w:val="uk-UA"/>
        </w:rPr>
        <w:t> 771 пенсіонер</w:t>
      </w:r>
      <w:r w:rsidR="00930B27">
        <w:rPr>
          <w:sz w:val="28"/>
          <w:szCs w:val="28"/>
          <w:lang w:val="uk-UA"/>
        </w:rPr>
        <w:t>, з них 21 1</w:t>
      </w:r>
      <w:r w:rsidR="00926339">
        <w:rPr>
          <w:sz w:val="28"/>
          <w:szCs w:val="28"/>
          <w:lang w:val="uk-UA"/>
        </w:rPr>
        <w:t>2</w:t>
      </w:r>
      <w:r w:rsidR="00930B27">
        <w:rPr>
          <w:sz w:val="28"/>
          <w:szCs w:val="28"/>
          <w:lang w:val="uk-UA"/>
        </w:rPr>
        <w:t>7 – мешканці району</w:t>
      </w:r>
      <w:r w:rsidRPr="0000370D">
        <w:rPr>
          <w:sz w:val="28"/>
          <w:szCs w:val="28"/>
          <w:lang w:val="uk-UA"/>
        </w:rPr>
        <w:t>. Середній розмір пенсії</w:t>
      </w:r>
      <w:r w:rsidR="00926339">
        <w:rPr>
          <w:sz w:val="28"/>
          <w:szCs w:val="28"/>
          <w:lang w:val="uk-UA"/>
        </w:rPr>
        <w:t xml:space="preserve"> по району</w:t>
      </w:r>
      <w:r w:rsidRPr="0000370D">
        <w:rPr>
          <w:sz w:val="28"/>
          <w:szCs w:val="28"/>
          <w:lang w:val="uk-UA"/>
        </w:rPr>
        <w:t xml:space="preserve"> становить 1</w:t>
      </w:r>
      <w:r w:rsidR="00926339">
        <w:rPr>
          <w:sz w:val="28"/>
          <w:szCs w:val="28"/>
          <w:lang w:val="uk-UA"/>
        </w:rPr>
        <w:t> 578,9</w:t>
      </w:r>
      <w:r w:rsidRPr="0000370D">
        <w:rPr>
          <w:sz w:val="28"/>
          <w:szCs w:val="28"/>
          <w:lang w:val="uk-UA"/>
        </w:rPr>
        <w:t xml:space="preserve"> грн., що більше </w:t>
      </w:r>
      <w:r w:rsidR="009706C6">
        <w:rPr>
          <w:sz w:val="28"/>
          <w:szCs w:val="28"/>
          <w:lang w:val="uk-UA"/>
        </w:rPr>
        <w:t xml:space="preserve">в </w:t>
      </w:r>
      <w:proofErr w:type="spellStart"/>
      <w:r w:rsidR="009706C6">
        <w:rPr>
          <w:sz w:val="28"/>
          <w:szCs w:val="28"/>
          <w:lang w:val="uk-UA"/>
        </w:rPr>
        <w:t>порівянні</w:t>
      </w:r>
      <w:proofErr w:type="spellEnd"/>
      <w:r w:rsidR="009706C6">
        <w:rPr>
          <w:sz w:val="28"/>
          <w:szCs w:val="28"/>
          <w:lang w:val="uk-UA"/>
        </w:rPr>
        <w:t xml:space="preserve"> з</w:t>
      </w:r>
      <w:r w:rsidRPr="0000370D">
        <w:rPr>
          <w:sz w:val="28"/>
          <w:szCs w:val="28"/>
          <w:lang w:val="uk-UA"/>
        </w:rPr>
        <w:t xml:space="preserve"> </w:t>
      </w:r>
      <w:r w:rsidRPr="00716643">
        <w:rPr>
          <w:sz w:val="28"/>
          <w:szCs w:val="28"/>
          <w:lang w:val="uk-UA"/>
        </w:rPr>
        <w:t>минул</w:t>
      </w:r>
      <w:r w:rsidR="009706C6">
        <w:rPr>
          <w:sz w:val="28"/>
          <w:szCs w:val="28"/>
          <w:lang w:val="uk-UA"/>
        </w:rPr>
        <w:t>им</w:t>
      </w:r>
      <w:r w:rsidRPr="00716643">
        <w:rPr>
          <w:sz w:val="28"/>
          <w:szCs w:val="28"/>
          <w:lang w:val="uk-UA"/>
        </w:rPr>
        <w:t xml:space="preserve"> рок</w:t>
      </w:r>
      <w:r w:rsidR="009706C6">
        <w:rPr>
          <w:sz w:val="28"/>
          <w:szCs w:val="28"/>
          <w:lang w:val="uk-UA"/>
        </w:rPr>
        <w:t>ом</w:t>
      </w:r>
      <w:r w:rsidRPr="00716643">
        <w:rPr>
          <w:sz w:val="28"/>
          <w:szCs w:val="28"/>
          <w:lang w:val="uk-UA"/>
        </w:rPr>
        <w:t xml:space="preserve"> на </w:t>
      </w:r>
      <w:r w:rsidR="009706C6">
        <w:rPr>
          <w:sz w:val="28"/>
          <w:szCs w:val="28"/>
          <w:lang w:val="uk-UA"/>
        </w:rPr>
        <w:t>8,1</w:t>
      </w:r>
      <w:r w:rsidRPr="00716643">
        <w:rPr>
          <w:sz w:val="28"/>
          <w:szCs w:val="28"/>
          <w:lang w:val="uk-UA"/>
        </w:rPr>
        <w:t> %.</w:t>
      </w:r>
    </w:p>
    <w:p w:rsidR="00716643" w:rsidRPr="0000370D" w:rsidRDefault="00716643" w:rsidP="0000370D">
      <w:pPr>
        <w:ind w:firstLine="851"/>
        <w:jc w:val="both"/>
        <w:rPr>
          <w:sz w:val="28"/>
          <w:szCs w:val="28"/>
          <w:lang w:val="uk-UA"/>
        </w:rPr>
      </w:pPr>
      <w:r w:rsidRPr="00716643">
        <w:rPr>
          <w:noProof/>
          <w:sz w:val="28"/>
          <w:szCs w:val="28"/>
          <w:lang w:val="uk-UA" w:eastAsia="uk-UA"/>
        </w:rPr>
        <w:drawing>
          <wp:inline distT="0" distB="0" distL="0" distR="0">
            <wp:extent cx="5629275" cy="33718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370D" w:rsidRPr="00C61F87" w:rsidRDefault="0000370D" w:rsidP="0000370D">
      <w:pPr>
        <w:ind w:firstLine="851"/>
        <w:jc w:val="both"/>
        <w:rPr>
          <w:sz w:val="28"/>
          <w:szCs w:val="28"/>
          <w:lang w:val="uk-UA"/>
        </w:rPr>
      </w:pPr>
      <w:r w:rsidRPr="0000370D">
        <w:rPr>
          <w:sz w:val="28"/>
          <w:szCs w:val="28"/>
          <w:lang w:val="uk-UA"/>
        </w:rPr>
        <w:t xml:space="preserve">Протягом </w:t>
      </w:r>
      <w:r w:rsidR="009706C6">
        <w:rPr>
          <w:sz w:val="28"/>
          <w:szCs w:val="28"/>
          <w:lang w:val="uk-UA"/>
        </w:rPr>
        <w:t>року</w:t>
      </w:r>
      <w:r w:rsidRPr="0000370D">
        <w:rPr>
          <w:sz w:val="28"/>
          <w:szCs w:val="28"/>
          <w:lang w:val="uk-UA"/>
        </w:rPr>
        <w:t xml:space="preserve"> призначено </w:t>
      </w:r>
      <w:r w:rsidR="009706C6">
        <w:rPr>
          <w:sz w:val="28"/>
          <w:szCs w:val="28"/>
          <w:lang w:val="uk-UA"/>
        </w:rPr>
        <w:t>736</w:t>
      </w:r>
      <w:r w:rsidR="00CC5752">
        <w:rPr>
          <w:sz w:val="28"/>
          <w:szCs w:val="28"/>
          <w:lang w:val="uk-UA"/>
        </w:rPr>
        <w:t xml:space="preserve"> </w:t>
      </w:r>
      <w:r w:rsidR="00EE07D2">
        <w:rPr>
          <w:sz w:val="28"/>
          <w:szCs w:val="28"/>
          <w:lang w:val="uk-UA"/>
        </w:rPr>
        <w:t>нових пенсій</w:t>
      </w:r>
      <w:r w:rsidRPr="0000370D">
        <w:rPr>
          <w:sz w:val="28"/>
          <w:szCs w:val="28"/>
          <w:lang w:val="uk-UA"/>
        </w:rPr>
        <w:t>;</w:t>
      </w:r>
      <w:r w:rsidR="00930B27">
        <w:rPr>
          <w:sz w:val="28"/>
          <w:szCs w:val="28"/>
          <w:lang w:val="uk-UA"/>
        </w:rPr>
        <w:t xml:space="preserve"> проведено </w:t>
      </w:r>
      <w:r w:rsidR="009706C6">
        <w:rPr>
          <w:sz w:val="28"/>
          <w:szCs w:val="28"/>
          <w:lang w:val="uk-UA"/>
        </w:rPr>
        <w:t>1222</w:t>
      </w:r>
      <w:r w:rsidR="008C0773">
        <w:rPr>
          <w:sz w:val="28"/>
          <w:szCs w:val="28"/>
          <w:lang w:val="uk-UA"/>
        </w:rPr>
        <w:t> </w:t>
      </w:r>
      <w:r w:rsidR="00930B27">
        <w:rPr>
          <w:sz w:val="28"/>
          <w:szCs w:val="28"/>
          <w:lang w:val="uk-UA"/>
        </w:rPr>
        <w:t>перерахунків пенсії за зверненнями громадян;</w:t>
      </w:r>
      <w:r w:rsidRPr="0000370D">
        <w:rPr>
          <w:sz w:val="28"/>
          <w:szCs w:val="28"/>
          <w:lang w:val="uk-UA"/>
        </w:rPr>
        <w:t xml:space="preserve"> видано та виплачено </w:t>
      </w:r>
      <w:r w:rsidR="009706C6">
        <w:rPr>
          <w:sz w:val="28"/>
          <w:szCs w:val="28"/>
          <w:lang w:val="uk-UA"/>
        </w:rPr>
        <w:t>979</w:t>
      </w:r>
      <w:r w:rsidR="008C0773">
        <w:rPr>
          <w:sz w:val="28"/>
          <w:szCs w:val="28"/>
          <w:lang w:val="uk-UA"/>
        </w:rPr>
        <w:t> </w:t>
      </w:r>
      <w:r w:rsidRPr="0000370D">
        <w:rPr>
          <w:sz w:val="28"/>
          <w:szCs w:val="28"/>
          <w:lang w:val="uk-UA"/>
        </w:rPr>
        <w:t xml:space="preserve">одноразових доручення для одержання допомоги на поховання та </w:t>
      </w:r>
      <w:r w:rsidR="00930B27">
        <w:rPr>
          <w:sz w:val="28"/>
          <w:szCs w:val="28"/>
          <w:lang w:val="uk-UA"/>
        </w:rPr>
        <w:t>2</w:t>
      </w:r>
      <w:r w:rsidR="009706C6">
        <w:rPr>
          <w:sz w:val="28"/>
          <w:szCs w:val="28"/>
          <w:lang w:val="uk-UA"/>
        </w:rPr>
        <w:t>68</w:t>
      </w:r>
      <w:r w:rsidRPr="0000370D">
        <w:rPr>
          <w:sz w:val="28"/>
          <w:szCs w:val="28"/>
          <w:lang w:val="uk-UA"/>
        </w:rPr>
        <w:t xml:space="preserve"> – для одержання недоотриманої пенсії за померлих пенсіонерів; оформлено </w:t>
      </w:r>
      <w:r w:rsidR="009706C6">
        <w:rPr>
          <w:sz w:val="28"/>
          <w:szCs w:val="28"/>
          <w:lang w:val="uk-UA"/>
        </w:rPr>
        <w:t>122</w:t>
      </w:r>
      <w:r w:rsidR="008C0773">
        <w:rPr>
          <w:sz w:val="28"/>
          <w:szCs w:val="28"/>
          <w:lang w:val="uk-UA"/>
        </w:rPr>
        <w:t> </w:t>
      </w:r>
      <w:r w:rsidR="00EE07D2">
        <w:rPr>
          <w:sz w:val="28"/>
          <w:szCs w:val="28"/>
          <w:lang w:val="uk-UA"/>
        </w:rPr>
        <w:t>атестат</w:t>
      </w:r>
      <w:r w:rsidR="009706C6">
        <w:rPr>
          <w:sz w:val="28"/>
          <w:szCs w:val="28"/>
          <w:lang w:val="uk-UA"/>
        </w:rPr>
        <w:t>и</w:t>
      </w:r>
      <w:r w:rsidRPr="0000370D">
        <w:rPr>
          <w:sz w:val="28"/>
          <w:szCs w:val="28"/>
          <w:lang w:val="uk-UA"/>
        </w:rPr>
        <w:t xml:space="preserve"> для виїзду</w:t>
      </w:r>
      <w:r w:rsidR="00EE07D2">
        <w:rPr>
          <w:sz w:val="28"/>
          <w:szCs w:val="28"/>
          <w:lang w:val="uk-UA"/>
        </w:rPr>
        <w:t xml:space="preserve"> пенсіонерів до інших регіонів </w:t>
      </w:r>
      <w:r w:rsidRPr="0000370D">
        <w:rPr>
          <w:sz w:val="28"/>
          <w:szCs w:val="28"/>
          <w:lang w:val="uk-UA"/>
        </w:rPr>
        <w:t>та до інших країн.</w:t>
      </w:r>
    </w:p>
    <w:p w:rsidR="00EE07D2" w:rsidRDefault="00EE07D2" w:rsidP="0000370D">
      <w:pPr>
        <w:widowControl w:val="0"/>
        <w:shd w:val="clear" w:color="auto" w:fill="FFFFFF"/>
        <w:ind w:firstLine="851"/>
        <w:jc w:val="both"/>
        <w:rPr>
          <w:sz w:val="28"/>
          <w:szCs w:val="28"/>
          <w:lang w:val="uk-UA"/>
        </w:rPr>
      </w:pPr>
      <w:r>
        <w:rPr>
          <w:sz w:val="28"/>
          <w:szCs w:val="28"/>
          <w:lang w:val="uk-UA"/>
        </w:rPr>
        <w:t xml:space="preserve">Протягом </w:t>
      </w:r>
      <w:r w:rsidR="009706C6">
        <w:rPr>
          <w:sz w:val="28"/>
          <w:szCs w:val="28"/>
          <w:lang w:val="uk-UA"/>
        </w:rPr>
        <w:t>2016 року</w:t>
      </w:r>
      <w:r w:rsidRPr="008766A0">
        <w:rPr>
          <w:sz w:val="28"/>
          <w:szCs w:val="28"/>
          <w:lang w:val="uk-UA"/>
        </w:rPr>
        <w:t xml:space="preserve"> на користь </w:t>
      </w:r>
      <w:r>
        <w:rPr>
          <w:sz w:val="28"/>
          <w:szCs w:val="28"/>
          <w:lang w:val="uk-UA"/>
        </w:rPr>
        <w:t>У</w:t>
      </w:r>
      <w:r w:rsidRPr="008766A0">
        <w:rPr>
          <w:sz w:val="28"/>
          <w:szCs w:val="28"/>
          <w:lang w:val="uk-UA"/>
        </w:rPr>
        <w:t>правлінн</w:t>
      </w:r>
      <w:r>
        <w:rPr>
          <w:sz w:val="28"/>
          <w:szCs w:val="28"/>
          <w:lang w:val="uk-UA"/>
        </w:rPr>
        <w:t xml:space="preserve">я надійшло </w:t>
      </w:r>
      <w:r w:rsidR="009706C6">
        <w:rPr>
          <w:sz w:val="28"/>
          <w:szCs w:val="28"/>
          <w:lang w:val="uk-UA"/>
        </w:rPr>
        <w:t>761,0</w:t>
      </w:r>
      <w:r>
        <w:rPr>
          <w:sz w:val="28"/>
          <w:szCs w:val="28"/>
          <w:lang w:val="uk-UA"/>
        </w:rPr>
        <w:t> млн. грн., в тому числі</w:t>
      </w:r>
      <w:r w:rsidRPr="008766A0">
        <w:rPr>
          <w:sz w:val="28"/>
          <w:szCs w:val="28"/>
          <w:lang w:val="uk-UA"/>
        </w:rPr>
        <w:t xml:space="preserve"> розмежованого ЄСВ – </w:t>
      </w:r>
      <w:r w:rsidR="009706C6">
        <w:rPr>
          <w:sz w:val="28"/>
          <w:szCs w:val="28"/>
          <w:lang w:val="uk-UA"/>
        </w:rPr>
        <w:t>362,3</w:t>
      </w:r>
      <w:r w:rsidRPr="008766A0">
        <w:rPr>
          <w:sz w:val="28"/>
          <w:szCs w:val="28"/>
          <w:lang w:val="uk-UA"/>
        </w:rPr>
        <w:t xml:space="preserve"> млн. грн., влас</w:t>
      </w:r>
      <w:r>
        <w:rPr>
          <w:sz w:val="28"/>
          <w:szCs w:val="28"/>
          <w:lang w:val="uk-UA"/>
        </w:rPr>
        <w:t xml:space="preserve">них надходжень – </w:t>
      </w:r>
      <w:r w:rsidR="009706C6">
        <w:rPr>
          <w:sz w:val="28"/>
          <w:szCs w:val="28"/>
          <w:lang w:val="uk-UA"/>
        </w:rPr>
        <w:t>6,4 </w:t>
      </w:r>
      <w:r>
        <w:rPr>
          <w:sz w:val="28"/>
          <w:szCs w:val="28"/>
          <w:lang w:val="uk-UA"/>
        </w:rPr>
        <w:t xml:space="preserve">млн. грн. </w:t>
      </w:r>
      <w:r w:rsidRPr="008766A0">
        <w:rPr>
          <w:sz w:val="28"/>
          <w:szCs w:val="28"/>
          <w:lang w:val="uk-UA"/>
        </w:rPr>
        <w:t>По дохо</w:t>
      </w:r>
      <w:r>
        <w:rPr>
          <w:sz w:val="28"/>
          <w:szCs w:val="28"/>
          <w:lang w:val="uk-UA"/>
        </w:rPr>
        <w:t>дній частині бюджет виконано на</w:t>
      </w:r>
      <w:r w:rsidRPr="008766A0">
        <w:rPr>
          <w:sz w:val="28"/>
          <w:szCs w:val="28"/>
          <w:lang w:val="uk-UA"/>
        </w:rPr>
        <w:t xml:space="preserve"> </w:t>
      </w:r>
      <w:r w:rsidR="009706C6">
        <w:rPr>
          <w:sz w:val="28"/>
          <w:szCs w:val="28"/>
          <w:lang w:val="uk-UA"/>
        </w:rPr>
        <w:t>80,1</w:t>
      </w:r>
      <w:r w:rsidR="00930B27">
        <w:rPr>
          <w:sz w:val="28"/>
          <w:szCs w:val="28"/>
          <w:lang w:val="uk-UA"/>
        </w:rPr>
        <w:t> </w:t>
      </w:r>
      <w:r w:rsidRPr="00EE07D2">
        <w:rPr>
          <w:sz w:val="28"/>
          <w:szCs w:val="28"/>
          <w:lang w:val="uk-UA"/>
        </w:rPr>
        <w:t>%</w:t>
      </w:r>
      <w:r w:rsidRPr="008766A0">
        <w:rPr>
          <w:b/>
          <w:sz w:val="28"/>
          <w:szCs w:val="28"/>
          <w:lang w:val="uk-UA"/>
        </w:rPr>
        <w:t>,</w:t>
      </w:r>
      <w:r w:rsidR="00930B27">
        <w:rPr>
          <w:sz w:val="28"/>
          <w:szCs w:val="28"/>
          <w:lang w:val="uk-UA"/>
        </w:rPr>
        <w:t xml:space="preserve"> а по власним коштам – на </w:t>
      </w:r>
      <w:r w:rsidR="009706C6">
        <w:rPr>
          <w:sz w:val="28"/>
          <w:szCs w:val="28"/>
          <w:lang w:val="uk-UA"/>
        </w:rPr>
        <w:t xml:space="preserve">96,5 </w:t>
      </w:r>
      <w:r w:rsidRPr="00EE07D2">
        <w:rPr>
          <w:sz w:val="28"/>
          <w:szCs w:val="28"/>
          <w:lang w:val="uk-UA"/>
        </w:rPr>
        <w:t>%.</w:t>
      </w:r>
    </w:p>
    <w:p w:rsidR="00EE07D2" w:rsidRPr="008766A0" w:rsidRDefault="00EE07D2" w:rsidP="00EE07D2">
      <w:pPr>
        <w:ind w:firstLine="720"/>
        <w:jc w:val="both"/>
        <w:rPr>
          <w:sz w:val="28"/>
          <w:szCs w:val="28"/>
          <w:lang w:val="uk-UA"/>
        </w:rPr>
      </w:pPr>
      <w:r>
        <w:rPr>
          <w:sz w:val="28"/>
          <w:szCs w:val="28"/>
          <w:lang w:val="uk-UA"/>
        </w:rPr>
        <w:t>З Державного бюджету (в тому числі,</w:t>
      </w:r>
      <w:r w:rsidRPr="008766A0">
        <w:rPr>
          <w:sz w:val="28"/>
          <w:szCs w:val="28"/>
          <w:lang w:val="uk-UA"/>
        </w:rPr>
        <w:t xml:space="preserve"> на виплату пенсій та надбавок призначених за різними пенсійними програмами) надійшло </w:t>
      </w:r>
      <w:r w:rsidR="009706C6">
        <w:rPr>
          <w:sz w:val="28"/>
          <w:szCs w:val="28"/>
          <w:lang w:val="uk-UA"/>
        </w:rPr>
        <w:t>392,2</w:t>
      </w:r>
      <w:r w:rsidRPr="008766A0">
        <w:rPr>
          <w:sz w:val="28"/>
          <w:szCs w:val="28"/>
          <w:lang w:val="uk-UA"/>
        </w:rPr>
        <w:t xml:space="preserve"> млн. грн.</w:t>
      </w:r>
    </w:p>
    <w:p w:rsidR="00EE07D2" w:rsidRPr="008766A0" w:rsidRDefault="00EE07D2" w:rsidP="00EE07D2">
      <w:pPr>
        <w:ind w:firstLine="720"/>
        <w:jc w:val="both"/>
        <w:rPr>
          <w:sz w:val="28"/>
          <w:szCs w:val="28"/>
          <w:lang w:val="uk-UA"/>
        </w:rPr>
      </w:pPr>
      <w:r w:rsidRPr="008766A0">
        <w:rPr>
          <w:sz w:val="28"/>
          <w:szCs w:val="28"/>
          <w:lang w:val="uk-UA"/>
        </w:rPr>
        <w:t xml:space="preserve">З центру зайнятості населення на виплату пенсії особам, які достроково вийшли на пенсію, надійшло </w:t>
      </w:r>
      <w:r>
        <w:rPr>
          <w:sz w:val="28"/>
          <w:szCs w:val="28"/>
          <w:lang w:val="uk-UA"/>
        </w:rPr>
        <w:t>127,5</w:t>
      </w:r>
      <w:r w:rsidRPr="008766A0">
        <w:rPr>
          <w:sz w:val="28"/>
          <w:szCs w:val="28"/>
          <w:lang w:val="uk-UA"/>
        </w:rPr>
        <w:t xml:space="preserve"> тис. грн. </w:t>
      </w:r>
    </w:p>
    <w:p w:rsidR="00EE07D2" w:rsidRPr="008766A0" w:rsidRDefault="00EE07D2" w:rsidP="00EE07D2">
      <w:pPr>
        <w:pStyle w:val="a3"/>
        <w:ind w:firstLine="720"/>
        <w:rPr>
          <w:szCs w:val="28"/>
        </w:rPr>
      </w:pPr>
      <w:r w:rsidRPr="008766A0">
        <w:rPr>
          <w:szCs w:val="28"/>
        </w:rPr>
        <w:t>За 2016</w:t>
      </w:r>
      <w:r>
        <w:rPr>
          <w:szCs w:val="28"/>
        </w:rPr>
        <w:t xml:space="preserve"> р</w:t>
      </w:r>
      <w:r w:rsidR="009706C6">
        <w:rPr>
          <w:szCs w:val="28"/>
        </w:rPr>
        <w:t>ік</w:t>
      </w:r>
      <w:r>
        <w:rPr>
          <w:szCs w:val="28"/>
        </w:rPr>
        <w:t xml:space="preserve"> У</w:t>
      </w:r>
      <w:r w:rsidRPr="008766A0">
        <w:rPr>
          <w:szCs w:val="28"/>
        </w:rPr>
        <w:t xml:space="preserve">правлінням було </w:t>
      </w:r>
      <w:r w:rsidR="00E725CC">
        <w:rPr>
          <w:szCs w:val="28"/>
        </w:rPr>
        <w:t>о</w:t>
      </w:r>
      <w:r w:rsidRPr="008766A0">
        <w:rPr>
          <w:szCs w:val="28"/>
        </w:rPr>
        <w:t>тримано і перераховано до бюджету податок з доходу фізичних осіб (ПДФО) в сумі – 1,</w:t>
      </w:r>
      <w:r w:rsidR="009706C6">
        <w:rPr>
          <w:szCs w:val="28"/>
        </w:rPr>
        <w:t>4</w:t>
      </w:r>
      <w:r w:rsidRPr="008766A0">
        <w:rPr>
          <w:szCs w:val="28"/>
        </w:rPr>
        <w:t xml:space="preserve"> млн. грн. та військового збору – </w:t>
      </w:r>
      <w:r w:rsidR="009706C6">
        <w:rPr>
          <w:szCs w:val="28"/>
        </w:rPr>
        <w:t>131,9</w:t>
      </w:r>
      <w:r w:rsidRPr="008766A0">
        <w:rPr>
          <w:szCs w:val="28"/>
        </w:rPr>
        <w:t xml:space="preserve"> тис. грн.</w:t>
      </w:r>
    </w:p>
    <w:p w:rsidR="009706C6" w:rsidRPr="00A861CC" w:rsidRDefault="00EE07D2" w:rsidP="009706C6">
      <w:pPr>
        <w:widowControl w:val="0"/>
        <w:shd w:val="clear" w:color="auto" w:fill="FFFFFF"/>
        <w:ind w:firstLine="851"/>
        <w:jc w:val="both"/>
        <w:rPr>
          <w:sz w:val="28"/>
          <w:lang w:val="uk-UA"/>
        </w:rPr>
      </w:pPr>
      <w:r>
        <w:rPr>
          <w:sz w:val="28"/>
          <w:szCs w:val="28"/>
          <w:lang w:val="uk-UA"/>
        </w:rPr>
        <w:t>Протягом звітного</w:t>
      </w:r>
      <w:r w:rsidRPr="008766A0">
        <w:rPr>
          <w:sz w:val="28"/>
          <w:szCs w:val="28"/>
          <w:lang w:val="uk-UA"/>
        </w:rPr>
        <w:t xml:space="preserve"> період</w:t>
      </w:r>
      <w:r>
        <w:rPr>
          <w:sz w:val="28"/>
          <w:szCs w:val="28"/>
          <w:lang w:val="uk-UA"/>
        </w:rPr>
        <w:t>у через Управління</w:t>
      </w:r>
      <w:r w:rsidRPr="008766A0">
        <w:rPr>
          <w:sz w:val="28"/>
          <w:szCs w:val="28"/>
          <w:lang w:val="uk-UA"/>
        </w:rPr>
        <w:t xml:space="preserve"> </w:t>
      </w:r>
      <w:r>
        <w:rPr>
          <w:sz w:val="28"/>
          <w:szCs w:val="28"/>
          <w:lang w:val="uk-UA"/>
        </w:rPr>
        <w:t>профінансовано видатків на суму</w:t>
      </w:r>
      <w:r w:rsidRPr="008766A0">
        <w:rPr>
          <w:sz w:val="28"/>
          <w:szCs w:val="28"/>
          <w:lang w:val="uk-UA"/>
        </w:rPr>
        <w:t xml:space="preserve"> </w:t>
      </w:r>
      <w:r w:rsidR="009706C6">
        <w:rPr>
          <w:sz w:val="28"/>
          <w:szCs w:val="28"/>
          <w:lang w:val="uk-UA"/>
        </w:rPr>
        <w:t>984,7</w:t>
      </w:r>
      <w:r w:rsidRPr="008766A0">
        <w:rPr>
          <w:sz w:val="28"/>
          <w:szCs w:val="28"/>
          <w:lang w:val="uk-UA"/>
        </w:rPr>
        <w:t xml:space="preserve"> млн. грн.</w:t>
      </w:r>
      <w:r>
        <w:rPr>
          <w:sz w:val="28"/>
          <w:szCs w:val="28"/>
          <w:lang w:val="uk-UA"/>
        </w:rPr>
        <w:t xml:space="preserve"> (з них по району – </w:t>
      </w:r>
      <w:r w:rsidR="009706C6">
        <w:rPr>
          <w:sz w:val="28"/>
          <w:szCs w:val="28"/>
          <w:lang w:val="uk-UA"/>
        </w:rPr>
        <w:t>407,1</w:t>
      </w:r>
      <w:r>
        <w:rPr>
          <w:sz w:val="28"/>
          <w:szCs w:val="28"/>
          <w:lang w:val="uk-UA"/>
        </w:rPr>
        <w:t xml:space="preserve"> млн. грн. або 41,</w:t>
      </w:r>
      <w:r w:rsidR="009706C6">
        <w:rPr>
          <w:sz w:val="28"/>
          <w:szCs w:val="28"/>
          <w:lang w:val="uk-UA"/>
        </w:rPr>
        <w:t>3</w:t>
      </w:r>
      <w:r w:rsidR="00B72558">
        <w:rPr>
          <w:sz w:val="28"/>
          <w:szCs w:val="28"/>
          <w:lang w:val="uk-UA"/>
        </w:rPr>
        <w:t xml:space="preserve"> % від загальної суми)</w:t>
      </w:r>
      <w:r w:rsidR="009706C6">
        <w:rPr>
          <w:sz w:val="28"/>
          <w:lang w:val="uk-UA"/>
        </w:rPr>
        <w:t xml:space="preserve">, </w:t>
      </w:r>
      <w:r w:rsidR="009706C6" w:rsidRPr="00A861CC">
        <w:rPr>
          <w:sz w:val="28"/>
          <w:lang w:val="uk-UA"/>
        </w:rPr>
        <w:t xml:space="preserve">що на </w:t>
      </w:r>
      <w:r w:rsidR="009706C6">
        <w:rPr>
          <w:sz w:val="28"/>
          <w:lang w:val="uk-UA"/>
        </w:rPr>
        <w:t>33,5</w:t>
      </w:r>
      <w:r w:rsidR="009706C6" w:rsidRPr="00A861CC">
        <w:rPr>
          <w:sz w:val="28"/>
          <w:lang w:val="uk-UA"/>
        </w:rPr>
        <w:t xml:space="preserve"> млн. грн. більше, ніж за </w:t>
      </w:r>
      <w:r w:rsidR="009706C6">
        <w:rPr>
          <w:sz w:val="28"/>
          <w:lang w:val="uk-UA"/>
        </w:rPr>
        <w:t>минулий рік</w:t>
      </w:r>
      <w:r w:rsidR="009706C6" w:rsidRPr="00A861CC">
        <w:rPr>
          <w:sz w:val="28"/>
          <w:lang w:val="uk-UA"/>
        </w:rPr>
        <w:t>.</w:t>
      </w:r>
      <w:r w:rsidR="009706C6">
        <w:rPr>
          <w:sz w:val="28"/>
          <w:lang w:val="uk-UA"/>
        </w:rPr>
        <w:t xml:space="preserve"> </w:t>
      </w:r>
      <w:r w:rsidR="009706C6" w:rsidRPr="00561CFF">
        <w:rPr>
          <w:sz w:val="28"/>
          <w:lang w:val="uk-UA"/>
        </w:rPr>
        <w:t xml:space="preserve">Зокрема, по </w:t>
      </w:r>
      <w:r w:rsidR="009706C6" w:rsidRPr="00561CFF">
        <w:rPr>
          <w:sz w:val="28"/>
          <w:lang w:val="uk-UA"/>
        </w:rPr>
        <w:lastRenderedPageBreak/>
        <w:t xml:space="preserve">району виплати зросли на </w:t>
      </w:r>
      <w:r w:rsidR="009706C6">
        <w:rPr>
          <w:sz w:val="28"/>
          <w:lang w:val="uk-UA"/>
        </w:rPr>
        <w:t>0,3</w:t>
      </w:r>
      <w:r w:rsidR="009706C6" w:rsidRPr="00561CFF">
        <w:rPr>
          <w:sz w:val="28"/>
          <w:lang w:val="uk-UA"/>
        </w:rPr>
        <w:t> % (</w:t>
      </w:r>
      <w:r w:rsidR="009706C6">
        <w:rPr>
          <w:sz w:val="28"/>
          <w:lang w:val="uk-UA"/>
        </w:rPr>
        <w:t>1,4 </w:t>
      </w:r>
      <w:r w:rsidR="009706C6" w:rsidRPr="00561CFF">
        <w:rPr>
          <w:sz w:val="28"/>
          <w:lang w:val="uk-UA"/>
        </w:rPr>
        <w:t>млн. грн.) порівняно з 201</w:t>
      </w:r>
      <w:r w:rsidR="009706C6">
        <w:rPr>
          <w:sz w:val="28"/>
          <w:lang w:val="uk-UA"/>
        </w:rPr>
        <w:t>5</w:t>
      </w:r>
      <w:r w:rsidR="009706C6" w:rsidRPr="00561CFF">
        <w:rPr>
          <w:sz w:val="28"/>
          <w:lang w:val="uk-UA"/>
        </w:rPr>
        <w:t xml:space="preserve"> роком.</w:t>
      </w:r>
    </w:p>
    <w:p w:rsidR="00FF4E7C" w:rsidRDefault="00FF4E7C" w:rsidP="009706C6">
      <w:pPr>
        <w:ind w:right="183" w:firstLine="851"/>
        <w:jc w:val="both"/>
        <w:rPr>
          <w:sz w:val="28"/>
          <w:szCs w:val="28"/>
          <w:lang w:val="uk-UA"/>
        </w:rPr>
      </w:pPr>
      <w:r w:rsidRPr="008766A0">
        <w:rPr>
          <w:sz w:val="28"/>
          <w:szCs w:val="28"/>
          <w:lang w:val="uk-UA"/>
        </w:rPr>
        <w:t xml:space="preserve">Заборгованість </w:t>
      </w:r>
      <w:r>
        <w:rPr>
          <w:sz w:val="28"/>
          <w:szCs w:val="28"/>
          <w:lang w:val="uk-UA"/>
        </w:rPr>
        <w:t>підприємств району до У</w:t>
      </w:r>
      <w:r w:rsidRPr="008766A0">
        <w:rPr>
          <w:sz w:val="28"/>
          <w:szCs w:val="28"/>
          <w:lang w:val="uk-UA"/>
        </w:rPr>
        <w:t>правління по сплаті платежів станом на 01.</w:t>
      </w:r>
      <w:r w:rsidR="009706C6">
        <w:rPr>
          <w:sz w:val="28"/>
          <w:szCs w:val="28"/>
          <w:lang w:val="uk-UA"/>
        </w:rPr>
        <w:t>01</w:t>
      </w:r>
      <w:r w:rsidRPr="008766A0">
        <w:rPr>
          <w:sz w:val="28"/>
          <w:szCs w:val="28"/>
          <w:lang w:val="uk-UA"/>
        </w:rPr>
        <w:t>.201</w:t>
      </w:r>
      <w:r w:rsidR="009706C6">
        <w:rPr>
          <w:sz w:val="28"/>
          <w:szCs w:val="28"/>
          <w:lang w:val="uk-UA"/>
        </w:rPr>
        <w:t>7</w:t>
      </w:r>
      <w:r w:rsidRPr="008766A0">
        <w:rPr>
          <w:sz w:val="28"/>
          <w:szCs w:val="28"/>
          <w:lang w:val="uk-UA"/>
        </w:rPr>
        <w:t xml:space="preserve"> становить </w:t>
      </w:r>
      <w:r w:rsidR="008C0773">
        <w:rPr>
          <w:sz w:val="28"/>
          <w:szCs w:val="28"/>
          <w:lang w:val="uk-UA"/>
        </w:rPr>
        <w:t>6,</w:t>
      </w:r>
      <w:r w:rsidR="009706C6">
        <w:rPr>
          <w:sz w:val="28"/>
          <w:szCs w:val="28"/>
          <w:lang w:val="uk-UA"/>
        </w:rPr>
        <w:t>8</w:t>
      </w:r>
      <w:r w:rsidRPr="008766A0">
        <w:rPr>
          <w:sz w:val="28"/>
          <w:szCs w:val="28"/>
          <w:lang w:val="uk-UA"/>
        </w:rPr>
        <w:t xml:space="preserve"> млн. грн.</w:t>
      </w:r>
      <w:r w:rsidR="009706C6">
        <w:rPr>
          <w:sz w:val="28"/>
          <w:szCs w:val="28"/>
          <w:lang w:val="uk-UA"/>
        </w:rPr>
        <w:t>, що на 1,8 млн. грн. менше в порівнянні з минулим роком.</w:t>
      </w:r>
    </w:p>
    <w:p w:rsidR="00FF4E7C" w:rsidRDefault="00FF4E7C" w:rsidP="009706C6">
      <w:pPr>
        <w:ind w:right="183" w:firstLine="851"/>
        <w:jc w:val="both"/>
        <w:rPr>
          <w:sz w:val="28"/>
          <w:szCs w:val="28"/>
          <w:lang w:val="uk-UA"/>
        </w:rPr>
      </w:pPr>
      <w:r w:rsidRPr="008766A0">
        <w:rPr>
          <w:sz w:val="28"/>
          <w:szCs w:val="28"/>
          <w:lang w:val="uk-UA"/>
        </w:rPr>
        <w:t xml:space="preserve">Борг платників, щодо яких порушено справу про банкрутство або вже визнано банкрутами, складає </w:t>
      </w:r>
      <w:r w:rsidR="008C0773">
        <w:rPr>
          <w:sz w:val="28"/>
          <w:szCs w:val="28"/>
          <w:lang w:val="uk-UA"/>
        </w:rPr>
        <w:t>5,5</w:t>
      </w:r>
      <w:r w:rsidRPr="008766A0">
        <w:rPr>
          <w:sz w:val="28"/>
          <w:szCs w:val="28"/>
          <w:lang w:val="uk-UA"/>
        </w:rPr>
        <w:t xml:space="preserve"> млн. грн., безнадійний борг – 1,8 мл</w:t>
      </w:r>
      <w:r>
        <w:rPr>
          <w:sz w:val="28"/>
          <w:szCs w:val="28"/>
          <w:lang w:val="uk-UA"/>
        </w:rPr>
        <w:t>н</w:t>
      </w:r>
      <w:r w:rsidRPr="008766A0">
        <w:rPr>
          <w:sz w:val="28"/>
          <w:szCs w:val="28"/>
          <w:lang w:val="uk-UA"/>
        </w:rPr>
        <w:t>. грн., дієвий борг станом на 01.</w:t>
      </w:r>
      <w:r w:rsidR="009879C4">
        <w:rPr>
          <w:sz w:val="28"/>
          <w:szCs w:val="28"/>
          <w:lang w:val="uk-UA"/>
        </w:rPr>
        <w:t>01</w:t>
      </w:r>
      <w:r w:rsidRPr="008766A0">
        <w:rPr>
          <w:sz w:val="28"/>
          <w:szCs w:val="28"/>
          <w:lang w:val="uk-UA"/>
        </w:rPr>
        <w:t>.201</w:t>
      </w:r>
      <w:r w:rsidR="009879C4">
        <w:rPr>
          <w:sz w:val="28"/>
          <w:szCs w:val="28"/>
          <w:lang w:val="uk-UA"/>
        </w:rPr>
        <w:t>7</w:t>
      </w:r>
      <w:r w:rsidRPr="008766A0">
        <w:rPr>
          <w:sz w:val="28"/>
          <w:szCs w:val="28"/>
          <w:lang w:val="uk-UA"/>
        </w:rPr>
        <w:t xml:space="preserve"> становить </w:t>
      </w:r>
      <w:r w:rsidR="009879C4">
        <w:rPr>
          <w:sz w:val="28"/>
          <w:szCs w:val="28"/>
          <w:lang w:val="uk-UA"/>
        </w:rPr>
        <w:t>5,0</w:t>
      </w:r>
      <w:r w:rsidRPr="008766A0">
        <w:rPr>
          <w:sz w:val="28"/>
          <w:szCs w:val="28"/>
          <w:lang w:val="uk-UA"/>
        </w:rPr>
        <w:t xml:space="preserve"> млн. грн., в тому числі по </w:t>
      </w:r>
      <w:r>
        <w:rPr>
          <w:sz w:val="28"/>
          <w:szCs w:val="28"/>
          <w:lang w:val="uk-UA"/>
        </w:rPr>
        <w:t xml:space="preserve">відшкодуванню пільгових пенсій </w:t>
      </w:r>
      <w:r w:rsidR="009879C4">
        <w:rPr>
          <w:sz w:val="28"/>
          <w:szCs w:val="28"/>
          <w:lang w:val="uk-UA"/>
        </w:rPr>
        <w:t>2,3</w:t>
      </w:r>
      <w:r w:rsidRPr="008766A0">
        <w:rPr>
          <w:sz w:val="28"/>
          <w:szCs w:val="28"/>
          <w:lang w:val="uk-UA"/>
        </w:rPr>
        <w:t xml:space="preserve"> млн</w:t>
      </w:r>
      <w:r>
        <w:rPr>
          <w:sz w:val="28"/>
          <w:szCs w:val="28"/>
          <w:lang w:val="uk-UA"/>
        </w:rPr>
        <w:t>. грн.</w:t>
      </w:r>
    </w:p>
    <w:p w:rsidR="008C0773" w:rsidRPr="00667871" w:rsidRDefault="008C0773" w:rsidP="009706C6">
      <w:pPr>
        <w:ind w:right="183" w:firstLine="851"/>
        <w:jc w:val="both"/>
        <w:rPr>
          <w:sz w:val="28"/>
          <w:szCs w:val="28"/>
          <w:lang w:val="uk-UA"/>
        </w:rPr>
      </w:pPr>
      <w:r w:rsidRPr="00667871">
        <w:rPr>
          <w:sz w:val="28"/>
          <w:szCs w:val="28"/>
          <w:lang w:val="uk-UA"/>
        </w:rPr>
        <w:t>Щомісячно</w:t>
      </w:r>
      <w:r w:rsidRPr="008C0773">
        <w:rPr>
          <w:sz w:val="28"/>
          <w:szCs w:val="28"/>
          <w:lang w:val="uk-UA"/>
        </w:rPr>
        <w:t xml:space="preserve"> </w:t>
      </w:r>
      <w:r w:rsidRPr="00667871">
        <w:rPr>
          <w:sz w:val="28"/>
          <w:szCs w:val="28"/>
          <w:lang w:val="uk-UA"/>
        </w:rPr>
        <w:t>до</w:t>
      </w:r>
      <w:r w:rsidRPr="008C0773">
        <w:rPr>
          <w:sz w:val="28"/>
          <w:szCs w:val="28"/>
          <w:lang w:val="uk-UA"/>
        </w:rPr>
        <w:t xml:space="preserve"> </w:t>
      </w:r>
      <w:r w:rsidRPr="00667871">
        <w:rPr>
          <w:sz w:val="28"/>
          <w:szCs w:val="28"/>
          <w:lang w:val="uk-UA"/>
        </w:rPr>
        <w:t>районної</w:t>
      </w:r>
      <w:r w:rsidRPr="008C0773">
        <w:rPr>
          <w:sz w:val="28"/>
          <w:szCs w:val="28"/>
          <w:lang w:val="uk-UA"/>
        </w:rPr>
        <w:t xml:space="preserve"> </w:t>
      </w:r>
      <w:r w:rsidRPr="00667871">
        <w:rPr>
          <w:sz w:val="28"/>
          <w:szCs w:val="28"/>
          <w:lang w:val="uk-UA"/>
        </w:rPr>
        <w:t>державної адміністрації надається інформація про роботодавців, які нараховують найманим працівникам заробітну плату на рівні або менше законодавчо встановленої мінімальної.</w:t>
      </w:r>
    </w:p>
    <w:p w:rsidR="008C0773" w:rsidRPr="00667871" w:rsidRDefault="008C0773" w:rsidP="009879C4">
      <w:pPr>
        <w:pStyle w:val="a3"/>
        <w:ind w:right="140" w:firstLine="851"/>
        <w:rPr>
          <w:szCs w:val="28"/>
        </w:rPr>
      </w:pPr>
      <w:r w:rsidRPr="00667871">
        <w:rPr>
          <w:szCs w:val="28"/>
        </w:rPr>
        <w:t xml:space="preserve">З метою контролю правильності нарахування та повноти сплати єдиного соціального внеску на загальнообов’язкове державне соціальне страхування управлінням проведено </w:t>
      </w:r>
      <w:r w:rsidR="009879C4">
        <w:rPr>
          <w:szCs w:val="28"/>
        </w:rPr>
        <w:t>230</w:t>
      </w:r>
      <w:r w:rsidRPr="00667871">
        <w:rPr>
          <w:szCs w:val="28"/>
        </w:rPr>
        <w:t xml:space="preserve"> перевірок підприємств, установ, організацій та фізичних осіб – суб’єктів підприємницької діяльності.</w:t>
      </w:r>
    </w:p>
    <w:p w:rsidR="008C0773" w:rsidRDefault="00764C2B" w:rsidP="009706C6">
      <w:pPr>
        <w:pStyle w:val="a5"/>
        <w:ind w:right="139" w:firstLine="851"/>
        <w:jc w:val="both"/>
        <w:rPr>
          <w:szCs w:val="28"/>
        </w:rPr>
      </w:pPr>
      <w:r>
        <w:rPr>
          <w:szCs w:val="28"/>
        </w:rPr>
        <w:t>В результаті перевірок</w:t>
      </w:r>
      <w:r w:rsidR="008C0773" w:rsidRPr="00667871">
        <w:rPr>
          <w:szCs w:val="28"/>
        </w:rPr>
        <w:t xml:space="preserve"> </w:t>
      </w:r>
      <w:proofErr w:type="spellStart"/>
      <w:r w:rsidR="008C0773" w:rsidRPr="00667871">
        <w:rPr>
          <w:szCs w:val="28"/>
        </w:rPr>
        <w:t>нараховано</w:t>
      </w:r>
      <w:proofErr w:type="spellEnd"/>
      <w:r w:rsidR="008C0773" w:rsidRPr="00667871">
        <w:rPr>
          <w:szCs w:val="28"/>
        </w:rPr>
        <w:t xml:space="preserve"> </w:t>
      </w:r>
      <w:r w:rsidR="009879C4">
        <w:rPr>
          <w:szCs w:val="28"/>
        </w:rPr>
        <w:t>25,3</w:t>
      </w:r>
      <w:r w:rsidR="008C0773" w:rsidRPr="00667871">
        <w:rPr>
          <w:szCs w:val="28"/>
        </w:rPr>
        <w:t xml:space="preserve"> тис. грн. фінансових санкцій.</w:t>
      </w:r>
    </w:p>
    <w:p w:rsidR="00FF4E7C" w:rsidRPr="008766A0" w:rsidRDefault="00FF4E7C" w:rsidP="009706C6">
      <w:pPr>
        <w:pStyle w:val="a5"/>
        <w:ind w:right="139" w:firstLine="851"/>
        <w:jc w:val="both"/>
        <w:rPr>
          <w:szCs w:val="28"/>
        </w:rPr>
      </w:pPr>
      <w:r w:rsidRPr="008766A0">
        <w:rPr>
          <w:szCs w:val="28"/>
        </w:rPr>
        <w:t>За 2016 р</w:t>
      </w:r>
      <w:r w:rsidR="009879C4">
        <w:rPr>
          <w:szCs w:val="28"/>
        </w:rPr>
        <w:t>ік ві</w:t>
      </w:r>
      <w:r w:rsidRPr="008766A0">
        <w:rPr>
          <w:szCs w:val="28"/>
        </w:rPr>
        <w:t xml:space="preserve">д заходів проведених, щодо зменшення заборгованості, надійшло </w:t>
      </w:r>
      <w:r w:rsidR="009879C4">
        <w:rPr>
          <w:szCs w:val="28"/>
        </w:rPr>
        <w:t>205,9</w:t>
      </w:r>
      <w:r w:rsidRPr="008766A0">
        <w:rPr>
          <w:szCs w:val="28"/>
        </w:rPr>
        <w:t xml:space="preserve"> тис. грн., через Державну виконавчу службу Броварського </w:t>
      </w:r>
      <w:proofErr w:type="spellStart"/>
      <w:r w:rsidRPr="008766A0">
        <w:rPr>
          <w:szCs w:val="28"/>
        </w:rPr>
        <w:t>міськрайонного</w:t>
      </w:r>
      <w:proofErr w:type="spellEnd"/>
      <w:r w:rsidRPr="008766A0">
        <w:rPr>
          <w:szCs w:val="28"/>
        </w:rPr>
        <w:t xml:space="preserve"> управління юстиції </w:t>
      </w:r>
      <w:r w:rsidR="009879C4">
        <w:rPr>
          <w:szCs w:val="28"/>
        </w:rPr>
        <w:t>43,8</w:t>
      </w:r>
      <w:r w:rsidRPr="008766A0">
        <w:rPr>
          <w:szCs w:val="28"/>
        </w:rPr>
        <w:t xml:space="preserve"> тис. грн.</w:t>
      </w:r>
    </w:p>
    <w:p w:rsidR="00FF4E7C" w:rsidRDefault="00764C2B" w:rsidP="009879C4">
      <w:pPr>
        <w:widowControl w:val="0"/>
        <w:shd w:val="clear" w:color="auto" w:fill="FFFFFF"/>
        <w:ind w:right="140" w:firstLine="851"/>
        <w:jc w:val="both"/>
        <w:rPr>
          <w:sz w:val="28"/>
          <w:lang w:val="uk-UA"/>
        </w:rPr>
      </w:pPr>
      <w:r>
        <w:rPr>
          <w:sz w:val="28"/>
          <w:szCs w:val="28"/>
          <w:lang w:val="uk-UA"/>
        </w:rPr>
        <w:t>Д</w:t>
      </w:r>
      <w:r w:rsidR="008C0773" w:rsidRPr="00667871">
        <w:rPr>
          <w:sz w:val="28"/>
          <w:szCs w:val="28"/>
          <w:lang w:val="uk-UA"/>
        </w:rPr>
        <w:t>о Київського окружного адміністративного суду та Окружного суду м.</w:t>
      </w:r>
      <w:r w:rsidR="008C0773">
        <w:rPr>
          <w:sz w:val="28"/>
          <w:szCs w:val="28"/>
          <w:lang w:val="uk-UA"/>
        </w:rPr>
        <w:t> </w:t>
      </w:r>
      <w:r w:rsidR="008C0773" w:rsidRPr="00667871">
        <w:rPr>
          <w:sz w:val="28"/>
          <w:szCs w:val="28"/>
          <w:lang w:val="uk-UA"/>
        </w:rPr>
        <w:t xml:space="preserve">Києва було подано </w:t>
      </w:r>
      <w:r w:rsidR="009879C4">
        <w:rPr>
          <w:sz w:val="28"/>
          <w:szCs w:val="28"/>
          <w:lang w:val="uk-UA"/>
        </w:rPr>
        <w:t>87</w:t>
      </w:r>
      <w:r w:rsidR="008C0773" w:rsidRPr="00667871">
        <w:rPr>
          <w:sz w:val="28"/>
          <w:szCs w:val="28"/>
          <w:lang w:val="uk-UA"/>
        </w:rPr>
        <w:t xml:space="preserve"> позовів про стягнення заборгованості на користь держави в інтересах Пенсійного фонду на загальну суму </w:t>
      </w:r>
      <w:r w:rsidR="009879C4">
        <w:rPr>
          <w:sz w:val="28"/>
          <w:szCs w:val="28"/>
          <w:lang w:val="uk-UA"/>
        </w:rPr>
        <w:t>5,7</w:t>
      </w:r>
      <w:r w:rsidR="008C0773" w:rsidRPr="00667871">
        <w:rPr>
          <w:sz w:val="28"/>
          <w:szCs w:val="28"/>
          <w:lang w:val="uk-UA"/>
        </w:rPr>
        <w:t xml:space="preserve"> млн. грн. Задоволено судами 5 позовних заяв на суму 10,8 тис. грн. Надходження за позовними заявами складає </w:t>
      </w:r>
      <w:r w:rsidR="009879C4">
        <w:rPr>
          <w:sz w:val="28"/>
          <w:szCs w:val="28"/>
          <w:lang w:val="uk-UA"/>
        </w:rPr>
        <w:t>2,1</w:t>
      </w:r>
      <w:r w:rsidR="008C0773" w:rsidRPr="00667871">
        <w:rPr>
          <w:sz w:val="28"/>
          <w:szCs w:val="28"/>
          <w:lang w:val="uk-UA"/>
        </w:rPr>
        <w:t xml:space="preserve"> </w:t>
      </w:r>
      <w:r w:rsidR="008C0773">
        <w:rPr>
          <w:sz w:val="28"/>
          <w:szCs w:val="28"/>
          <w:lang w:val="uk-UA"/>
        </w:rPr>
        <w:t>млн</w:t>
      </w:r>
      <w:r w:rsidR="008C0773" w:rsidRPr="00667871">
        <w:rPr>
          <w:sz w:val="28"/>
          <w:szCs w:val="28"/>
          <w:lang w:val="uk-UA"/>
        </w:rPr>
        <w:t>. грн. з урахуванням позовів минулих років.</w:t>
      </w:r>
      <w:r w:rsidR="0000370D" w:rsidRPr="0000370D">
        <w:rPr>
          <w:sz w:val="28"/>
          <w:lang w:val="uk-UA"/>
        </w:rPr>
        <w:t xml:space="preserve"> </w:t>
      </w:r>
      <w:r w:rsidR="009879C4">
        <w:rPr>
          <w:sz w:val="28"/>
          <w:lang w:val="uk-UA"/>
        </w:rPr>
        <w:t>За позовами зі сплати єдиного внеску надходження за 2016 рік становлять 326,5 тис. грн.</w:t>
      </w:r>
    </w:p>
    <w:p w:rsidR="0000370D" w:rsidRPr="0000370D" w:rsidRDefault="0000370D" w:rsidP="009879C4">
      <w:pPr>
        <w:widowControl w:val="0"/>
        <w:shd w:val="clear" w:color="auto" w:fill="FFFFFF"/>
        <w:ind w:right="140" w:firstLine="851"/>
        <w:jc w:val="both"/>
        <w:rPr>
          <w:sz w:val="28"/>
          <w:lang w:val="uk-UA"/>
        </w:rPr>
      </w:pPr>
      <w:r w:rsidRPr="0000370D">
        <w:rPr>
          <w:sz w:val="28"/>
          <w:lang w:val="uk-UA"/>
        </w:rPr>
        <w:t xml:space="preserve">На примусове виконання до органів Державної виконавчої служби </w:t>
      </w:r>
      <w:r w:rsidR="009879C4">
        <w:rPr>
          <w:sz w:val="28"/>
          <w:lang w:val="uk-UA"/>
        </w:rPr>
        <w:t>протягом</w:t>
      </w:r>
      <w:r w:rsidRPr="0000370D">
        <w:rPr>
          <w:sz w:val="28"/>
          <w:lang w:val="uk-UA"/>
        </w:rPr>
        <w:t xml:space="preserve"> 2016 р</w:t>
      </w:r>
      <w:r w:rsidR="009879C4">
        <w:rPr>
          <w:sz w:val="28"/>
          <w:lang w:val="uk-UA"/>
        </w:rPr>
        <w:t>оку</w:t>
      </w:r>
      <w:r w:rsidRPr="0000370D">
        <w:rPr>
          <w:sz w:val="28"/>
          <w:lang w:val="uk-UA"/>
        </w:rPr>
        <w:t xml:space="preserve"> передано </w:t>
      </w:r>
      <w:r w:rsidR="009879C4">
        <w:rPr>
          <w:sz w:val="28"/>
          <w:lang w:val="uk-UA"/>
        </w:rPr>
        <w:t>146</w:t>
      </w:r>
      <w:r w:rsidRPr="0000370D">
        <w:rPr>
          <w:sz w:val="28"/>
          <w:lang w:val="uk-UA"/>
        </w:rPr>
        <w:t xml:space="preserve"> судових рішен</w:t>
      </w:r>
      <w:r w:rsidR="009879C4">
        <w:rPr>
          <w:sz w:val="28"/>
          <w:lang w:val="uk-UA"/>
        </w:rPr>
        <w:t>ь</w:t>
      </w:r>
      <w:r w:rsidRPr="0000370D">
        <w:rPr>
          <w:sz w:val="28"/>
          <w:lang w:val="uk-UA"/>
        </w:rPr>
        <w:t xml:space="preserve"> на суму </w:t>
      </w:r>
      <w:r w:rsidR="009879C4">
        <w:rPr>
          <w:sz w:val="28"/>
          <w:lang w:val="uk-UA"/>
        </w:rPr>
        <w:t>5,1</w:t>
      </w:r>
      <w:r w:rsidR="00FF4E7C">
        <w:rPr>
          <w:sz w:val="28"/>
          <w:lang w:val="uk-UA"/>
        </w:rPr>
        <w:t xml:space="preserve"> млн</w:t>
      </w:r>
      <w:r w:rsidRPr="0000370D">
        <w:rPr>
          <w:sz w:val="28"/>
          <w:lang w:val="uk-UA"/>
        </w:rPr>
        <w:t>. грн. З</w:t>
      </w:r>
      <w:r w:rsidR="008C0773">
        <w:rPr>
          <w:sz w:val="28"/>
          <w:lang w:val="uk-UA"/>
        </w:rPr>
        <w:t> </w:t>
      </w:r>
      <w:r w:rsidRPr="0000370D">
        <w:rPr>
          <w:sz w:val="28"/>
          <w:lang w:val="uk-UA"/>
        </w:rPr>
        <w:t xml:space="preserve">початку року органами Державної виконавчої служби було стягнуто на рахунки </w:t>
      </w:r>
      <w:r w:rsidR="00FF4E7C">
        <w:rPr>
          <w:sz w:val="28"/>
          <w:lang w:val="uk-UA"/>
        </w:rPr>
        <w:t>Управління</w:t>
      </w:r>
      <w:r w:rsidRPr="0000370D">
        <w:rPr>
          <w:sz w:val="28"/>
          <w:lang w:val="uk-UA"/>
        </w:rPr>
        <w:t xml:space="preserve"> </w:t>
      </w:r>
      <w:r w:rsidR="009879C4">
        <w:rPr>
          <w:sz w:val="28"/>
          <w:lang w:val="uk-UA"/>
        </w:rPr>
        <w:t>2,2</w:t>
      </w:r>
      <w:r w:rsidR="008C0773">
        <w:rPr>
          <w:sz w:val="28"/>
          <w:lang w:val="uk-UA"/>
        </w:rPr>
        <w:t xml:space="preserve"> млн</w:t>
      </w:r>
      <w:r w:rsidRPr="0000370D">
        <w:rPr>
          <w:sz w:val="28"/>
          <w:lang w:val="uk-UA"/>
        </w:rPr>
        <w:t>. грн.</w:t>
      </w:r>
    </w:p>
    <w:p w:rsidR="0000370D" w:rsidRPr="0000370D" w:rsidRDefault="0000370D" w:rsidP="0000370D">
      <w:pPr>
        <w:rPr>
          <w:lang w:val="uk-UA"/>
        </w:rPr>
      </w:pPr>
    </w:p>
    <w:bookmarkEnd w:id="13"/>
    <w:bookmarkEnd w:id="14"/>
    <w:bookmarkEnd w:id="15"/>
    <w:bookmarkEnd w:id="16"/>
    <w:bookmarkEnd w:id="17"/>
    <w:bookmarkEnd w:id="18"/>
    <w:bookmarkEnd w:id="19"/>
    <w:bookmarkEnd w:id="20"/>
    <w:bookmarkEnd w:id="21"/>
    <w:bookmarkEnd w:id="22"/>
    <w:bookmarkEnd w:id="23"/>
    <w:bookmarkEnd w:id="24"/>
    <w:bookmarkEnd w:id="25"/>
    <w:bookmarkEnd w:id="26"/>
    <w:p w:rsidR="00E66381" w:rsidRPr="0000370D" w:rsidRDefault="00E66381" w:rsidP="00D2797D">
      <w:pPr>
        <w:pStyle w:val="3"/>
        <w:widowControl w:val="0"/>
        <w:tabs>
          <w:tab w:val="left" w:pos="540"/>
        </w:tabs>
        <w:spacing w:line="240" w:lineRule="auto"/>
        <w:ind w:firstLine="851"/>
        <w:rPr>
          <w:b/>
          <w:bCs w:val="0"/>
          <w:i/>
          <w:iCs/>
          <w:szCs w:val="28"/>
        </w:rPr>
      </w:pPr>
      <w:r w:rsidRPr="006B4E93">
        <w:rPr>
          <w:b/>
          <w:i/>
          <w:iCs/>
          <w:szCs w:val="28"/>
        </w:rPr>
        <w:t>1.4. Соціальний захист населення</w:t>
      </w:r>
    </w:p>
    <w:p w:rsidR="008B699D" w:rsidRPr="00380CA4" w:rsidRDefault="008B699D" w:rsidP="009879C4">
      <w:pPr>
        <w:widowControl w:val="0"/>
        <w:shd w:val="clear" w:color="auto" w:fill="FFFFFF"/>
        <w:ind w:right="-1" w:firstLine="851"/>
        <w:jc w:val="both"/>
        <w:rPr>
          <w:sz w:val="28"/>
          <w:lang w:val="uk-UA"/>
        </w:rPr>
      </w:pPr>
      <w:r w:rsidRPr="00380CA4">
        <w:rPr>
          <w:sz w:val="28"/>
          <w:lang w:val="uk-UA"/>
        </w:rPr>
        <w:t>В основу пріоритетів соціальної політики покладено вирішення проблем соціально незахищених верств населення та малозабезпечених сімей.</w:t>
      </w:r>
    </w:p>
    <w:p w:rsidR="008B699D" w:rsidRPr="00380CA4" w:rsidRDefault="008B699D" w:rsidP="009879C4">
      <w:pPr>
        <w:widowControl w:val="0"/>
        <w:shd w:val="clear" w:color="auto" w:fill="FFFFFF"/>
        <w:ind w:right="-1" w:firstLine="851"/>
        <w:jc w:val="both"/>
        <w:rPr>
          <w:sz w:val="28"/>
          <w:lang w:val="uk-UA"/>
        </w:rPr>
      </w:pPr>
      <w:r w:rsidRPr="00380CA4">
        <w:rPr>
          <w:sz w:val="28"/>
          <w:lang w:val="uk-UA"/>
        </w:rPr>
        <w:t xml:space="preserve">У районі </w:t>
      </w:r>
      <w:r w:rsidR="008E0964">
        <w:rPr>
          <w:sz w:val="28"/>
          <w:lang w:val="uk-UA"/>
        </w:rPr>
        <w:t>виконується</w:t>
      </w:r>
      <w:r w:rsidRPr="00380CA4">
        <w:rPr>
          <w:sz w:val="28"/>
          <w:lang w:val="uk-UA"/>
        </w:rPr>
        <w:t xml:space="preserve"> понад 30 програм, які спрямовані на соціальний захист та виконання гарантій, передбачених законами України, як за рахунок субвенцій з державного, так і місцевого бюджету.</w:t>
      </w:r>
    </w:p>
    <w:p w:rsidR="008B699D" w:rsidRPr="00380CA4" w:rsidRDefault="008E0964" w:rsidP="008B699D">
      <w:pPr>
        <w:widowControl w:val="0"/>
        <w:shd w:val="clear" w:color="auto" w:fill="FFFFFF"/>
        <w:ind w:firstLine="851"/>
        <w:jc w:val="both"/>
        <w:rPr>
          <w:sz w:val="28"/>
          <w:lang w:val="uk-UA"/>
        </w:rPr>
      </w:pPr>
      <w:r>
        <w:rPr>
          <w:sz w:val="28"/>
          <w:lang w:val="uk-UA"/>
        </w:rPr>
        <w:t>На</w:t>
      </w:r>
      <w:r w:rsidR="008B699D" w:rsidRPr="00380CA4">
        <w:rPr>
          <w:sz w:val="28"/>
          <w:lang w:val="uk-UA"/>
        </w:rPr>
        <w:t xml:space="preserve"> виконання програми «Турбота» за 2016 р</w:t>
      </w:r>
      <w:r w:rsidR="009879C4">
        <w:rPr>
          <w:sz w:val="28"/>
          <w:lang w:val="uk-UA"/>
        </w:rPr>
        <w:t>ік</w:t>
      </w:r>
      <w:r w:rsidR="008B699D" w:rsidRPr="00380CA4">
        <w:rPr>
          <w:sz w:val="28"/>
          <w:lang w:val="uk-UA"/>
        </w:rPr>
        <w:t xml:space="preserve"> на надання пільг використано </w:t>
      </w:r>
      <w:r w:rsidR="009879C4">
        <w:rPr>
          <w:sz w:val="28"/>
          <w:lang w:val="uk-UA"/>
        </w:rPr>
        <w:t>165,6</w:t>
      </w:r>
      <w:r w:rsidR="008B699D" w:rsidRPr="00380CA4">
        <w:rPr>
          <w:sz w:val="28"/>
          <w:lang w:val="uk-UA"/>
        </w:rPr>
        <w:t xml:space="preserve"> тис. грн.; </w:t>
      </w:r>
      <w:r>
        <w:rPr>
          <w:sz w:val="28"/>
          <w:lang w:val="uk-UA"/>
        </w:rPr>
        <w:t xml:space="preserve">на програму «Безкоштовні ліки» - </w:t>
      </w:r>
      <w:r w:rsidR="009879C4">
        <w:rPr>
          <w:sz w:val="28"/>
          <w:lang w:val="uk-UA"/>
        </w:rPr>
        <w:t>154,7</w:t>
      </w:r>
      <w:r>
        <w:rPr>
          <w:sz w:val="28"/>
          <w:lang w:val="uk-UA"/>
        </w:rPr>
        <w:t> </w:t>
      </w:r>
      <w:r w:rsidR="008B699D" w:rsidRPr="00380CA4">
        <w:rPr>
          <w:sz w:val="28"/>
          <w:lang w:val="uk-UA"/>
        </w:rPr>
        <w:t>тис</w:t>
      </w:r>
      <w:r>
        <w:rPr>
          <w:sz w:val="28"/>
          <w:lang w:val="uk-UA"/>
        </w:rPr>
        <w:t> </w:t>
      </w:r>
      <w:r w:rsidR="008B699D" w:rsidRPr="00380CA4">
        <w:rPr>
          <w:sz w:val="28"/>
          <w:lang w:val="uk-UA"/>
        </w:rPr>
        <w:t>грн.</w:t>
      </w:r>
    </w:p>
    <w:p w:rsidR="008B699D" w:rsidRPr="00380CA4" w:rsidRDefault="008B699D" w:rsidP="008B699D">
      <w:pPr>
        <w:widowControl w:val="0"/>
        <w:shd w:val="clear" w:color="auto" w:fill="FFFFFF"/>
        <w:ind w:firstLine="851"/>
        <w:jc w:val="both"/>
        <w:rPr>
          <w:sz w:val="28"/>
          <w:lang w:val="uk-UA"/>
        </w:rPr>
      </w:pPr>
      <w:r w:rsidRPr="00380CA4">
        <w:rPr>
          <w:sz w:val="28"/>
          <w:lang w:val="uk-UA"/>
        </w:rPr>
        <w:t xml:space="preserve">У районі державну соціальну допомогу через управління соціального захисту населення отримує </w:t>
      </w:r>
      <w:r w:rsidR="000D564F">
        <w:rPr>
          <w:sz w:val="28"/>
          <w:lang w:val="uk-UA"/>
        </w:rPr>
        <w:t>5259</w:t>
      </w:r>
      <w:r w:rsidRPr="00380CA4">
        <w:rPr>
          <w:sz w:val="28"/>
          <w:lang w:val="uk-UA"/>
        </w:rPr>
        <w:t xml:space="preserve"> сім</w:t>
      </w:r>
      <w:r w:rsidR="008E0964">
        <w:rPr>
          <w:sz w:val="28"/>
          <w:lang w:val="uk-UA"/>
        </w:rPr>
        <w:t>ей</w:t>
      </w:r>
      <w:r w:rsidRPr="00380CA4">
        <w:rPr>
          <w:sz w:val="28"/>
          <w:lang w:val="uk-UA"/>
        </w:rPr>
        <w:t xml:space="preserve"> . </w:t>
      </w:r>
      <w:r w:rsidR="000D564F">
        <w:rPr>
          <w:sz w:val="28"/>
          <w:lang w:val="uk-UA"/>
        </w:rPr>
        <w:t>Протягом</w:t>
      </w:r>
      <w:r w:rsidRPr="00380CA4">
        <w:rPr>
          <w:sz w:val="28"/>
          <w:lang w:val="uk-UA"/>
        </w:rPr>
        <w:t xml:space="preserve"> року на дані цілі використано </w:t>
      </w:r>
      <w:r w:rsidR="000D564F">
        <w:rPr>
          <w:sz w:val="28"/>
          <w:lang w:val="uk-UA"/>
        </w:rPr>
        <w:t>75 565,1</w:t>
      </w:r>
      <w:r w:rsidRPr="00380CA4">
        <w:rPr>
          <w:sz w:val="28"/>
          <w:lang w:val="uk-UA"/>
        </w:rPr>
        <w:t xml:space="preserve"> тис. грн., що більше в порівнянні з аналогічним періодом минулого року на </w:t>
      </w:r>
      <w:r w:rsidR="000D564F">
        <w:rPr>
          <w:sz w:val="28"/>
          <w:lang w:val="uk-UA"/>
        </w:rPr>
        <w:t>24,8</w:t>
      </w:r>
      <w:r w:rsidRPr="00380CA4">
        <w:rPr>
          <w:sz w:val="28"/>
          <w:lang w:val="uk-UA"/>
        </w:rPr>
        <w:t xml:space="preserve">% (або на </w:t>
      </w:r>
      <w:r w:rsidR="000D564F">
        <w:rPr>
          <w:sz w:val="28"/>
          <w:lang w:val="uk-UA"/>
        </w:rPr>
        <w:t>15 019,8</w:t>
      </w:r>
      <w:r w:rsidRPr="00380CA4">
        <w:rPr>
          <w:sz w:val="28"/>
          <w:lang w:val="uk-UA"/>
        </w:rPr>
        <w:t xml:space="preserve"> тис. грн.) У районі мешкає 1</w:t>
      </w:r>
      <w:r w:rsidR="008E0964">
        <w:rPr>
          <w:sz w:val="28"/>
          <w:lang w:val="uk-UA"/>
        </w:rPr>
        <w:t>594</w:t>
      </w:r>
      <w:r w:rsidR="000D564F">
        <w:rPr>
          <w:sz w:val="28"/>
          <w:lang w:val="uk-UA"/>
        </w:rPr>
        <w:t>2</w:t>
      </w:r>
      <w:r w:rsidRPr="00380CA4">
        <w:rPr>
          <w:sz w:val="28"/>
          <w:lang w:val="uk-UA"/>
        </w:rPr>
        <w:t xml:space="preserve"> громадян пільгових категорій.</w:t>
      </w:r>
    </w:p>
    <w:p w:rsidR="008B699D" w:rsidRPr="00380CA4" w:rsidRDefault="008B699D" w:rsidP="008B699D">
      <w:pPr>
        <w:pStyle w:val="24"/>
        <w:spacing w:after="0" w:line="240" w:lineRule="auto"/>
        <w:ind w:firstLine="851"/>
        <w:jc w:val="both"/>
        <w:rPr>
          <w:sz w:val="28"/>
          <w:szCs w:val="28"/>
        </w:rPr>
      </w:pPr>
      <w:r w:rsidRPr="00DD33DB">
        <w:rPr>
          <w:sz w:val="28"/>
          <w:szCs w:val="28"/>
          <w:lang w:val="uk-UA"/>
        </w:rPr>
        <w:t>Станом на 01.</w:t>
      </w:r>
      <w:r w:rsidR="000D564F">
        <w:rPr>
          <w:sz w:val="28"/>
          <w:szCs w:val="28"/>
          <w:lang w:val="uk-UA"/>
        </w:rPr>
        <w:t>01</w:t>
      </w:r>
      <w:r w:rsidRPr="00DD33DB">
        <w:rPr>
          <w:sz w:val="28"/>
          <w:szCs w:val="28"/>
          <w:lang w:val="uk-UA"/>
        </w:rPr>
        <w:t>.201</w:t>
      </w:r>
      <w:r w:rsidRPr="00380CA4">
        <w:rPr>
          <w:sz w:val="28"/>
          <w:szCs w:val="28"/>
          <w:lang w:val="uk-UA"/>
        </w:rPr>
        <w:t>6</w:t>
      </w:r>
      <w:r w:rsidRPr="00DD33DB">
        <w:rPr>
          <w:sz w:val="28"/>
          <w:szCs w:val="28"/>
          <w:lang w:val="uk-UA"/>
        </w:rPr>
        <w:t xml:space="preserve"> на обліку </w:t>
      </w:r>
      <w:r w:rsidRPr="00380CA4">
        <w:rPr>
          <w:sz w:val="28"/>
          <w:szCs w:val="28"/>
          <w:lang w:val="uk-UA"/>
        </w:rPr>
        <w:t>Центр</w:t>
      </w:r>
      <w:r w:rsidRPr="00DD33DB">
        <w:rPr>
          <w:sz w:val="28"/>
          <w:szCs w:val="28"/>
          <w:lang w:val="uk-UA"/>
        </w:rPr>
        <w:t>у</w:t>
      </w:r>
      <w:r w:rsidRPr="00380CA4">
        <w:rPr>
          <w:sz w:val="28"/>
          <w:szCs w:val="28"/>
          <w:lang w:val="uk-UA"/>
        </w:rPr>
        <w:t xml:space="preserve"> соціальних служб для сім`ї, дітей та молоді Броварської райдержадміністрації</w:t>
      </w:r>
      <w:r w:rsidRPr="00DD33DB">
        <w:rPr>
          <w:sz w:val="28"/>
          <w:szCs w:val="28"/>
          <w:lang w:val="uk-UA"/>
        </w:rPr>
        <w:t xml:space="preserve"> </w:t>
      </w:r>
      <w:r w:rsidRPr="00380CA4">
        <w:rPr>
          <w:sz w:val="28"/>
          <w:szCs w:val="28"/>
          <w:lang w:val="uk-UA"/>
        </w:rPr>
        <w:t>(далі - Ц</w:t>
      </w:r>
      <w:r>
        <w:rPr>
          <w:sz w:val="28"/>
          <w:szCs w:val="28"/>
          <w:lang w:val="uk-UA"/>
        </w:rPr>
        <w:t>ентр</w:t>
      </w:r>
      <w:r w:rsidRPr="00380CA4">
        <w:rPr>
          <w:sz w:val="28"/>
          <w:szCs w:val="28"/>
          <w:lang w:val="uk-UA"/>
        </w:rPr>
        <w:t xml:space="preserve">) перебуває </w:t>
      </w:r>
      <w:r w:rsidRPr="00DD33DB">
        <w:rPr>
          <w:sz w:val="28"/>
          <w:szCs w:val="28"/>
          <w:lang w:val="uk-UA"/>
        </w:rPr>
        <w:t>2</w:t>
      </w:r>
      <w:r w:rsidRPr="00380CA4">
        <w:rPr>
          <w:sz w:val="28"/>
          <w:szCs w:val="28"/>
          <w:lang w:val="uk-UA"/>
        </w:rPr>
        <w:t>87</w:t>
      </w:r>
      <w:r>
        <w:rPr>
          <w:sz w:val="28"/>
          <w:szCs w:val="28"/>
          <w:lang w:val="en-US"/>
        </w:rPr>
        <w:t> </w:t>
      </w:r>
      <w:r w:rsidRPr="00DD33DB">
        <w:rPr>
          <w:sz w:val="28"/>
          <w:szCs w:val="28"/>
          <w:lang w:val="uk-UA"/>
        </w:rPr>
        <w:t>родин</w:t>
      </w:r>
      <w:r w:rsidRPr="00380CA4">
        <w:rPr>
          <w:sz w:val="28"/>
          <w:szCs w:val="28"/>
          <w:lang w:val="uk-UA"/>
        </w:rPr>
        <w:t xml:space="preserve">, що </w:t>
      </w:r>
      <w:r w:rsidRPr="00DD33DB">
        <w:rPr>
          <w:sz w:val="28"/>
          <w:szCs w:val="28"/>
          <w:lang w:val="uk-UA"/>
        </w:rPr>
        <w:t>опинилися у складних життєвих обставинах</w:t>
      </w:r>
      <w:r w:rsidRPr="00380CA4">
        <w:rPr>
          <w:sz w:val="28"/>
          <w:szCs w:val="28"/>
          <w:lang w:val="uk-UA"/>
        </w:rPr>
        <w:t xml:space="preserve"> (далі - СЖО),</w:t>
      </w:r>
      <w:r w:rsidRPr="00DD33DB">
        <w:rPr>
          <w:sz w:val="28"/>
          <w:szCs w:val="28"/>
          <w:lang w:val="uk-UA"/>
        </w:rPr>
        <w:t xml:space="preserve"> </w:t>
      </w:r>
      <w:r w:rsidRPr="00380CA4">
        <w:rPr>
          <w:sz w:val="28"/>
          <w:szCs w:val="28"/>
          <w:lang w:val="uk-UA"/>
        </w:rPr>
        <w:t xml:space="preserve">на вихованні </w:t>
      </w:r>
      <w:r w:rsidRPr="00DD33DB">
        <w:rPr>
          <w:sz w:val="28"/>
          <w:szCs w:val="28"/>
          <w:lang w:val="uk-UA"/>
        </w:rPr>
        <w:t xml:space="preserve">у </w:t>
      </w:r>
      <w:r w:rsidRPr="00DD33DB">
        <w:rPr>
          <w:sz w:val="28"/>
          <w:szCs w:val="28"/>
          <w:lang w:val="uk-UA"/>
        </w:rPr>
        <w:lastRenderedPageBreak/>
        <w:t xml:space="preserve">яких </w:t>
      </w:r>
      <w:r w:rsidRPr="00380CA4">
        <w:rPr>
          <w:sz w:val="28"/>
          <w:szCs w:val="28"/>
          <w:lang w:val="uk-UA"/>
        </w:rPr>
        <w:t xml:space="preserve">перебуває </w:t>
      </w:r>
      <w:r w:rsidRPr="00DD33DB">
        <w:rPr>
          <w:sz w:val="28"/>
          <w:szCs w:val="28"/>
          <w:lang w:val="uk-UA"/>
        </w:rPr>
        <w:t>6</w:t>
      </w:r>
      <w:r w:rsidRPr="00380CA4">
        <w:rPr>
          <w:sz w:val="28"/>
          <w:szCs w:val="28"/>
          <w:lang w:val="uk-UA"/>
        </w:rPr>
        <w:t>57 </w:t>
      </w:r>
      <w:r w:rsidRPr="00DD33DB">
        <w:rPr>
          <w:sz w:val="28"/>
          <w:szCs w:val="28"/>
          <w:lang w:val="uk-UA"/>
        </w:rPr>
        <w:t xml:space="preserve">неповнолітніх дітей. </w:t>
      </w:r>
      <w:r w:rsidRPr="00380CA4">
        <w:rPr>
          <w:sz w:val="28"/>
          <w:szCs w:val="28"/>
          <w:lang w:val="uk-UA"/>
        </w:rPr>
        <w:t>У</w:t>
      </w:r>
      <w:r w:rsidRPr="00380CA4">
        <w:rPr>
          <w:sz w:val="28"/>
          <w:szCs w:val="28"/>
        </w:rPr>
        <w:t xml:space="preserve"> </w:t>
      </w:r>
      <w:proofErr w:type="spellStart"/>
      <w:r w:rsidRPr="00380CA4">
        <w:rPr>
          <w:sz w:val="28"/>
          <w:szCs w:val="28"/>
        </w:rPr>
        <w:t>ході</w:t>
      </w:r>
      <w:proofErr w:type="spellEnd"/>
      <w:r w:rsidRPr="00380CA4">
        <w:rPr>
          <w:sz w:val="28"/>
          <w:szCs w:val="28"/>
        </w:rPr>
        <w:t xml:space="preserve"> </w:t>
      </w:r>
      <w:proofErr w:type="spellStart"/>
      <w:r w:rsidRPr="00380CA4">
        <w:rPr>
          <w:sz w:val="28"/>
          <w:szCs w:val="28"/>
        </w:rPr>
        <w:t>проведеної</w:t>
      </w:r>
      <w:proofErr w:type="spellEnd"/>
      <w:r w:rsidRPr="00380CA4">
        <w:rPr>
          <w:sz w:val="28"/>
          <w:szCs w:val="28"/>
        </w:rPr>
        <w:t xml:space="preserve"> </w:t>
      </w:r>
      <w:proofErr w:type="spellStart"/>
      <w:r w:rsidRPr="00380CA4">
        <w:rPr>
          <w:sz w:val="28"/>
          <w:szCs w:val="28"/>
        </w:rPr>
        <w:t>роботи</w:t>
      </w:r>
      <w:proofErr w:type="spellEnd"/>
      <w:r w:rsidRPr="00380CA4">
        <w:rPr>
          <w:sz w:val="28"/>
          <w:szCs w:val="28"/>
        </w:rPr>
        <w:t xml:space="preserve"> </w:t>
      </w:r>
      <w:r w:rsidRPr="00380CA4">
        <w:rPr>
          <w:sz w:val="28"/>
          <w:szCs w:val="28"/>
          <w:lang w:val="uk-UA"/>
        </w:rPr>
        <w:t>1</w:t>
      </w:r>
      <w:r w:rsidR="00141330">
        <w:rPr>
          <w:sz w:val="28"/>
          <w:szCs w:val="28"/>
          <w:lang w:val="uk-UA"/>
        </w:rPr>
        <w:t>29</w:t>
      </w:r>
      <w:r w:rsidRPr="00380CA4">
        <w:rPr>
          <w:sz w:val="28"/>
          <w:szCs w:val="28"/>
        </w:rPr>
        <w:t xml:space="preserve"> ос</w:t>
      </w:r>
      <w:proofErr w:type="spellStart"/>
      <w:r w:rsidR="00141330">
        <w:rPr>
          <w:sz w:val="28"/>
          <w:szCs w:val="28"/>
          <w:lang w:val="uk-UA"/>
        </w:rPr>
        <w:t>іб</w:t>
      </w:r>
      <w:proofErr w:type="spellEnd"/>
      <w:r w:rsidRPr="00380CA4">
        <w:rPr>
          <w:sz w:val="28"/>
          <w:szCs w:val="28"/>
        </w:rPr>
        <w:t xml:space="preserve"> </w:t>
      </w:r>
      <w:proofErr w:type="spellStart"/>
      <w:r w:rsidRPr="00380CA4">
        <w:rPr>
          <w:sz w:val="28"/>
          <w:szCs w:val="28"/>
        </w:rPr>
        <w:t>отримали</w:t>
      </w:r>
      <w:proofErr w:type="spellEnd"/>
      <w:r w:rsidRPr="00380CA4">
        <w:rPr>
          <w:sz w:val="28"/>
          <w:szCs w:val="28"/>
        </w:rPr>
        <w:t xml:space="preserve"> </w:t>
      </w:r>
      <w:proofErr w:type="spellStart"/>
      <w:r w:rsidRPr="00380CA4">
        <w:rPr>
          <w:sz w:val="28"/>
          <w:szCs w:val="28"/>
        </w:rPr>
        <w:t>комплексну</w:t>
      </w:r>
      <w:proofErr w:type="spellEnd"/>
      <w:r w:rsidRPr="00380CA4">
        <w:rPr>
          <w:sz w:val="28"/>
          <w:szCs w:val="28"/>
        </w:rPr>
        <w:t xml:space="preserve"> </w:t>
      </w:r>
      <w:proofErr w:type="spellStart"/>
      <w:r w:rsidRPr="00380CA4">
        <w:rPr>
          <w:sz w:val="28"/>
          <w:szCs w:val="28"/>
        </w:rPr>
        <w:t>допомогу</w:t>
      </w:r>
      <w:proofErr w:type="spellEnd"/>
      <w:r w:rsidRPr="00380CA4">
        <w:rPr>
          <w:sz w:val="28"/>
          <w:szCs w:val="28"/>
        </w:rPr>
        <w:t xml:space="preserve"> у </w:t>
      </w:r>
      <w:proofErr w:type="spellStart"/>
      <w:r w:rsidRPr="00380CA4">
        <w:rPr>
          <w:sz w:val="28"/>
          <w:szCs w:val="28"/>
        </w:rPr>
        <w:t>вирішенні</w:t>
      </w:r>
      <w:proofErr w:type="spellEnd"/>
      <w:r w:rsidRPr="00380CA4">
        <w:rPr>
          <w:sz w:val="28"/>
          <w:szCs w:val="28"/>
        </w:rPr>
        <w:t xml:space="preserve"> </w:t>
      </w:r>
      <w:proofErr w:type="spellStart"/>
      <w:r w:rsidRPr="00380CA4">
        <w:rPr>
          <w:sz w:val="28"/>
          <w:szCs w:val="28"/>
        </w:rPr>
        <w:t>соціальних</w:t>
      </w:r>
      <w:proofErr w:type="spellEnd"/>
      <w:r w:rsidRPr="00380CA4">
        <w:rPr>
          <w:sz w:val="28"/>
          <w:szCs w:val="28"/>
        </w:rPr>
        <w:t xml:space="preserve"> проблем, </w:t>
      </w:r>
      <w:proofErr w:type="spellStart"/>
      <w:r w:rsidRPr="00380CA4">
        <w:rPr>
          <w:sz w:val="28"/>
          <w:szCs w:val="28"/>
        </w:rPr>
        <w:t>їм</w:t>
      </w:r>
      <w:proofErr w:type="spellEnd"/>
      <w:r w:rsidRPr="00380CA4">
        <w:rPr>
          <w:sz w:val="28"/>
          <w:szCs w:val="28"/>
        </w:rPr>
        <w:t xml:space="preserve"> </w:t>
      </w:r>
      <w:proofErr w:type="spellStart"/>
      <w:r w:rsidRPr="00380CA4">
        <w:rPr>
          <w:sz w:val="28"/>
          <w:szCs w:val="28"/>
        </w:rPr>
        <w:t>було</w:t>
      </w:r>
      <w:proofErr w:type="spellEnd"/>
      <w:r w:rsidRPr="00380CA4">
        <w:rPr>
          <w:sz w:val="28"/>
          <w:szCs w:val="28"/>
        </w:rPr>
        <w:t xml:space="preserve"> </w:t>
      </w:r>
      <w:proofErr w:type="spellStart"/>
      <w:r w:rsidRPr="00380CA4">
        <w:rPr>
          <w:sz w:val="28"/>
          <w:szCs w:val="28"/>
        </w:rPr>
        <w:t>надано</w:t>
      </w:r>
      <w:proofErr w:type="spellEnd"/>
      <w:r w:rsidRPr="00380CA4">
        <w:rPr>
          <w:sz w:val="28"/>
          <w:szCs w:val="28"/>
        </w:rPr>
        <w:t xml:space="preserve"> </w:t>
      </w:r>
      <w:r w:rsidR="00141330">
        <w:rPr>
          <w:sz w:val="28"/>
          <w:szCs w:val="28"/>
          <w:lang w:val="uk-UA"/>
        </w:rPr>
        <w:t>318</w:t>
      </w:r>
      <w:r w:rsidRPr="00DD33DB">
        <w:rPr>
          <w:sz w:val="28"/>
          <w:szCs w:val="28"/>
        </w:rPr>
        <w:t xml:space="preserve"> </w:t>
      </w:r>
      <w:proofErr w:type="spellStart"/>
      <w:r w:rsidRPr="00380CA4">
        <w:rPr>
          <w:sz w:val="28"/>
          <w:szCs w:val="28"/>
        </w:rPr>
        <w:t>індивідуаль</w:t>
      </w:r>
      <w:proofErr w:type="spellEnd"/>
      <w:r w:rsidR="00141330">
        <w:rPr>
          <w:sz w:val="28"/>
          <w:szCs w:val="28"/>
          <w:lang w:val="uk-UA"/>
        </w:rPr>
        <w:t xml:space="preserve">них </w:t>
      </w:r>
      <w:proofErr w:type="spellStart"/>
      <w:r w:rsidRPr="00380CA4">
        <w:rPr>
          <w:sz w:val="28"/>
          <w:szCs w:val="28"/>
        </w:rPr>
        <w:t>послуг</w:t>
      </w:r>
      <w:proofErr w:type="spellEnd"/>
      <w:r w:rsidRPr="00380CA4">
        <w:rPr>
          <w:sz w:val="28"/>
          <w:szCs w:val="28"/>
          <w:lang w:val="uk-UA"/>
        </w:rPr>
        <w:t>,</w:t>
      </w:r>
      <w:r w:rsidRPr="00380CA4">
        <w:rPr>
          <w:sz w:val="28"/>
          <w:szCs w:val="28"/>
        </w:rPr>
        <w:t xml:space="preserve"> </w:t>
      </w:r>
      <w:proofErr w:type="spellStart"/>
      <w:r w:rsidRPr="00380CA4">
        <w:rPr>
          <w:sz w:val="28"/>
          <w:szCs w:val="28"/>
        </w:rPr>
        <w:t>спрямованих</w:t>
      </w:r>
      <w:proofErr w:type="spellEnd"/>
      <w:r w:rsidRPr="00380CA4">
        <w:rPr>
          <w:sz w:val="28"/>
          <w:szCs w:val="28"/>
        </w:rPr>
        <w:t xml:space="preserve"> на </w:t>
      </w:r>
      <w:proofErr w:type="spellStart"/>
      <w:r w:rsidRPr="00380CA4">
        <w:rPr>
          <w:sz w:val="28"/>
          <w:szCs w:val="28"/>
        </w:rPr>
        <w:t>збереження</w:t>
      </w:r>
      <w:proofErr w:type="spellEnd"/>
      <w:r w:rsidRPr="00380CA4">
        <w:rPr>
          <w:sz w:val="28"/>
          <w:szCs w:val="28"/>
        </w:rPr>
        <w:t xml:space="preserve"> </w:t>
      </w:r>
      <w:proofErr w:type="spellStart"/>
      <w:r w:rsidRPr="00380CA4">
        <w:rPr>
          <w:sz w:val="28"/>
          <w:szCs w:val="28"/>
        </w:rPr>
        <w:t>соцiального</w:t>
      </w:r>
      <w:proofErr w:type="spellEnd"/>
      <w:r w:rsidRPr="00380CA4">
        <w:rPr>
          <w:sz w:val="28"/>
          <w:szCs w:val="28"/>
        </w:rPr>
        <w:t xml:space="preserve"> статусу </w:t>
      </w:r>
      <w:proofErr w:type="spellStart"/>
      <w:r w:rsidRPr="00380CA4">
        <w:rPr>
          <w:sz w:val="28"/>
          <w:szCs w:val="28"/>
        </w:rPr>
        <w:t>сiмей</w:t>
      </w:r>
      <w:proofErr w:type="spellEnd"/>
      <w:r w:rsidRPr="00380CA4">
        <w:rPr>
          <w:sz w:val="28"/>
          <w:szCs w:val="28"/>
        </w:rPr>
        <w:t xml:space="preserve"> та </w:t>
      </w:r>
      <w:proofErr w:type="spellStart"/>
      <w:r w:rsidRPr="00380CA4">
        <w:rPr>
          <w:sz w:val="28"/>
          <w:szCs w:val="28"/>
        </w:rPr>
        <w:t>подолання</w:t>
      </w:r>
      <w:proofErr w:type="spellEnd"/>
      <w:r w:rsidRPr="00380CA4">
        <w:rPr>
          <w:sz w:val="28"/>
          <w:szCs w:val="28"/>
        </w:rPr>
        <w:t xml:space="preserve"> </w:t>
      </w:r>
      <w:proofErr w:type="spellStart"/>
      <w:r w:rsidRPr="00380CA4">
        <w:rPr>
          <w:sz w:val="28"/>
          <w:szCs w:val="28"/>
        </w:rPr>
        <w:t>складних</w:t>
      </w:r>
      <w:proofErr w:type="spellEnd"/>
      <w:r w:rsidRPr="00380CA4">
        <w:rPr>
          <w:sz w:val="28"/>
          <w:szCs w:val="28"/>
        </w:rPr>
        <w:t xml:space="preserve"> </w:t>
      </w:r>
      <w:proofErr w:type="spellStart"/>
      <w:r w:rsidRPr="00380CA4">
        <w:rPr>
          <w:sz w:val="28"/>
          <w:szCs w:val="28"/>
        </w:rPr>
        <w:t>життєвих</w:t>
      </w:r>
      <w:proofErr w:type="spellEnd"/>
      <w:r w:rsidRPr="00380CA4">
        <w:rPr>
          <w:sz w:val="28"/>
          <w:szCs w:val="28"/>
        </w:rPr>
        <w:t xml:space="preserve"> </w:t>
      </w:r>
      <w:proofErr w:type="spellStart"/>
      <w:r w:rsidRPr="00380CA4">
        <w:rPr>
          <w:sz w:val="28"/>
          <w:szCs w:val="28"/>
        </w:rPr>
        <w:t>обставин</w:t>
      </w:r>
      <w:proofErr w:type="spellEnd"/>
      <w:r w:rsidRPr="00380CA4">
        <w:rPr>
          <w:sz w:val="28"/>
          <w:szCs w:val="28"/>
        </w:rPr>
        <w:t>.</w:t>
      </w:r>
    </w:p>
    <w:p w:rsidR="00141330" w:rsidRDefault="008B699D" w:rsidP="008B699D">
      <w:pPr>
        <w:widowControl w:val="0"/>
        <w:ind w:firstLine="851"/>
        <w:jc w:val="both"/>
        <w:rPr>
          <w:sz w:val="28"/>
          <w:szCs w:val="28"/>
          <w:lang w:val="uk-UA"/>
        </w:rPr>
      </w:pPr>
      <w:r w:rsidRPr="00380CA4">
        <w:rPr>
          <w:sz w:val="28"/>
          <w:szCs w:val="28"/>
          <w:lang w:val="uk-UA"/>
        </w:rPr>
        <w:t xml:space="preserve">Центром постійно забезпечується раннє виявлення та своєчасне надання адресної комплексної соціальної допомоги сім’ям, у яких існує проблема </w:t>
      </w:r>
      <w:proofErr w:type="spellStart"/>
      <w:r w:rsidRPr="00380CA4">
        <w:rPr>
          <w:sz w:val="28"/>
          <w:szCs w:val="28"/>
          <w:lang w:val="uk-UA"/>
        </w:rPr>
        <w:t>iнвалiдностi</w:t>
      </w:r>
      <w:proofErr w:type="spellEnd"/>
      <w:r w:rsidRPr="00380CA4">
        <w:rPr>
          <w:sz w:val="28"/>
          <w:szCs w:val="28"/>
          <w:lang w:val="uk-UA"/>
        </w:rPr>
        <w:t xml:space="preserve">. Протягом 2016 року було </w:t>
      </w:r>
      <w:proofErr w:type="spellStart"/>
      <w:r w:rsidRPr="00380CA4">
        <w:rPr>
          <w:sz w:val="28"/>
          <w:szCs w:val="28"/>
          <w:lang w:val="uk-UA"/>
        </w:rPr>
        <w:t>відвідано</w:t>
      </w:r>
      <w:proofErr w:type="spellEnd"/>
      <w:r w:rsidRPr="00380CA4">
        <w:rPr>
          <w:sz w:val="28"/>
          <w:szCs w:val="28"/>
          <w:lang w:val="uk-UA"/>
        </w:rPr>
        <w:t xml:space="preserve"> та охоплено послугами 5</w:t>
      </w:r>
      <w:r w:rsidR="000D564F">
        <w:rPr>
          <w:sz w:val="28"/>
          <w:szCs w:val="28"/>
          <w:lang w:val="uk-UA"/>
        </w:rPr>
        <w:t> </w:t>
      </w:r>
      <w:r w:rsidRPr="00380CA4">
        <w:rPr>
          <w:sz w:val="28"/>
          <w:szCs w:val="28"/>
          <w:lang w:val="uk-UA"/>
        </w:rPr>
        <w:t>сімей</w:t>
      </w:r>
      <w:r>
        <w:rPr>
          <w:sz w:val="28"/>
          <w:szCs w:val="28"/>
          <w:lang w:val="uk-UA"/>
        </w:rPr>
        <w:t xml:space="preserve">, на вихованні яких перебуває 7 </w:t>
      </w:r>
      <w:proofErr w:type="spellStart"/>
      <w:r w:rsidRPr="00380CA4">
        <w:rPr>
          <w:sz w:val="28"/>
          <w:szCs w:val="28"/>
          <w:lang w:val="uk-UA"/>
        </w:rPr>
        <w:t>дітей-iнвалiдів</w:t>
      </w:r>
      <w:proofErr w:type="spellEnd"/>
      <w:r w:rsidRPr="00380CA4">
        <w:rPr>
          <w:sz w:val="28"/>
          <w:szCs w:val="28"/>
          <w:lang w:val="uk-UA"/>
        </w:rPr>
        <w:t xml:space="preserve">. </w:t>
      </w:r>
    </w:p>
    <w:p w:rsidR="008B699D" w:rsidRDefault="008B699D" w:rsidP="008B699D">
      <w:pPr>
        <w:widowControl w:val="0"/>
        <w:ind w:firstLine="851"/>
        <w:jc w:val="both"/>
        <w:rPr>
          <w:sz w:val="28"/>
          <w:szCs w:val="28"/>
          <w:lang w:val="uk-UA"/>
        </w:rPr>
      </w:pPr>
      <w:r w:rsidRPr="00380CA4">
        <w:rPr>
          <w:sz w:val="28"/>
          <w:szCs w:val="28"/>
          <w:lang w:val="uk-UA"/>
        </w:rPr>
        <w:t>У Броварському районі створено та успішно функціонує 11 прийомних</w:t>
      </w:r>
      <w:r w:rsidR="000D564F">
        <w:rPr>
          <w:sz w:val="28"/>
          <w:szCs w:val="28"/>
          <w:lang w:val="uk-UA"/>
        </w:rPr>
        <w:t xml:space="preserve"> сімей, в яких виховується 24 ди</w:t>
      </w:r>
      <w:r w:rsidRPr="00380CA4">
        <w:rPr>
          <w:sz w:val="28"/>
          <w:szCs w:val="28"/>
          <w:lang w:val="uk-UA"/>
        </w:rPr>
        <w:t xml:space="preserve">тини-сироти та дітей, позбавлених батьківського піклування, та </w:t>
      </w:r>
      <w:r w:rsidR="00D56E38">
        <w:rPr>
          <w:sz w:val="28"/>
          <w:szCs w:val="28"/>
          <w:lang w:val="uk-UA"/>
        </w:rPr>
        <w:t>8</w:t>
      </w:r>
      <w:r w:rsidRPr="00380CA4">
        <w:rPr>
          <w:sz w:val="28"/>
          <w:szCs w:val="28"/>
          <w:lang w:val="uk-UA"/>
        </w:rPr>
        <w:t xml:space="preserve"> Дитячих будинків сімейного типу, на вихованні в яких перебуває </w:t>
      </w:r>
      <w:r w:rsidR="00D56E38">
        <w:rPr>
          <w:sz w:val="28"/>
          <w:szCs w:val="28"/>
          <w:lang w:val="uk-UA"/>
        </w:rPr>
        <w:t>47</w:t>
      </w:r>
      <w:r w:rsidRPr="00380CA4">
        <w:rPr>
          <w:sz w:val="28"/>
          <w:szCs w:val="28"/>
          <w:lang w:val="uk-UA"/>
        </w:rPr>
        <w:t xml:space="preserve"> дітей вищезазначеної категорії. Ці родини перебувають під соціальним супроводженням Ц</w:t>
      </w:r>
      <w:r>
        <w:rPr>
          <w:sz w:val="28"/>
          <w:szCs w:val="28"/>
          <w:lang w:val="uk-UA"/>
        </w:rPr>
        <w:t>ентру.</w:t>
      </w:r>
    </w:p>
    <w:p w:rsidR="00D56E38" w:rsidRPr="00380CA4" w:rsidRDefault="00D56E38" w:rsidP="008B699D">
      <w:pPr>
        <w:widowControl w:val="0"/>
        <w:ind w:firstLine="851"/>
        <w:jc w:val="both"/>
        <w:rPr>
          <w:sz w:val="28"/>
          <w:szCs w:val="28"/>
          <w:lang w:val="uk-UA"/>
        </w:rPr>
      </w:pPr>
      <w:r>
        <w:rPr>
          <w:sz w:val="28"/>
          <w:szCs w:val="28"/>
          <w:lang w:val="uk-UA"/>
        </w:rPr>
        <w:t xml:space="preserve">Протягом звітного періоду на облік у центр було поставлено </w:t>
      </w:r>
      <w:r w:rsidRPr="00D56E38">
        <w:rPr>
          <w:sz w:val="28"/>
          <w:szCs w:val="28"/>
          <w:lang w:val="uk-UA"/>
        </w:rPr>
        <w:t>22</w:t>
      </w:r>
      <w:r>
        <w:rPr>
          <w:sz w:val="28"/>
          <w:szCs w:val="28"/>
          <w:lang w:val="uk-UA"/>
        </w:rPr>
        <w:t> </w:t>
      </w:r>
      <w:r w:rsidRPr="00D56E38">
        <w:rPr>
          <w:sz w:val="28"/>
          <w:szCs w:val="28"/>
          <w:lang w:val="uk-UA"/>
        </w:rPr>
        <w:t>внутрішньо переміщені сім’ї</w:t>
      </w:r>
      <w:r>
        <w:rPr>
          <w:sz w:val="28"/>
          <w:szCs w:val="28"/>
          <w:lang w:val="uk-UA"/>
        </w:rPr>
        <w:t>,</w:t>
      </w:r>
      <w:r w:rsidRPr="00D56E38">
        <w:rPr>
          <w:sz w:val="28"/>
          <w:szCs w:val="28"/>
          <w:lang w:val="uk-UA"/>
        </w:rPr>
        <w:t xml:space="preserve"> в яких на вихованні </w:t>
      </w:r>
      <w:r>
        <w:rPr>
          <w:sz w:val="28"/>
          <w:szCs w:val="28"/>
          <w:lang w:val="uk-UA"/>
        </w:rPr>
        <w:t xml:space="preserve">знаходиться </w:t>
      </w:r>
      <w:r w:rsidRPr="00D56E38">
        <w:rPr>
          <w:sz w:val="28"/>
          <w:szCs w:val="28"/>
          <w:lang w:val="uk-UA"/>
        </w:rPr>
        <w:t>47 дітей. У вересн</w:t>
      </w:r>
      <w:r>
        <w:rPr>
          <w:sz w:val="28"/>
          <w:szCs w:val="28"/>
          <w:lang w:val="uk-UA"/>
        </w:rPr>
        <w:t>і спеціалістами центру було зібрано документи вищезазначеної категорії сімей для надання грошової допомоги від</w:t>
      </w:r>
      <w:r w:rsidR="00175446">
        <w:rPr>
          <w:sz w:val="28"/>
          <w:szCs w:val="28"/>
          <w:lang w:val="uk-UA"/>
        </w:rPr>
        <w:t xml:space="preserve"> ЄС. Також 2 сім’ям було надано</w:t>
      </w:r>
      <w:r>
        <w:rPr>
          <w:sz w:val="28"/>
          <w:szCs w:val="28"/>
          <w:lang w:val="uk-UA"/>
        </w:rPr>
        <w:t xml:space="preserve"> п</w:t>
      </w:r>
      <w:r w:rsidR="00175446">
        <w:rPr>
          <w:sz w:val="28"/>
          <w:szCs w:val="28"/>
          <w:lang w:val="uk-UA"/>
        </w:rPr>
        <w:t xml:space="preserve">сихологічну допомогу, 21 сім’ї – </w:t>
      </w:r>
      <w:r>
        <w:rPr>
          <w:sz w:val="28"/>
          <w:szCs w:val="28"/>
          <w:lang w:val="uk-UA"/>
        </w:rPr>
        <w:t>юри</w:t>
      </w:r>
      <w:r w:rsidR="00175446">
        <w:rPr>
          <w:sz w:val="28"/>
          <w:szCs w:val="28"/>
          <w:lang w:val="uk-UA"/>
        </w:rPr>
        <w:t xml:space="preserve">дичну допомогу, 2 – </w:t>
      </w:r>
      <w:r>
        <w:rPr>
          <w:sz w:val="28"/>
          <w:szCs w:val="28"/>
          <w:lang w:val="uk-UA"/>
        </w:rPr>
        <w:t>гуманітарно-речову допомогу</w:t>
      </w:r>
      <w:r w:rsidR="00175446">
        <w:rPr>
          <w:sz w:val="28"/>
          <w:szCs w:val="28"/>
          <w:lang w:val="uk-UA"/>
        </w:rPr>
        <w:t>.</w:t>
      </w:r>
    </w:p>
    <w:p w:rsidR="008B699D" w:rsidRDefault="008B699D" w:rsidP="008B699D">
      <w:pPr>
        <w:widowControl w:val="0"/>
        <w:shd w:val="clear" w:color="auto" w:fill="FFFFFF"/>
        <w:ind w:firstLine="851"/>
        <w:jc w:val="both"/>
        <w:rPr>
          <w:sz w:val="28"/>
          <w:lang w:val="uk-UA"/>
        </w:rPr>
      </w:pPr>
      <w:r w:rsidRPr="00380CA4">
        <w:rPr>
          <w:sz w:val="28"/>
          <w:lang w:val="uk-UA"/>
        </w:rPr>
        <w:t xml:space="preserve">Загальна сума виплат особам, постраждалим від наслідків аварії на ЧАЕС за </w:t>
      </w:r>
      <w:r w:rsidR="007D5733">
        <w:rPr>
          <w:sz w:val="28"/>
          <w:lang w:val="uk-UA"/>
        </w:rPr>
        <w:t>2016 р</w:t>
      </w:r>
      <w:r w:rsidR="007D5733" w:rsidRPr="007D5733">
        <w:rPr>
          <w:sz w:val="28"/>
        </w:rPr>
        <w:t>і</w:t>
      </w:r>
      <w:r w:rsidR="007D5733">
        <w:rPr>
          <w:sz w:val="28"/>
          <w:lang w:val="uk-UA"/>
        </w:rPr>
        <w:t>к</w:t>
      </w:r>
      <w:r w:rsidRPr="00380CA4">
        <w:rPr>
          <w:sz w:val="28"/>
          <w:lang w:val="uk-UA"/>
        </w:rPr>
        <w:t xml:space="preserve"> скла</w:t>
      </w:r>
      <w:r w:rsidR="007D5733">
        <w:rPr>
          <w:sz w:val="28"/>
          <w:lang w:val="uk-UA"/>
        </w:rPr>
        <w:t>ла</w:t>
      </w:r>
      <w:r w:rsidRPr="00380CA4">
        <w:rPr>
          <w:sz w:val="28"/>
          <w:lang w:val="uk-UA"/>
        </w:rPr>
        <w:t xml:space="preserve"> </w:t>
      </w:r>
      <w:r w:rsidR="007D5733">
        <w:rPr>
          <w:sz w:val="28"/>
          <w:lang w:val="uk-UA"/>
        </w:rPr>
        <w:t>3 120,5</w:t>
      </w:r>
      <w:r w:rsidRPr="00380CA4">
        <w:rPr>
          <w:sz w:val="28"/>
          <w:lang w:val="uk-UA"/>
        </w:rPr>
        <w:t xml:space="preserve"> тис. грн.: з них, компенсацію на продукти харчування отримали </w:t>
      </w:r>
      <w:r w:rsidR="00D56E38">
        <w:rPr>
          <w:sz w:val="28"/>
          <w:lang w:val="uk-UA"/>
        </w:rPr>
        <w:t>913</w:t>
      </w:r>
      <w:r w:rsidRPr="00380CA4">
        <w:rPr>
          <w:sz w:val="28"/>
          <w:lang w:val="uk-UA"/>
        </w:rPr>
        <w:t xml:space="preserve"> ліквідаторів на суму </w:t>
      </w:r>
      <w:r w:rsidR="007D5733">
        <w:rPr>
          <w:sz w:val="28"/>
          <w:lang w:val="uk-UA"/>
        </w:rPr>
        <w:t>2 612,4</w:t>
      </w:r>
      <w:r w:rsidRPr="00380CA4">
        <w:rPr>
          <w:sz w:val="28"/>
          <w:lang w:val="uk-UA"/>
        </w:rPr>
        <w:t xml:space="preserve"> тис. грн.</w:t>
      </w:r>
    </w:p>
    <w:p w:rsidR="008B699D" w:rsidRPr="00DD33DB" w:rsidRDefault="00E725CC" w:rsidP="008B699D">
      <w:pPr>
        <w:tabs>
          <w:tab w:val="left" w:pos="1095"/>
        </w:tabs>
        <w:ind w:firstLine="851"/>
        <w:jc w:val="both"/>
        <w:rPr>
          <w:sz w:val="28"/>
          <w:lang w:val="uk-UA"/>
        </w:rPr>
      </w:pPr>
      <w:r>
        <w:rPr>
          <w:sz w:val="28"/>
          <w:lang w:val="uk-UA"/>
        </w:rPr>
        <w:t>Станом на 01.</w:t>
      </w:r>
      <w:r w:rsidR="007D5733">
        <w:rPr>
          <w:sz w:val="28"/>
          <w:lang w:val="uk-UA"/>
        </w:rPr>
        <w:t>01</w:t>
      </w:r>
      <w:r>
        <w:rPr>
          <w:sz w:val="28"/>
          <w:lang w:val="uk-UA"/>
        </w:rPr>
        <w:t>.201</w:t>
      </w:r>
      <w:r w:rsidR="007D5733">
        <w:rPr>
          <w:sz w:val="28"/>
          <w:lang w:val="uk-UA"/>
        </w:rPr>
        <w:t>7</w:t>
      </w:r>
      <w:r>
        <w:rPr>
          <w:sz w:val="28"/>
          <w:lang w:val="uk-UA"/>
        </w:rPr>
        <w:t xml:space="preserve"> на обліку у відділі </w:t>
      </w:r>
      <w:r w:rsidRPr="00DD33DB">
        <w:rPr>
          <w:sz w:val="28"/>
          <w:lang w:val="uk-UA"/>
        </w:rPr>
        <w:t xml:space="preserve">соціального обслуговування інвалідів, ветеранів війни та праці </w:t>
      </w:r>
      <w:r>
        <w:rPr>
          <w:sz w:val="28"/>
          <w:lang w:val="uk-UA"/>
        </w:rPr>
        <w:t xml:space="preserve">для </w:t>
      </w:r>
      <w:r w:rsidR="008B699D" w:rsidRPr="00DD33DB">
        <w:rPr>
          <w:sz w:val="28"/>
          <w:lang w:val="uk-UA"/>
        </w:rPr>
        <w:t>отримання путівки на сана</w:t>
      </w:r>
      <w:r>
        <w:rPr>
          <w:sz w:val="28"/>
          <w:lang w:val="uk-UA"/>
        </w:rPr>
        <w:t xml:space="preserve">торно-курортне лікування </w:t>
      </w:r>
      <w:r w:rsidR="008B699D" w:rsidRPr="00DD33DB">
        <w:rPr>
          <w:sz w:val="28"/>
          <w:lang w:val="uk-UA"/>
        </w:rPr>
        <w:t xml:space="preserve">перебуває </w:t>
      </w:r>
      <w:r w:rsidR="007D5733">
        <w:rPr>
          <w:sz w:val="28"/>
          <w:lang w:val="uk-UA"/>
        </w:rPr>
        <w:t xml:space="preserve">500 </w:t>
      </w:r>
      <w:r w:rsidR="008B699D" w:rsidRPr="00DD33DB">
        <w:rPr>
          <w:sz w:val="28"/>
          <w:lang w:val="uk-UA"/>
        </w:rPr>
        <w:t>чоловік, в тому числі</w:t>
      </w:r>
      <w:r w:rsidR="00175446">
        <w:rPr>
          <w:sz w:val="28"/>
          <w:lang w:val="uk-UA"/>
        </w:rPr>
        <w:t xml:space="preserve">: учасників бойових дій АТО – </w:t>
      </w:r>
      <w:r w:rsidR="007D5733">
        <w:rPr>
          <w:sz w:val="28"/>
          <w:lang w:val="uk-UA"/>
        </w:rPr>
        <w:t>33</w:t>
      </w:r>
      <w:r w:rsidR="00175446">
        <w:rPr>
          <w:sz w:val="28"/>
          <w:lang w:val="uk-UA"/>
        </w:rPr>
        <w:t xml:space="preserve">, ветеранів війни - </w:t>
      </w:r>
      <w:r w:rsidR="007D5733">
        <w:rPr>
          <w:sz w:val="28"/>
          <w:lang w:val="uk-UA"/>
        </w:rPr>
        <w:t>61</w:t>
      </w:r>
      <w:r w:rsidR="008B699D" w:rsidRPr="00DD33DB">
        <w:rPr>
          <w:sz w:val="28"/>
          <w:lang w:val="uk-UA"/>
        </w:rPr>
        <w:t>, інвалід</w:t>
      </w:r>
      <w:r w:rsidR="00175446">
        <w:rPr>
          <w:sz w:val="28"/>
          <w:lang w:val="uk-UA"/>
        </w:rPr>
        <w:t>ів загального захворювання – 1</w:t>
      </w:r>
      <w:r w:rsidR="007D5733">
        <w:rPr>
          <w:sz w:val="28"/>
          <w:lang w:val="uk-UA"/>
        </w:rPr>
        <w:t>82</w:t>
      </w:r>
      <w:r w:rsidR="00175446">
        <w:rPr>
          <w:sz w:val="28"/>
          <w:lang w:val="uk-UA"/>
        </w:rPr>
        <w:t xml:space="preserve">, ветеранів праці – </w:t>
      </w:r>
      <w:r w:rsidR="007D5733">
        <w:rPr>
          <w:sz w:val="28"/>
          <w:lang w:val="uk-UA"/>
        </w:rPr>
        <w:t>224</w:t>
      </w:r>
      <w:r w:rsidR="008B699D" w:rsidRPr="00DD33DB">
        <w:rPr>
          <w:sz w:val="28"/>
          <w:lang w:val="uk-UA"/>
        </w:rPr>
        <w:t>.</w:t>
      </w:r>
    </w:p>
    <w:p w:rsidR="00175446" w:rsidRDefault="008B699D" w:rsidP="008B699D">
      <w:pPr>
        <w:tabs>
          <w:tab w:val="left" w:pos="1095"/>
        </w:tabs>
        <w:ind w:firstLine="851"/>
        <w:jc w:val="both"/>
        <w:rPr>
          <w:sz w:val="28"/>
          <w:szCs w:val="28"/>
          <w:lang w:val="uk-UA"/>
        </w:rPr>
      </w:pPr>
      <w:r w:rsidRPr="00DD33DB">
        <w:rPr>
          <w:sz w:val="28"/>
          <w:lang w:val="uk-UA"/>
        </w:rPr>
        <w:t xml:space="preserve">Путівки на санаторно-курортне лікування управління </w:t>
      </w:r>
      <w:r>
        <w:rPr>
          <w:sz w:val="28"/>
          <w:lang w:val="uk-UA"/>
        </w:rPr>
        <w:t xml:space="preserve">соціального захисту населення </w:t>
      </w:r>
      <w:r w:rsidRPr="00DD33DB">
        <w:rPr>
          <w:sz w:val="28"/>
          <w:lang w:val="uk-UA"/>
        </w:rPr>
        <w:t>отримує з Мін</w:t>
      </w:r>
      <w:r>
        <w:rPr>
          <w:sz w:val="28"/>
          <w:lang w:val="uk-UA"/>
        </w:rPr>
        <w:t xml:space="preserve">істерства </w:t>
      </w:r>
      <w:r w:rsidRPr="00DD33DB">
        <w:rPr>
          <w:sz w:val="28"/>
          <w:lang w:val="uk-UA"/>
        </w:rPr>
        <w:t>соц</w:t>
      </w:r>
      <w:r>
        <w:rPr>
          <w:sz w:val="28"/>
          <w:lang w:val="uk-UA"/>
        </w:rPr>
        <w:t xml:space="preserve">іальної </w:t>
      </w:r>
      <w:r w:rsidRPr="00DD33DB">
        <w:rPr>
          <w:sz w:val="28"/>
          <w:lang w:val="uk-UA"/>
        </w:rPr>
        <w:t>політики через департамент соціальної політики, а також для учасників бойових дій АТО та інвалідів війни проводить самостійно закупівлю за рахунок коштів місцевих бюджетів</w:t>
      </w:r>
      <w:r w:rsidR="00175446" w:rsidRPr="00175446">
        <w:rPr>
          <w:sz w:val="28"/>
          <w:szCs w:val="28"/>
          <w:lang w:val="uk-UA"/>
        </w:rPr>
        <w:t xml:space="preserve"> </w:t>
      </w:r>
      <w:r w:rsidR="00175446" w:rsidRPr="00D7551B">
        <w:rPr>
          <w:sz w:val="28"/>
          <w:szCs w:val="28"/>
          <w:lang w:val="uk-UA"/>
        </w:rPr>
        <w:t>За 2016 р</w:t>
      </w:r>
      <w:r w:rsidR="007D5733">
        <w:rPr>
          <w:sz w:val="28"/>
          <w:szCs w:val="28"/>
          <w:lang w:val="uk-UA"/>
        </w:rPr>
        <w:t>ік</w:t>
      </w:r>
      <w:r w:rsidR="00175446" w:rsidRPr="00D7551B">
        <w:rPr>
          <w:sz w:val="28"/>
          <w:szCs w:val="28"/>
          <w:lang w:val="uk-UA"/>
        </w:rPr>
        <w:t xml:space="preserve"> через департамент</w:t>
      </w:r>
      <w:r w:rsidR="00175446">
        <w:rPr>
          <w:sz w:val="28"/>
          <w:szCs w:val="28"/>
          <w:lang w:val="uk-UA"/>
        </w:rPr>
        <w:t xml:space="preserve"> соціального захисту населення </w:t>
      </w:r>
      <w:r w:rsidR="00175446" w:rsidRPr="00D7551B">
        <w:rPr>
          <w:sz w:val="28"/>
          <w:szCs w:val="28"/>
          <w:lang w:val="uk-UA"/>
        </w:rPr>
        <w:t xml:space="preserve">отримано </w:t>
      </w:r>
      <w:r w:rsidR="007D5733">
        <w:rPr>
          <w:sz w:val="28"/>
          <w:szCs w:val="28"/>
          <w:lang w:val="uk-UA"/>
        </w:rPr>
        <w:t>33</w:t>
      </w:r>
      <w:r w:rsidR="00175446" w:rsidRPr="00D7551B">
        <w:rPr>
          <w:sz w:val="28"/>
          <w:szCs w:val="28"/>
          <w:lang w:val="uk-UA"/>
        </w:rPr>
        <w:t xml:space="preserve"> путів</w:t>
      </w:r>
      <w:r w:rsidR="007D5733">
        <w:rPr>
          <w:sz w:val="28"/>
          <w:szCs w:val="28"/>
          <w:lang w:val="uk-UA"/>
        </w:rPr>
        <w:t>ки</w:t>
      </w:r>
      <w:r w:rsidR="00175446" w:rsidRPr="00D7551B">
        <w:rPr>
          <w:sz w:val="28"/>
          <w:szCs w:val="28"/>
          <w:lang w:val="uk-UA"/>
        </w:rPr>
        <w:t xml:space="preserve"> на санаторно-курортне лікування, за як</w:t>
      </w:r>
      <w:r w:rsidR="00175446">
        <w:rPr>
          <w:sz w:val="28"/>
          <w:szCs w:val="28"/>
          <w:lang w:val="uk-UA"/>
        </w:rPr>
        <w:t xml:space="preserve">ими направлено: інваліди війни </w:t>
      </w:r>
      <w:r w:rsidR="00175446" w:rsidRPr="00D7551B">
        <w:rPr>
          <w:sz w:val="28"/>
          <w:szCs w:val="28"/>
          <w:lang w:val="uk-UA"/>
        </w:rPr>
        <w:t xml:space="preserve">– </w:t>
      </w:r>
      <w:r w:rsidR="007D5733">
        <w:rPr>
          <w:sz w:val="28"/>
          <w:szCs w:val="28"/>
          <w:lang w:val="uk-UA"/>
        </w:rPr>
        <w:t>6 (в тому числі</w:t>
      </w:r>
      <w:r w:rsidR="00175446" w:rsidRPr="00D7551B">
        <w:rPr>
          <w:sz w:val="28"/>
          <w:szCs w:val="28"/>
          <w:lang w:val="uk-UA"/>
        </w:rPr>
        <w:t xml:space="preserve"> інвалід війни</w:t>
      </w:r>
      <w:r w:rsidR="007D5733">
        <w:rPr>
          <w:sz w:val="28"/>
          <w:szCs w:val="28"/>
          <w:lang w:val="uk-UA"/>
        </w:rPr>
        <w:t xml:space="preserve"> </w:t>
      </w:r>
      <w:r w:rsidR="00175446" w:rsidRPr="00D7551B">
        <w:rPr>
          <w:sz w:val="28"/>
          <w:szCs w:val="28"/>
          <w:lang w:val="uk-UA"/>
        </w:rPr>
        <w:t>(АТО) - 1), у</w:t>
      </w:r>
      <w:r w:rsidR="007D5733">
        <w:rPr>
          <w:sz w:val="28"/>
          <w:szCs w:val="28"/>
          <w:lang w:val="uk-UA"/>
        </w:rPr>
        <w:t xml:space="preserve">часників бойових дій – 11 (в тому числі учасники бойових дій </w:t>
      </w:r>
      <w:r w:rsidR="00175446" w:rsidRPr="00D7551B">
        <w:rPr>
          <w:sz w:val="28"/>
          <w:szCs w:val="28"/>
          <w:lang w:val="uk-UA"/>
        </w:rPr>
        <w:t xml:space="preserve">(АТО) – </w:t>
      </w:r>
      <w:r w:rsidR="007D5733">
        <w:rPr>
          <w:sz w:val="28"/>
          <w:szCs w:val="28"/>
          <w:lang w:val="uk-UA"/>
        </w:rPr>
        <w:t>9</w:t>
      </w:r>
      <w:r w:rsidR="00175446" w:rsidRPr="00D7551B">
        <w:rPr>
          <w:sz w:val="28"/>
          <w:szCs w:val="28"/>
          <w:lang w:val="uk-UA"/>
        </w:rPr>
        <w:t xml:space="preserve">), учасників війни – </w:t>
      </w:r>
      <w:r w:rsidR="007D5733">
        <w:rPr>
          <w:sz w:val="28"/>
          <w:szCs w:val="28"/>
          <w:lang w:val="uk-UA"/>
        </w:rPr>
        <w:t>3</w:t>
      </w:r>
      <w:r w:rsidR="00175446" w:rsidRPr="00D7551B">
        <w:rPr>
          <w:sz w:val="28"/>
          <w:szCs w:val="28"/>
          <w:lang w:val="uk-UA"/>
        </w:rPr>
        <w:t>, інвалід з дитинства</w:t>
      </w:r>
      <w:r w:rsidR="00175446">
        <w:rPr>
          <w:sz w:val="28"/>
          <w:szCs w:val="28"/>
          <w:lang w:val="uk-UA"/>
        </w:rPr>
        <w:t xml:space="preserve"> – </w:t>
      </w:r>
      <w:r w:rsidR="00175446" w:rsidRPr="00D7551B">
        <w:rPr>
          <w:sz w:val="28"/>
          <w:szCs w:val="28"/>
          <w:lang w:val="uk-UA"/>
        </w:rPr>
        <w:t>1, інвалі</w:t>
      </w:r>
      <w:r w:rsidR="00175446">
        <w:rPr>
          <w:sz w:val="28"/>
          <w:szCs w:val="28"/>
          <w:lang w:val="uk-UA"/>
        </w:rPr>
        <w:t xml:space="preserve">ди загального захворювання - </w:t>
      </w:r>
      <w:r w:rsidR="007D5733">
        <w:rPr>
          <w:sz w:val="28"/>
          <w:szCs w:val="28"/>
          <w:lang w:val="uk-UA"/>
        </w:rPr>
        <w:t>11</w:t>
      </w:r>
      <w:r w:rsidR="00175446">
        <w:rPr>
          <w:sz w:val="28"/>
          <w:szCs w:val="28"/>
          <w:lang w:val="uk-UA"/>
        </w:rPr>
        <w:t>.</w:t>
      </w:r>
    </w:p>
    <w:p w:rsidR="008B699D" w:rsidRDefault="00E725CC" w:rsidP="008B699D">
      <w:pPr>
        <w:tabs>
          <w:tab w:val="left" w:pos="1095"/>
        </w:tabs>
        <w:ind w:firstLine="851"/>
        <w:jc w:val="both"/>
        <w:rPr>
          <w:sz w:val="28"/>
          <w:lang w:val="uk-UA"/>
        </w:rPr>
      </w:pPr>
      <w:r>
        <w:rPr>
          <w:sz w:val="28"/>
          <w:szCs w:val="28"/>
          <w:lang w:val="uk-UA"/>
        </w:rPr>
        <w:t xml:space="preserve">У рамках </w:t>
      </w:r>
      <w:r w:rsidR="007D5733">
        <w:rPr>
          <w:sz w:val="28"/>
          <w:szCs w:val="28"/>
          <w:lang w:val="uk-UA"/>
        </w:rPr>
        <w:t xml:space="preserve">виконання </w:t>
      </w:r>
      <w:r>
        <w:rPr>
          <w:sz w:val="28"/>
          <w:szCs w:val="28"/>
          <w:lang w:val="uk-UA"/>
        </w:rPr>
        <w:t>районної</w:t>
      </w:r>
      <w:r w:rsidR="00175446" w:rsidRPr="00D7551B">
        <w:rPr>
          <w:sz w:val="28"/>
          <w:szCs w:val="28"/>
          <w:lang w:val="uk-UA"/>
        </w:rPr>
        <w:t xml:space="preserve"> програми «Турбота» з</w:t>
      </w:r>
      <w:r>
        <w:rPr>
          <w:sz w:val="28"/>
          <w:szCs w:val="28"/>
          <w:lang w:val="uk-UA"/>
        </w:rPr>
        <w:t>а рахунок</w:t>
      </w:r>
      <w:r w:rsidR="00175446" w:rsidRPr="00D7551B">
        <w:rPr>
          <w:sz w:val="28"/>
          <w:szCs w:val="28"/>
          <w:lang w:val="uk-UA"/>
        </w:rPr>
        <w:t xml:space="preserve"> коштів </w:t>
      </w:r>
      <w:r>
        <w:rPr>
          <w:sz w:val="28"/>
          <w:szCs w:val="28"/>
          <w:lang w:val="uk-UA"/>
        </w:rPr>
        <w:t>районного</w:t>
      </w:r>
      <w:r w:rsidR="00175446" w:rsidRPr="00D7551B">
        <w:rPr>
          <w:sz w:val="28"/>
          <w:szCs w:val="28"/>
          <w:lang w:val="uk-UA"/>
        </w:rPr>
        <w:t xml:space="preserve"> бюджету придбано для озд</w:t>
      </w:r>
      <w:r w:rsidR="00175446">
        <w:rPr>
          <w:sz w:val="28"/>
          <w:szCs w:val="28"/>
          <w:lang w:val="uk-UA"/>
        </w:rPr>
        <w:t xml:space="preserve">оровлення інвалідів війни АТО – </w:t>
      </w:r>
      <w:r w:rsidR="00175446" w:rsidRPr="00D7551B">
        <w:rPr>
          <w:sz w:val="28"/>
          <w:szCs w:val="28"/>
          <w:lang w:val="uk-UA"/>
        </w:rPr>
        <w:t>3</w:t>
      </w:r>
      <w:r w:rsidR="007D5733">
        <w:rPr>
          <w:sz w:val="28"/>
          <w:szCs w:val="28"/>
          <w:lang w:val="uk-UA"/>
        </w:rPr>
        <w:t> </w:t>
      </w:r>
      <w:r w:rsidR="00175446" w:rsidRPr="00D7551B">
        <w:rPr>
          <w:sz w:val="28"/>
          <w:szCs w:val="28"/>
          <w:lang w:val="uk-UA"/>
        </w:rPr>
        <w:t>путівки, для учасників бойових дій (АТО) – 13 путівок, 10 путівок для інвалідів війни і 1 путівка для Героя Соціалістичної праці на загальну суму 188</w:t>
      </w:r>
      <w:r w:rsidR="007D5733">
        <w:rPr>
          <w:sz w:val="28"/>
          <w:szCs w:val="28"/>
          <w:lang w:val="uk-UA"/>
        </w:rPr>
        <w:t> </w:t>
      </w:r>
      <w:r w:rsidR="00175446" w:rsidRPr="00D7551B">
        <w:rPr>
          <w:sz w:val="28"/>
          <w:szCs w:val="28"/>
          <w:lang w:val="uk-UA"/>
        </w:rPr>
        <w:t>946,00 грн.</w:t>
      </w:r>
    </w:p>
    <w:p w:rsidR="008B699D" w:rsidRPr="00DD33DB" w:rsidRDefault="008B699D" w:rsidP="008B699D">
      <w:pPr>
        <w:tabs>
          <w:tab w:val="left" w:pos="1095"/>
        </w:tabs>
        <w:ind w:firstLine="851"/>
        <w:jc w:val="both"/>
        <w:rPr>
          <w:sz w:val="28"/>
          <w:lang w:val="uk-UA"/>
        </w:rPr>
      </w:pPr>
      <w:r w:rsidRPr="00DD33DB">
        <w:rPr>
          <w:sz w:val="28"/>
          <w:lang w:val="uk-UA"/>
        </w:rPr>
        <w:t>На виконання Указу Президента України «Про додаткові заходи щодо соціального захисту учасників антитерористичної операції» від 18 березня 2015</w:t>
      </w:r>
      <w:r>
        <w:rPr>
          <w:sz w:val="28"/>
          <w:lang w:val="uk-UA"/>
        </w:rPr>
        <w:t> </w:t>
      </w:r>
      <w:r w:rsidRPr="00DD33DB">
        <w:rPr>
          <w:sz w:val="28"/>
          <w:lang w:val="uk-UA"/>
        </w:rPr>
        <w:t>року на проходження психологічної реабілітації до санаторно-курортних закладів та реабілітаційних установ станом на 01.</w:t>
      </w:r>
      <w:r w:rsidR="007D5733">
        <w:rPr>
          <w:sz w:val="28"/>
          <w:lang w:val="uk-UA"/>
        </w:rPr>
        <w:t>01</w:t>
      </w:r>
      <w:r w:rsidRPr="00DD33DB">
        <w:rPr>
          <w:sz w:val="28"/>
          <w:lang w:val="uk-UA"/>
        </w:rPr>
        <w:t>.201</w:t>
      </w:r>
      <w:r w:rsidR="007D5733">
        <w:rPr>
          <w:sz w:val="28"/>
          <w:lang w:val="uk-UA"/>
        </w:rPr>
        <w:t>7</w:t>
      </w:r>
      <w:r w:rsidRPr="00DD33DB">
        <w:rPr>
          <w:sz w:val="28"/>
          <w:lang w:val="uk-UA"/>
        </w:rPr>
        <w:t xml:space="preserve"> направлено </w:t>
      </w:r>
      <w:r w:rsidR="00175446">
        <w:rPr>
          <w:sz w:val="28"/>
          <w:lang w:val="uk-UA"/>
        </w:rPr>
        <w:t>3</w:t>
      </w:r>
      <w:r w:rsidR="007D5733">
        <w:rPr>
          <w:sz w:val="28"/>
          <w:lang w:val="uk-UA"/>
        </w:rPr>
        <w:t>7</w:t>
      </w:r>
      <w:r>
        <w:rPr>
          <w:sz w:val="28"/>
          <w:lang w:val="uk-UA"/>
        </w:rPr>
        <w:t> </w:t>
      </w:r>
      <w:r w:rsidRPr="00DD33DB">
        <w:rPr>
          <w:sz w:val="28"/>
          <w:lang w:val="uk-UA"/>
        </w:rPr>
        <w:t xml:space="preserve">учасників бойових дій АТО. Для підготовки, перепідготовки та підвищення </w:t>
      </w:r>
      <w:r w:rsidRPr="00DD33DB">
        <w:rPr>
          <w:sz w:val="28"/>
          <w:lang w:val="uk-UA"/>
        </w:rPr>
        <w:lastRenderedPageBreak/>
        <w:t>кваліфікації водіїв автотранспортних засобів</w:t>
      </w:r>
      <w:r>
        <w:rPr>
          <w:sz w:val="28"/>
          <w:lang w:val="uk-UA"/>
        </w:rPr>
        <w:t xml:space="preserve"> з авт</w:t>
      </w:r>
      <w:r w:rsidR="00175446">
        <w:rPr>
          <w:sz w:val="28"/>
          <w:lang w:val="uk-UA"/>
        </w:rPr>
        <w:t>ошколою «</w:t>
      </w:r>
      <w:proofErr w:type="spellStart"/>
      <w:r w:rsidR="00175446">
        <w:rPr>
          <w:sz w:val="28"/>
          <w:lang w:val="uk-UA"/>
        </w:rPr>
        <w:t>Сігма</w:t>
      </w:r>
      <w:proofErr w:type="spellEnd"/>
      <w:r w:rsidR="00175446">
        <w:rPr>
          <w:sz w:val="28"/>
          <w:lang w:val="uk-UA"/>
        </w:rPr>
        <w:t xml:space="preserve">» укладено </w:t>
      </w:r>
      <w:r w:rsidR="007D5733">
        <w:rPr>
          <w:sz w:val="28"/>
          <w:lang w:val="uk-UA"/>
        </w:rPr>
        <w:t>5</w:t>
      </w:r>
      <w:r w:rsidR="00175446">
        <w:rPr>
          <w:sz w:val="28"/>
          <w:lang w:val="uk-UA"/>
        </w:rPr>
        <w:t> договор</w:t>
      </w:r>
      <w:r w:rsidR="007D5733">
        <w:rPr>
          <w:sz w:val="28"/>
          <w:lang w:val="uk-UA"/>
        </w:rPr>
        <w:t>ів</w:t>
      </w:r>
      <w:r w:rsidR="00175446">
        <w:rPr>
          <w:sz w:val="28"/>
          <w:lang w:val="uk-UA"/>
        </w:rPr>
        <w:t xml:space="preserve"> на загальну суму 179,8</w:t>
      </w:r>
      <w:r>
        <w:rPr>
          <w:sz w:val="28"/>
          <w:lang w:val="uk-UA"/>
        </w:rPr>
        <w:t xml:space="preserve"> тис.</w:t>
      </w:r>
      <w:r w:rsidR="007D5733">
        <w:rPr>
          <w:sz w:val="28"/>
          <w:lang w:val="uk-UA"/>
        </w:rPr>
        <w:t xml:space="preserve"> грн</w:t>
      </w:r>
      <w:r w:rsidRPr="00DD33DB">
        <w:rPr>
          <w:sz w:val="28"/>
          <w:lang w:val="uk-UA"/>
        </w:rPr>
        <w:t xml:space="preserve">. </w:t>
      </w:r>
    </w:p>
    <w:p w:rsidR="008B699D" w:rsidRPr="00DD33DB" w:rsidRDefault="008B699D" w:rsidP="008B699D">
      <w:pPr>
        <w:ind w:firstLine="851"/>
        <w:jc w:val="both"/>
        <w:rPr>
          <w:sz w:val="28"/>
          <w:lang w:val="uk-UA"/>
        </w:rPr>
      </w:pPr>
      <w:r w:rsidRPr="00DD33DB">
        <w:rPr>
          <w:sz w:val="28"/>
          <w:lang w:val="uk-UA"/>
        </w:rPr>
        <w:t>Проводиться робота з оформлення документів для визначення права інвалідів та дітей-інвалідів на безоплатне та пільгове забезпечення автом</w:t>
      </w:r>
      <w:r>
        <w:rPr>
          <w:sz w:val="28"/>
          <w:lang w:val="uk-UA"/>
        </w:rPr>
        <w:t>обілями. Станом на 01.</w:t>
      </w:r>
      <w:r w:rsidR="007D5733">
        <w:rPr>
          <w:sz w:val="28"/>
          <w:lang w:val="uk-UA"/>
        </w:rPr>
        <w:t>01</w:t>
      </w:r>
      <w:r>
        <w:rPr>
          <w:sz w:val="28"/>
          <w:lang w:val="uk-UA"/>
        </w:rPr>
        <w:t>.201</w:t>
      </w:r>
      <w:r w:rsidR="007D5733">
        <w:rPr>
          <w:sz w:val="28"/>
          <w:lang w:val="uk-UA"/>
        </w:rPr>
        <w:t>7</w:t>
      </w:r>
      <w:r>
        <w:rPr>
          <w:sz w:val="28"/>
          <w:lang w:val="uk-UA"/>
        </w:rPr>
        <w:t xml:space="preserve"> </w:t>
      </w:r>
      <w:r w:rsidRPr="00DD33DB">
        <w:rPr>
          <w:sz w:val="28"/>
          <w:lang w:val="uk-UA"/>
        </w:rPr>
        <w:t xml:space="preserve">в черзі перебуває 59 інвалідів. Компенсацію на бензин та транспортне обслуговування отримало – 46 інвалідів на суму </w:t>
      </w:r>
      <w:r w:rsidR="007D5733">
        <w:rPr>
          <w:sz w:val="28"/>
          <w:lang w:val="uk-UA"/>
        </w:rPr>
        <w:t>13,7 тис.</w:t>
      </w:r>
      <w:r w:rsidRPr="00DD33DB">
        <w:rPr>
          <w:sz w:val="28"/>
          <w:lang w:val="uk-UA"/>
        </w:rPr>
        <w:t xml:space="preserve"> грн. </w:t>
      </w:r>
    </w:p>
    <w:p w:rsidR="008B699D" w:rsidRPr="00DD33DB" w:rsidRDefault="008B699D" w:rsidP="008B699D">
      <w:pPr>
        <w:pStyle w:val="3"/>
        <w:spacing w:line="240" w:lineRule="auto"/>
        <w:ind w:firstLine="851"/>
        <w:jc w:val="both"/>
        <w:rPr>
          <w:bCs w:val="0"/>
          <w:snapToGrid/>
          <w:color w:val="auto"/>
        </w:rPr>
      </w:pPr>
      <w:r w:rsidRPr="00DD33DB">
        <w:rPr>
          <w:bCs w:val="0"/>
          <w:snapToGrid/>
          <w:color w:val="auto"/>
        </w:rPr>
        <w:t xml:space="preserve">Управління, відповідно до поданих заяв та документів, здійснює направлення інвалідів, дітей-інвалідів до реабілітаційних установ. Направлено на реабілітацію до міського реабілітаційного центру </w:t>
      </w:r>
      <w:r w:rsidR="006304C6">
        <w:rPr>
          <w:bCs w:val="0"/>
          <w:snapToGrid/>
          <w:color w:val="auto"/>
        </w:rPr>
        <w:t>14</w:t>
      </w:r>
      <w:r w:rsidRPr="00DD33DB">
        <w:rPr>
          <w:bCs w:val="0"/>
          <w:snapToGrid/>
          <w:color w:val="auto"/>
        </w:rPr>
        <w:t xml:space="preserve"> дітей-інвалідів, та </w:t>
      </w:r>
      <w:r w:rsidR="007D5733">
        <w:rPr>
          <w:bCs w:val="0"/>
          <w:snapToGrid/>
          <w:color w:val="auto"/>
        </w:rPr>
        <w:t>2</w:t>
      </w:r>
      <w:r w:rsidRPr="00DD33DB">
        <w:rPr>
          <w:bCs w:val="0"/>
          <w:snapToGrid/>
          <w:color w:val="auto"/>
        </w:rPr>
        <w:t xml:space="preserve"> до Вінницького центру соціальної реабілітації дітей-інвалідів «Промінь». </w:t>
      </w:r>
      <w:r>
        <w:rPr>
          <w:bCs w:val="0"/>
          <w:snapToGrid/>
          <w:color w:val="auto"/>
        </w:rPr>
        <w:t>У</w:t>
      </w:r>
      <w:r w:rsidR="006304C6">
        <w:rPr>
          <w:bCs w:val="0"/>
          <w:snapToGrid/>
          <w:color w:val="auto"/>
        </w:rPr>
        <w:t> </w:t>
      </w:r>
      <w:r w:rsidRPr="00DD33DB">
        <w:rPr>
          <w:bCs w:val="0"/>
          <w:snapToGrid/>
          <w:color w:val="auto"/>
        </w:rPr>
        <w:t xml:space="preserve">Броварському міському реабілітаційному центрі для дітей інвалідів проходить реабілітацію </w:t>
      </w:r>
      <w:r w:rsidR="006304C6">
        <w:rPr>
          <w:bCs w:val="0"/>
          <w:snapToGrid/>
          <w:color w:val="auto"/>
        </w:rPr>
        <w:t>4</w:t>
      </w:r>
      <w:r w:rsidR="007D5733">
        <w:rPr>
          <w:bCs w:val="0"/>
          <w:snapToGrid/>
          <w:color w:val="auto"/>
        </w:rPr>
        <w:t>6</w:t>
      </w:r>
      <w:r w:rsidR="006304C6">
        <w:rPr>
          <w:bCs w:val="0"/>
          <w:snapToGrid/>
          <w:color w:val="auto"/>
        </w:rPr>
        <w:t xml:space="preserve"> дітей</w:t>
      </w:r>
      <w:r w:rsidRPr="00DD33DB">
        <w:rPr>
          <w:bCs w:val="0"/>
          <w:snapToGrid/>
          <w:color w:val="auto"/>
        </w:rPr>
        <w:t>. За 2016 р</w:t>
      </w:r>
      <w:r w:rsidR="007D5733">
        <w:rPr>
          <w:bCs w:val="0"/>
          <w:snapToGrid/>
          <w:color w:val="auto"/>
        </w:rPr>
        <w:t>ік</w:t>
      </w:r>
      <w:r w:rsidRPr="00DD33DB">
        <w:rPr>
          <w:bCs w:val="0"/>
          <w:snapToGrid/>
          <w:color w:val="auto"/>
        </w:rPr>
        <w:t xml:space="preserve"> на ці цілі використано </w:t>
      </w:r>
      <w:r w:rsidR="007D5733">
        <w:rPr>
          <w:bCs w:val="0"/>
          <w:snapToGrid/>
          <w:color w:val="auto"/>
        </w:rPr>
        <w:t>210,0</w:t>
      </w:r>
      <w:r>
        <w:rPr>
          <w:bCs w:val="0"/>
          <w:snapToGrid/>
          <w:color w:val="auto"/>
        </w:rPr>
        <w:t> </w:t>
      </w:r>
      <w:r w:rsidRPr="00DD33DB">
        <w:rPr>
          <w:bCs w:val="0"/>
          <w:snapToGrid/>
          <w:color w:val="auto"/>
        </w:rPr>
        <w:t>тис.</w:t>
      </w:r>
      <w:r w:rsidR="006304C6">
        <w:rPr>
          <w:bCs w:val="0"/>
          <w:snapToGrid/>
          <w:color w:val="auto"/>
        </w:rPr>
        <w:t> </w:t>
      </w:r>
      <w:r w:rsidRPr="00DD33DB">
        <w:rPr>
          <w:bCs w:val="0"/>
          <w:snapToGrid/>
          <w:color w:val="auto"/>
        </w:rPr>
        <w:t>грн.</w:t>
      </w:r>
    </w:p>
    <w:p w:rsidR="008B699D" w:rsidRPr="00380CA4" w:rsidRDefault="008B699D" w:rsidP="008B699D">
      <w:pPr>
        <w:widowControl w:val="0"/>
        <w:shd w:val="clear" w:color="auto" w:fill="FFFFFF"/>
        <w:ind w:firstLine="851"/>
        <w:jc w:val="both"/>
        <w:rPr>
          <w:sz w:val="28"/>
          <w:lang w:val="uk-UA"/>
        </w:rPr>
      </w:pPr>
    </w:p>
    <w:p w:rsidR="004F3E81" w:rsidRPr="00AA0B8C" w:rsidRDefault="004F3E81" w:rsidP="008B699D">
      <w:pPr>
        <w:widowControl w:val="0"/>
        <w:ind w:firstLine="851"/>
        <w:jc w:val="center"/>
        <w:rPr>
          <w:i/>
          <w:sz w:val="28"/>
          <w:szCs w:val="28"/>
          <w:lang w:val="uk-UA"/>
        </w:rPr>
      </w:pPr>
      <w:r w:rsidRPr="00395ED5">
        <w:rPr>
          <w:b/>
          <w:i/>
          <w:sz w:val="28"/>
          <w:szCs w:val="28"/>
          <w:lang w:val="uk-UA"/>
        </w:rPr>
        <w:t>1.5. Розвиток житлово-комунального господарства</w:t>
      </w:r>
      <w:bookmarkStart w:id="41" w:name="_Toc122152572"/>
      <w:bookmarkStart w:id="42" w:name="_Toc122318198"/>
      <w:bookmarkStart w:id="43" w:name="_Toc122318509"/>
      <w:bookmarkStart w:id="44" w:name="_Toc122323728"/>
      <w:bookmarkStart w:id="45" w:name="_Toc122335067"/>
      <w:bookmarkStart w:id="46" w:name="_Toc122337932"/>
      <w:bookmarkStart w:id="47" w:name="_Toc122488658"/>
      <w:bookmarkStart w:id="48" w:name="_Toc122756565"/>
      <w:bookmarkStart w:id="49" w:name="_Toc122756649"/>
      <w:bookmarkStart w:id="50" w:name="_Toc122756691"/>
      <w:bookmarkStart w:id="51" w:name="_Toc122757110"/>
    </w:p>
    <w:p w:rsidR="00355396" w:rsidRPr="00747388" w:rsidRDefault="00355396" w:rsidP="00B9731D">
      <w:pPr>
        <w:shd w:val="clear" w:color="auto" w:fill="FFFFFF"/>
        <w:ind w:firstLine="851"/>
        <w:jc w:val="both"/>
        <w:rPr>
          <w:sz w:val="28"/>
          <w:lang w:val="uk-UA"/>
        </w:rPr>
      </w:pPr>
      <w:bookmarkStart w:id="52" w:name="_Toc122152574"/>
      <w:bookmarkStart w:id="53" w:name="_Toc122318200"/>
      <w:bookmarkStart w:id="54" w:name="_Toc122318511"/>
      <w:bookmarkStart w:id="55" w:name="_Toc122323730"/>
      <w:bookmarkStart w:id="56" w:name="_Toc122335069"/>
      <w:bookmarkStart w:id="57" w:name="_Toc122337934"/>
      <w:bookmarkStart w:id="58" w:name="_Toc122488661"/>
      <w:bookmarkStart w:id="59" w:name="_Toc122756567"/>
      <w:bookmarkStart w:id="60" w:name="_Toc122756651"/>
      <w:bookmarkStart w:id="61" w:name="_Toc122756694"/>
      <w:bookmarkStart w:id="62" w:name="_Toc122757113"/>
      <w:bookmarkStart w:id="63" w:name="_Toc124656255"/>
      <w:bookmarkStart w:id="64" w:name="_Toc124744092"/>
      <w:bookmarkStart w:id="65" w:name="_Toc150930374"/>
      <w:bookmarkStart w:id="66" w:name="_Toc150930385"/>
      <w:bookmarkStart w:id="67" w:name="_Toc124744103"/>
      <w:bookmarkStart w:id="68" w:name="_Toc124656269"/>
      <w:bookmarkStart w:id="69" w:name="_Toc122757127"/>
      <w:bookmarkStart w:id="70" w:name="_Toc122756708"/>
      <w:bookmarkStart w:id="71" w:name="_Toc122756665"/>
      <w:bookmarkStart w:id="72" w:name="_Toc122756581"/>
      <w:bookmarkStart w:id="73" w:name="_Toc122488676"/>
      <w:bookmarkStart w:id="74" w:name="_Toc122337949"/>
      <w:bookmarkStart w:id="75" w:name="_Toc122335084"/>
      <w:bookmarkStart w:id="76" w:name="_Toc122323745"/>
      <w:bookmarkStart w:id="77" w:name="_Toc122318526"/>
      <w:bookmarkStart w:id="78" w:name="_Toc122318215"/>
      <w:bookmarkStart w:id="79" w:name="_Toc122152589"/>
      <w:bookmarkEnd w:id="41"/>
      <w:bookmarkEnd w:id="42"/>
      <w:bookmarkEnd w:id="43"/>
      <w:bookmarkEnd w:id="44"/>
      <w:bookmarkEnd w:id="45"/>
      <w:bookmarkEnd w:id="46"/>
      <w:bookmarkEnd w:id="47"/>
      <w:bookmarkEnd w:id="48"/>
      <w:bookmarkEnd w:id="49"/>
      <w:bookmarkEnd w:id="50"/>
      <w:bookmarkEnd w:id="51"/>
      <w:r w:rsidRPr="00747388">
        <w:rPr>
          <w:sz w:val="28"/>
          <w:lang w:val="uk-UA"/>
        </w:rPr>
        <w:t xml:space="preserve">Станом на </w:t>
      </w:r>
      <w:r w:rsidR="00B9731D">
        <w:rPr>
          <w:sz w:val="28"/>
          <w:lang w:val="uk-UA"/>
        </w:rPr>
        <w:t>01</w:t>
      </w:r>
      <w:r w:rsidRPr="00747388">
        <w:rPr>
          <w:sz w:val="28"/>
          <w:lang w:val="uk-UA"/>
        </w:rPr>
        <w:t>.0</w:t>
      </w:r>
      <w:r w:rsidR="00B9731D">
        <w:rPr>
          <w:sz w:val="28"/>
          <w:lang w:val="uk-UA"/>
        </w:rPr>
        <w:t>1</w:t>
      </w:r>
      <w:r w:rsidRPr="00747388">
        <w:rPr>
          <w:sz w:val="28"/>
          <w:lang w:val="uk-UA"/>
        </w:rPr>
        <w:t>.201</w:t>
      </w:r>
      <w:r w:rsidR="00B9731D">
        <w:rPr>
          <w:sz w:val="28"/>
          <w:lang w:val="uk-UA"/>
        </w:rPr>
        <w:t>7</w:t>
      </w:r>
      <w:r w:rsidRPr="00747388">
        <w:rPr>
          <w:sz w:val="28"/>
          <w:lang w:val="uk-UA"/>
        </w:rPr>
        <w:t xml:space="preserve"> у районі функціонує 19 комунальних підприємств сільських та селищних рад.</w:t>
      </w:r>
    </w:p>
    <w:p w:rsidR="00355396" w:rsidRPr="00747388" w:rsidRDefault="00355396" w:rsidP="00B9731D">
      <w:pPr>
        <w:shd w:val="clear" w:color="auto" w:fill="FFFFFF"/>
        <w:ind w:firstLine="851"/>
        <w:jc w:val="both"/>
        <w:rPr>
          <w:sz w:val="28"/>
          <w:lang w:val="uk-UA"/>
        </w:rPr>
      </w:pPr>
      <w:r w:rsidRPr="00747388">
        <w:rPr>
          <w:sz w:val="28"/>
          <w:lang w:val="uk-UA"/>
        </w:rPr>
        <w:t>Комунальні підприємства сільських та селищних рад надають послуги з водопостачання, водовідведення, теплопостачання, збирання, вивезення твердих і рідких побутових відходів, обслуговування будинків та прибудинкових територій.</w:t>
      </w:r>
    </w:p>
    <w:p w:rsidR="00355396" w:rsidRPr="00747388" w:rsidRDefault="00355396" w:rsidP="00B9731D">
      <w:pPr>
        <w:widowControl w:val="0"/>
        <w:shd w:val="clear" w:color="auto" w:fill="FFFFFF"/>
        <w:ind w:firstLine="851"/>
        <w:jc w:val="both"/>
        <w:rPr>
          <w:color w:val="000000"/>
          <w:spacing w:val="1"/>
          <w:sz w:val="28"/>
          <w:szCs w:val="28"/>
          <w:lang w:val="uk-UA"/>
        </w:rPr>
      </w:pPr>
      <w:r w:rsidRPr="00747388">
        <w:rPr>
          <w:sz w:val="28"/>
          <w:lang w:val="uk-UA"/>
        </w:rPr>
        <w:t>Ведеться постійна робота по розширенню надання послуг існуючих комунальних підприємств та ф</w:t>
      </w:r>
      <w:r w:rsidRPr="00747388">
        <w:rPr>
          <w:color w:val="000000"/>
          <w:spacing w:val="1"/>
          <w:sz w:val="28"/>
          <w:szCs w:val="28"/>
          <w:lang w:val="uk-UA"/>
        </w:rPr>
        <w:t>ормуванню економічно обґрунтованих тарифів на комунальні послуги.</w:t>
      </w:r>
    </w:p>
    <w:p w:rsidR="00B9731D" w:rsidRDefault="00B9731D" w:rsidP="00B9731D">
      <w:pPr>
        <w:ind w:firstLine="851"/>
        <w:jc w:val="both"/>
        <w:rPr>
          <w:sz w:val="28"/>
          <w:lang w:val="uk-UA"/>
        </w:rPr>
      </w:pPr>
      <w:r w:rsidRPr="001940CB">
        <w:rPr>
          <w:sz w:val="28"/>
          <w:lang w:val="uk-UA"/>
        </w:rPr>
        <w:t xml:space="preserve">Пріоритетним напрямком в діяльності органів виконавчої влади та місцевого самоврядування Броварського району була і залишається реалізація комплексу енергозберігаючих заходів </w:t>
      </w:r>
      <w:r>
        <w:rPr>
          <w:sz w:val="28"/>
          <w:lang w:val="uk-UA"/>
        </w:rPr>
        <w:t>у</w:t>
      </w:r>
      <w:r w:rsidRPr="001940CB">
        <w:rPr>
          <w:sz w:val="28"/>
          <w:lang w:val="uk-UA"/>
        </w:rPr>
        <w:t xml:space="preserve"> житлово-комунальній галузі. </w:t>
      </w:r>
    </w:p>
    <w:p w:rsidR="00B9731D" w:rsidRPr="00C40452" w:rsidRDefault="00B9731D" w:rsidP="00B9731D">
      <w:pPr>
        <w:pStyle w:val="Default"/>
        <w:ind w:firstLine="851"/>
        <w:jc w:val="both"/>
        <w:rPr>
          <w:rFonts w:ascii="Times New Roman" w:hAnsi="Times New Roman" w:cs="Times New Roman"/>
          <w:sz w:val="28"/>
          <w:szCs w:val="28"/>
          <w:lang w:val="uk-UA"/>
        </w:rPr>
      </w:pPr>
      <w:r w:rsidRPr="00C40452">
        <w:rPr>
          <w:rFonts w:ascii="Times New Roman" w:hAnsi="Times New Roman" w:cs="Times New Roman"/>
          <w:sz w:val="28"/>
          <w:szCs w:val="28"/>
          <w:lang w:val="uk-UA"/>
        </w:rPr>
        <w:t>Основні заходи з енергозбереження, що дадуть можливість знизити споживання паливно-енергетичних ресурсів (далі – ПЕР) у сфері житлово-комунального господарства району та зекономити бюджетні кошти, це:</w:t>
      </w:r>
    </w:p>
    <w:p w:rsidR="00B9731D" w:rsidRPr="00C40452" w:rsidRDefault="00B9731D" w:rsidP="00B9731D">
      <w:pPr>
        <w:tabs>
          <w:tab w:val="left" w:pos="9638"/>
          <w:tab w:val="right" w:pos="9720"/>
        </w:tabs>
        <w:ind w:rightChars="52" w:right="125" w:firstLine="851"/>
        <w:jc w:val="both"/>
        <w:rPr>
          <w:color w:val="000000"/>
          <w:sz w:val="28"/>
          <w:szCs w:val="28"/>
          <w:lang w:val="uk-UA"/>
        </w:rPr>
      </w:pPr>
      <w:r w:rsidRPr="00C40452">
        <w:rPr>
          <w:color w:val="000000"/>
          <w:sz w:val="28"/>
          <w:szCs w:val="28"/>
          <w:lang w:val="uk-UA"/>
        </w:rPr>
        <w:t xml:space="preserve">- початковий етап </w:t>
      </w:r>
      <w:proofErr w:type="spellStart"/>
      <w:r w:rsidRPr="00C40452">
        <w:rPr>
          <w:color w:val="000000"/>
          <w:sz w:val="28"/>
          <w:szCs w:val="28"/>
          <w:lang w:val="uk-UA"/>
        </w:rPr>
        <w:t>термомодернізації</w:t>
      </w:r>
      <w:proofErr w:type="spellEnd"/>
      <w:r w:rsidRPr="00C40452">
        <w:rPr>
          <w:color w:val="000000"/>
          <w:sz w:val="28"/>
          <w:szCs w:val="28"/>
          <w:lang w:val="uk-UA"/>
        </w:rPr>
        <w:t xml:space="preserve"> будівель (заміна та установка </w:t>
      </w:r>
      <w:proofErr w:type="spellStart"/>
      <w:r w:rsidRPr="00C40452">
        <w:rPr>
          <w:color w:val="000000"/>
          <w:sz w:val="28"/>
          <w:szCs w:val="28"/>
          <w:lang w:val="uk-UA"/>
        </w:rPr>
        <w:t>металопластикових</w:t>
      </w:r>
      <w:proofErr w:type="spellEnd"/>
      <w:r w:rsidRPr="00C40452">
        <w:rPr>
          <w:color w:val="000000"/>
          <w:sz w:val="28"/>
          <w:szCs w:val="28"/>
          <w:lang w:val="uk-UA"/>
        </w:rPr>
        <w:t xml:space="preserve"> енергозберігаючих вікон та зовнішніх дверей);</w:t>
      </w:r>
    </w:p>
    <w:p w:rsidR="00B9731D" w:rsidRPr="00C40452" w:rsidRDefault="00B9731D" w:rsidP="00B9731D">
      <w:pPr>
        <w:tabs>
          <w:tab w:val="left" w:pos="9638"/>
          <w:tab w:val="right" w:pos="9720"/>
        </w:tabs>
        <w:ind w:rightChars="52" w:right="125" w:firstLine="851"/>
        <w:jc w:val="both"/>
        <w:rPr>
          <w:bCs/>
          <w:color w:val="000000"/>
          <w:sz w:val="28"/>
          <w:szCs w:val="28"/>
          <w:lang w:val="uk-UA"/>
        </w:rPr>
      </w:pPr>
      <w:r w:rsidRPr="00C40452">
        <w:rPr>
          <w:color w:val="000000"/>
          <w:sz w:val="28"/>
          <w:szCs w:val="28"/>
          <w:lang w:val="uk-UA"/>
        </w:rPr>
        <w:t>- в</w:t>
      </w:r>
      <w:proofErr w:type="spellStart"/>
      <w:r w:rsidRPr="00C40452">
        <w:rPr>
          <w:bCs/>
          <w:color w:val="000000"/>
          <w:sz w:val="28"/>
          <w:szCs w:val="28"/>
        </w:rPr>
        <w:t>становлення</w:t>
      </w:r>
      <w:proofErr w:type="spellEnd"/>
      <w:r w:rsidRPr="00C40452">
        <w:rPr>
          <w:bCs/>
          <w:color w:val="000000"/>
          <w:sz w:val="28"/>
          <w:szCs w:val="28"/>
        </w:rPr>
        <w:t xml:space="preserve"> </w:t>
      </w:r>
      <w:proofErr w:type="spellStart"/>
      <w:r w:rsidRPr="00C40452">
        <w:rPr>
          <w:bCs/>
          <w:color w:val="000000"/>
          <w:sz w:val="28"/>
          <w:szCs w:val="28"/>
        </w:rPr>
        <w:t>тепловідбивних</w:t>
      </w:r>
      <w:proofErr w:type="spellEnd"/>
      <w:r w:rsidRPr="00C40452">
        <w:rPr>
          <w:bCs/>
          <w:color w:val="000000"/>
          <w:sz w:val="28"/>
          <w:szCs w:val="28"/>
        </w:rPr>
        <w:t xml:space="preserve"> </w:t>
      </w:r>
      <w:proofErr w:type="spellStart"/>
      <w:r w:rsidRPr="00C40452">
        <w:rPr>
          <w:bCs/>
          <w:color w:val="000000"/>
          <w:sz w:val="28"/>
          <w:szCs w:val="28"/>
        </w:rPr>
        <w:t>екранів</w:t>
      </w:r>
      <w:proofErr w:type="spellEnd"/>
      <w:r w:rsidRPr="00C40452">
        <w:rPr>
          <w:bCs/>
          <w:color w:val="000000"/>
          <w:sz w:val="28"/>
          <w:szCs w:val="28"/>
          <w:lang w:val="uk-UA"/>
        </w:rPr>
        <w:t xml:space="preserve"> за опалювальними приладами (батареями);</w:t>
      </w:r>
    </w:p>
    <w:p w:rsidR="00B9731D" w:rsidRPr="00C40452" w:rsidRDefault="00B9731D" w:rsidP="00B9731D">
      <w:pPr>
        <w:tabs>
          <w:tab w:val="left" w:pos="9638"/>
          <w:tab w:val="right" w:pos="9720"/>
        </w:tabs>
        <w:ind w:rightChars="52" w:right="125" w:firstLine="851"/>
        <w:jc w:val="both"/>
        <w:rPr>
          <w:bCs/>
          <w:color w:val="000000"/>
          <w:sz w:val="28"/>
          <w:szCs w:val="28"/>
          <w:lang w:val="uk-UA"/>
        </w:rPr>
      </w:pPr>
      <w:r w:rsidRPr="00C40452">
        <w:rPr>
          <w:bCs/>
          <w:color w:val="000000"/>
          <w:sz w:val="28"/>
          <w:szCs w:val="28"/>
          <w:lang w:val="uk-UA"/>
        </w:rPr>
        <w:t>- промивка систем опалення;</w:t>
      </w:r>
    </w:p>
    <w:p w:rsidR="00B9731D" w:rsidRPr="00C40452" w:rsidRDefault="00B9731D" w:rsidP="00B9731D">
      <w:pPr>
        <w:tabs>
          <w:tab w:val="left" w:pos="9638"/>
          <w:tab w:val="right" w:pos="9720"/>
        </w:tabs>
        <w:ind w:rightChars="52" w:right="125" w:firstLine="851"/>
        <w:jc w:val="both"/>
        <w:rPr>
          <w:color w:val="000000"/>
          <w:sz w:val="28"/>
          <w:szCs w:val="28"/>
          <w:lang w:val="uk-UA"/>
        </w:rPr>
      </w:pPr>
      <w:proofErr w:type="spellStart"/>
      <w:r>
        <w:rPr>
          <w:bCs/>
          <w:color w:val="000000"/>
          <w:sz w:val="28"/>
          <w:szCs w:val="28"/>
          <w:lang w:val="uk-UA"/>
        </w:rPr>
        <w:t>-</w:t>
      </w:r>
      <w:r w:rsidRPr="00C40452">
        <w:rPr>
          <w:bCs/>
          <w:color w:val="000000"/>
          <w:sz w:val="28"/>
          <w:szCs w:val="28"/>
          <w:lang w:val="uk-UA"/>
        </w:rPr>
        <w:t>з</w:t>
      </w:r>
      <w:r w:rsidRPr="00C40452">
        <w:rPr>
          <w:color w:val="000000"/>
          <w:sz w:val="28"/>
          <w:szCs w:val="28"/>
          <w:lang w:val="uk-UA"/>
        </w:rPr>
        <w:t>астосування</w:t>
      </w:r>
      <w:proofErr w:type="spellEnd"/>
      <w:r w:rsidRPr="00C40452">
        <w:rPr>
          <w:color w:val="000000"/>
          <w:sz w:val="28"/>
          <w:szCs w:val="28"/>
        </w:rPr>
        <w:t xml:space="preserve"> </w:t>
      </w:r>
      <w:proofErr w:type="spellStart"/>
      <w:r w:rsidRPr="00C40452">
        <w:rPr>
          <w:color w:val="000000"/>
          <w:sz w:val="28"/>
          <w:szCs w:val="28"/>
        </w:rPr>
        <w:t>енергоефективних</w:t>
      </w:r>
      <w:proofErr w:type="spellEnd"/>
      <w:r w:rsidRPr="00C40452">
        <w:rPr>
          <w:color w:val="000000"/>
          <w:sz w:val="28"/>
          <w:szCs w:val="28"/>
        </w:rPr>
        <w:t xml:space="preserve"> </w:t>
      </w:r>
      <w:proofErr w:type="spellStart"/>
      <w:r w:rsidRPr="00C40452">
        <w:rPr>
          <w:color w:val="000000"/>
          <w:sz w:val="28"/>
          <w:szCs w:val="28"/>
        </w:rPr>
        <w:t>освітлювальних</w:t>
      </w:r>
      <w:proofErr w:type="spellEnd"/>
      <w:r w:rsidRPr="00C40452">
        <w:rPr>
          <w:color w:val="000000"/>
          <w:sz w:val="28"/>
          <w:szCs w:val="28"/>
        </w:rPr>
        <w:t xml:space="preserve"> </w:t>
      </w:r>
      <w:proofErr w:type="spellStart"/>
      <w:r w:rsidRPr="00C40452">
        <w:rPr>
          <w:color w:val="000000"/>
          <w:sz w:val="28"/>
          <w:szCs w:val="28"/>
        </w:rPr>
        <w:t>приладів</w:t>
      </w:r>
      <w:proofErr w:type="spellEnd"/>
      <w:r w:rsidRPr="00C40452">
        <w:rPr>
          <w:color w:val="000000"/>
          <w:sz w:val="28"/>
          <w:szCs w:val="28"/>
          <w:lang w:val="uk-UA"/>
        </w:rPr>
        <w:t xml:space="preserve"> у приміщеннях закладів освіти;</w:t>
      </w:r>
    </w:p>
    <w:p w:rsidR="00B9731D" w:rsidRPr="00C40452" w:rsidRDefault="00B9731D" w:rsidP="00B9731D">
      <w:pPr>
        <w:tabs>
          <w:tab w:val="left" w:pos="9638"/>
          <w:tab w:val="right" w:pos="9720"/>
        </w:tabs>
        <w:ind w:rightChars="52" w:right="125" w:firstLine="851"/>
        <w:jc w:val="both"/>
        <w:rPr>
          <w:color w:val="000000"/>
          <w:sz w:val="28"/>
          <w:szCs w:val="28"/>
          <w:lang w:val="uk-UA"/>
        </w:rPr>
      </w:pPr>
      <w:r w:rsidRPr="00C40452">
        <w:rPr>
          <w:color w:val="000000"/>
          <w:sz w:val="28"/>
          <w:szCs w:val="28"/>
          <w:lang w:val="uk-UA"/>
        </w:rPr>
        <w:t>- контроль за ощадним використанням електроенергії (вимикати світло у санітарних приміщеннях, комп’ютери та іншу оргтехніку  у неробочий час);</w:t>
      </w:r>
    </w:p>
    <w:p w:rsidR="00B9731D" w:rsidRPr="00C40452" w:rsidRDefault="00B9731D" w:rsidP="00B9731D">
      <w:pPr>
        <w:tabs>
          <w:tab w:val="left" w:pos="9638"/>
          <w:tab w:val="right" w:pos="9720"/>
        </w:tabs>
        <w:ind w:rightChars="52" w:right="125" w:firstLine="851"/>
        <w:jc w:val="both"/>
        <w:rPr>
          <w:color w:val="000000"/>
          <w:sz w:val="28"/>
          <w:szCs w:val="28"/>
          <w:lang w:val="uk-UA"/>
        </w:rPr>
      </w:pPr>
      <w:r w:rsidRPr="00C40452">
        <w:rPr>
          <w:color w:val="000000"/>
          <w:sz w:val="28"/>
          <w:szCs w:val="28"/>
          <w:lang w:val="uk-UA"/>
        </w:rPr>
        <w:t xml:space="preserve">- другий етап </w:t>
      </w:r>
      <w:proofErr w:type="spellStart"/>
      <w:r w:rsidRPr="00C40452">
        <w:rPr>
          <w:color w:val="000000"/>
          <w:sz w:val="28"/>
          <w:szCs w:val="28"/>
          <w:lang w:val="uk-UA"/>
        </w:rPr>
        <w:t>термомодернізації</w:t>
      </w:r>
      <w:proofErr w:type="spellEnd"/>
      <w:r w:rsidRPr="00C40452">
        <w:rPr>
          <w:color w:val="000000"/>
          <w:sz w:val="28"/>
          <w:szCs w:val="28"/>
          <w:lang w:val="uk-UA"/>
        </w:rPr>
        <w:t xml:space="preserve"> будівель (утеплення фундаментів, підвальних приміщень, дахів, зовнішніх огороджувальних конструкцій);</w:t>
      </w:r>
    </w:p>
    <w:p w:rsidR="00B9731D" w:rsidRPr="00C40452" w:rsidRDefault="00B9731D" w:rsidP="00B9731D">
      <w:pPr>
        <w:tabs>
          <w:tab w:val="left" w:pos="9638"/>
          <w:tab w:val="right" w:pos="9720"/>
        </w:tabs>
        <w:ind w:rightChars="52" w:right="125" w:firstLine="851"/>
        <w:jc w:val="both"/>
        <w:rPr>
          <w:bCs/>
          <w:color w:val="000000"/>
          <w:sz w:val="28"/>
          <w:szCs w:val="28"/>
          <w:lang w:val="uk-UA"/>
        </w:rPr>
      </w:pPr>
      <w:r w:rsidRPr="00C40452">
        <w:rPr>
          <w:color w:val="000000"/>
          <w:sz w:val="28"/>
          <w:szCs w:val="28"/>
          <w:lang w:val="uk-UA"/>
        </w:rPr>
        <w:t>- р</w:t>
      </w:r>
      <w:proofErr w:type="spellStart"/>
      <w:r w:rsidRPr="00C40452">
        <w:rPr>
          <w:bCs/>
          <w:color w:val="000000"/>
          <w:sz w:val="28"/>
          <w:szCs w:val="28"/>
        </w:rPr>
        <w:t>еконструкція</w:t>
      </w:r>
      <w:proofErr w:type="spellEnd"/>
      <w:r w:rsidRPr="00C40452">
        <w:rPr>
          <w:bCs/>
          <w:color w:val="000000"/>
          <w:sz w:val="28"/>
          <w:szCs w:val="28"/>
        </w:rPr>
        <w:t xml:space="preserve"> </w:t>
      </w:r>
      <w:r w:rsidRPr="00C40452">
        <w:rPr>
          <w:bCs/>
          <w:color w:val="000000"/>
          <w:sz w:val="28"/>
          <w:szCs w:val="28"/>
          <w:lang w:val="uk-UA"/>
        </w:rPr>
        <w:t xml:space="preserve">внутрішніх </w:t>
      </w:r>
      <w:r w:rsidRPr="00C40452">
        <w:rPr>
          <w:bCs/>
          <w:color w:val="000000"/>
          <w:sz w:val="28"/>
          <w:szCs w:val="28"/>
        </w:rPr>
        <w:t xml:space="preserve">систем </w:t>
      </w:r>
      <w:proofErr w:type="spellStart"/>
      <w:r w:rsidRPr="00C40452">
        <w:rPr>
          <w:bCs/>
          <w:color w:val="000000"/>
          <w:sz w:val="28"/>
          <w:szCs w:val="28"/>
        </w:rPr>
        <w:t>теплозабезпечення</w:t>
      </w:r>
      <w:proofErr w:type="spellEnd"/>
      <w:r w:rsidRPr="00C40452">
        <w:rPr>
          <w:bCs/>
          <w:color w:val="000000"/>
          <w:sz w:val="28"/>
          <w:szCs w:val="28"/>
          <w:lang w:val="uk-UA"/>
        </w:rPr>
        <w:t>, вентиляційних</w:t>
      </w:r>
      <w:r w:rsidRPr="00C40452">
        <w:rPr>
          <w:bCs/>
          <w:color w:val="000000"/>
          <w:sz w:val="28"/>
          <w:szCs w:val="28"/>
        </w:rPr>
        <w:t xml:space="preserve"> систем</w:t>
      </w:r>
      <w:r w:rsidRPr="00C40452">
        <w:rPr>
          <w:bCs/>
          <w:color w:val="000000"/>
          <w:sz w:val="28"/>
          <w:szCs w:val="28"/>
          <w:lang w:val="uk-UA"/>
        </w:rPr>
        <w:t xml:space="preserve"> будівель;</w:t>
      </w:r>
    </w:p>
    <w:p w:rsidR="00355396" w:rsidRPr="00747388" w:rsidRDefault="00B9731D" w:rsidP="00B9731D">
      <w:pPr>
        <w:ind w:firstLine="851"/>
        <w:jc w:val="both"/>
        <w:rPr>
          <w:sz w:val="28"/>
          <w:lang w:val="uk-UA"/>
        </w:rPr>
      </w:pPr>
      <w:r w:rsidRPr="00C40452">
        <w:rPr>
          <w:color w:val="000000"/>
          <w:sz w:val="28"/>
          <w:szCs w:val="28"/>
          <w:lang w:val="uk-UA"/>
        </w:rPr>
        <w:t>- з</w:t>
      </w:r>
      <w:r w:rsidRPr="00C40452">
        <w:rPr>
          <w:bCs/>
          <w:color w:val="000000"/>
          <w:sz w:val="28"/>
          <w:szCs w:val="28"/>
          <w:lang w:val="uk-UA"/>
        </w:rPr>
        <w:t>аміна існуючих труб теплотрас на труби, попередньо ізольовані пінополіуретаном.</w:t>
      </w:r>
    </w:p>
    <w:p w:rsidR="009B6700" w:rsidRDefault="009B6700" w:rsidP="00355396">
      <w:pPr>
        <w:ind w:firstLine="851"/>
        <w:jc w:val="both"/>
        <w:rPr>
          <w:spacing w:val="1"/>
          <w:sz w:val="28"/>
          <w:szCs w:val="28"/>
          <w:lang w:val="uk-UA"/>
        </w:rPr>
      </w:pPr>
      <w:r w:rsidRPr="001940CB">
        <w:rPr>
          <w:spacing w:val="1"/>
          <w:sz w:val="28"/>
          <w:szCs w:val="28"/>
          <w:lang w:val="uk-UA"/>
        </w:rPr>
        <w:lastRenderedPageBreak/>
        <w:t xml:space="preserve">Протягом 2016 року </w:t>
      </w:r>
      <w:r w:rsidR="00F5359C">
        <w:rPr>
          <w:spacing w:val="1"/>
          <w:sz w:val="28"/>
          <w:szCs w:val="28"/>
          <w:lang w:val="uk-UA"/>
        </w:rPr>
        <w:t xml:space="preserve">за рахунок коштів місцевих бюджетів, коштів </w:t>
      </w:r>
      <w:proofErr w:type="spellStart"/>
      <w:r w:rsidR="00F5359C">
        <w:rPr>
          <w:spacing w:val="1"/>
          <w:sz w:val="28"/>
          <w:szCs w:val="28"/>
          <w:lang w:val="uk-UA"/>
        </w:rPr>
        <w:t>облавтодору</w:t>
      </w:r>
      <w:proofErr w:type="spellEnd"/>
      <w:r w:rsidR="00F5359C">
        <w:rPr>
          <w:spacing w:val="1"/>
          <w:sz w:val="28"/>
          <w:szCs w:val="28"/>
          <w:lang w:val="uk-UA"/>
        </w:rPr>
        <w:t>, виділених з державного бюджету,</w:t>
      </w:r>
      <w:r w:rsidRPr="001940CB">
        <w:rPr>
          <w:sz w:val="28"/>
          <w:lang w:val="uk-UA"/>
        </w:rPr>
        <w:t xml:space="preserve"> </w:t>
      </w:r>
      <w:proofErr w:type="spellStart"/>
      <w:r w:rsidRPr="001940CB">
        <w:rPr>
          <w:sz w:val="28"/>
          <w:lang w:val="uk-UA"/>
        </w:rPr>
        <w:t>ПрАТ</w:t>
      </w:r>
      <w:proofErr w:type="spellEnd"/>
      <w:r w:rsidRPr="001940CB">
        <w:rPr>
          <w:sz w:val="28"/>
          <w:lang w:val="uk-UA"/>
        </w:rPr>
        <w:t xml:space="preserve"> «</w:t>
      </w:r>
      <w:proofErr w:type="spellStart"/>
      <w:r w:rsidRPr="001940CB">
        <w:rPr>
          <w:sz w:val="28"/>
          <w:lang w:val="uk-UA"/>
        </w:rPr>
        <w:t>Коммунтранс</w:t>
      </w:r>
      <w:proofErr w:type="spellEnd"/>
      <w:r w:rsidRPr="001940CB">
        <w:rPr>
          <w:sz w:val="28"/>
          <w:lang w:val="uk-UA"/>
        </w:rPr>
        <w:t>»</w:t>
      </w:r>
      <w:r w:rsidRPr="001940CB">
        <w:rPr>
          <w:spacing w:val="1"/>
          <w:sz w:val="28"/>
          <w:szCs w:val="28"/>
          <w:lang w:val="uk-UA"/>
        </w:rPr>
        <w:t xml:space="preserve"> виконано </w:t>
      </w:r>
      <w:r w:rsidR="00B9731D">
        <w:rPr>
          <w:spacing w:val="1"/>
          <w:sz w:val="28"/>
          <w:szCs w:val="28"/>
          <w:lang w:val="uk-UA"/>
        </w:rPr>
        <w:t xml:space="preserve">ремонтно-будівельні роботи та </w:t>
      </w:r>
      <w:r w:rsidRPr="001940CB">
        <w:rPr>
          <w:spacing w:val="1"/>
          <w:sz w:val="28"/>
          <w:szCs w:val="28"/>
          <w:lang w:val="uk-UA"/>
        </w:rPr>
        <w:t xml:space="preserve">роботи по облаштуванню та утриманню доріг на </w:t>
      </w:r>
      <w:r>
        <w:rPr>
          <w:spacing w:val="1"/>
          <w:sz w:val="28"/>
          <w:szCs w:val="28"/>
          <w:lang w:val="uk-UA"/>
        </w:rPr>
        <w:t xml:space="preserve">загальну </w:t>
      </w:r>
      <w:r w:rsidRPr="001940CB">
        <w:rPr>
          <w:spacing w:val="1"/>
          <w:sz w:val="28"/>
          <w:szCs w:val="28"/>
          <w:lang w:val="uk-UA"/>
        </w:rPr>
        <w:t xml:space="preserve">суму </w:t>
      </w:r>
      <w:r w:rsidR="00B9731D">
        <w:rPr>
          <w:sz w:val="28"/>
          <w:szCs w:val="28"/>
          <w:lang w:val="uk-UA"/>
        </w:rPr>
        <w:t>19,4</w:t>
      </w:r>
      <w:r w:rsidR="00F5359C">
        <w:rPr>
          <w:sz w:val="28"/>
          <w:szCs w:val="28"/>
          <w:lang w:val="uk-UA"/>
        </w:rPr>
        <w:t> </w:t>
      </w:r>
      <w:r w:rsidRPr="001940CB">
        <w:rPr>
          <w:spacing w:val="1"/>
          <w:sz w:val="28"/>
          <w:szCs w:val="28"/>
          <w:lang w:val="uk-UA"/>
        </w:rPr>
        <w:t xml:space="preserve">млн. </w:t>
      </w:r>
      <w:proofErr w:type="spellStart"/>
      <w:r w:rsidRPr="001940CB">
        <w:rPr>
          <w:spacing w:val="1"/>
          <w:sz w:val="28"/>
          <w:szCs w:val="28"/>
          <w:lang w:val="uk-UA"/>
        </w:rPr>
        <w:t>грн</w:t>
      </w:r>
      <w:proofErr w:type="spellEnd"/>
      <w:r w:rsidRPr="00480ACF">
        <w:rPr>
          <w:spacing w:val="1"/>
          <w:sz w:val="28"/>
          <w:szCs w:val="28"/>
          <w:lang w:val="uk-UA"/>
        </w:rPr>
        <w:t xml:space="preserve"> </w:t>
      </w:r>
      <w:r>
        <w:rPr>
          <w:spacing w:val="1"/>
          <w:sz w:val="28"/>
          <w:szCs w:val="28"/>
          <w:lang w:val="uk-UA"/>
        </w:rPr>
        <w:t>(</w:t>
      </w:r>
      <w:r w:rsidR="00B9731D">
        <w:rPr>
          <w:spacing w:val="1"/>
          <w:sz w:val="28"/>
          <w:szCs w:val="28"/>
          <w:lang w:val="uk-UA"/>
        </w:rPr>
        <w:t>2,5</w:t>
      </w:r>
      <w:r>
        <w:rPr>
          <w:spacing w:val="1"/>
          <w:sz w:val="28"/>
          <w:szCs w:val="28"/>
          <w:lang w:val="uk-UA"/>
        </w:rPr>
        <w:t xml:space="preserve"> млн. </w:t>
      </w:r>
      <w:proofErr w:type="spellStart"/>
      <w:r>
        <w:rPr>
          <w:spacing w:val="1"/>
          <w:sz w:val="28"/>
          <w:szCs w:val="28"/>
          <w:lang w:val="uk-UA"/>
        </w:rPr>
        <w:t>грн</w:t>
      </w:r>
      <w:proofErr w:type="spellEnd"/>
      <w:r>
        <w:rPr>
          <w:spacing w:val="1"/>
          <w:sz w:val="28"/>
          <w:szCs w:val="28"/>
          <w:lang w:val="uk-UA"/>
        </w:rPr>
        <w:t xml:space="preserve"> витрачено на поточний ремонт, </w:t>
      </w:r>
      <w:r w:rsidR="00B9731D">
        <w:rPr>
          <w:spacing w:val="1"/>
          <w:sz w:val="28"/>
          <w:szCs w:val="28"/>
          <w:lang w:val="uk-UA"/>
        </w:rPr>
        <w:t xml:space="preserve">0,9 млн. грн. – на капітальний ремонт, </w:t>
      </w:r>
      <w:r>
        <w:rPr>
          <w:spacing w:val="1"/>
          <w:sz w:val="28"/>
          <w:szCs w:val="28"/>
          <w:lang w:val="uk-UA"/>
        </w:rPr>
        <w:t xml:space="preserve">на експлуатаційне утримання витрачено </w:t>
      </w:r>
      <w:r w:rsidR="00B9731D">
        <w:rPr>
          <w:spacing w:val="1"/>
          <w:sz w:val="28"/>
          <w:szCs w:val="28"/>
          <w:lang w:val="uk-UA"/>
        </w:rPr>
        <w:t>15,97</w:t>
      </w:r>
      <w:r>
        <w:rPr>
          <w:spacing w:val="1"/>
          <w:sz w:val="28"/>
          <w:szCs w:val="28"/>
          <w:lang w:val="uk-UA"/>
        </w:rPr>
        <w:t xml:space="preserve"> млн. </w:t>
      </w:r>
      <w:proofErr w:type="spellStart"/>
      <w:r>
        <w:rPr>
          <w:spacing w:val="1"/>
          <w:sz w:val="28"/>
          <w:szCs w:val="28"/>
          <w:lang w:val="uk-UA"/>
        </w:rPr>
        <w:t>грн</w:t>
      </w:r>
      <w:proofErr w:type="spellEnd"/>
      <w:r>
        <w:rPr>
          <w:spacing w:val="1"/>
          <w:sz w:val="28"/>
          <w:szCs w:val="28"/>
          <w:lang w:val="uk-UA"/>
        </w:rPr>
        <w:t>).</w:t>
      </w:r>
    </w:p>
    <w:p w:rsidR="00355396" w:rsidRPr="00747388" w:rsidRDefault="009B6700" w:rsidP="00355396">
      <w:pPr>
        <w:ind w:firstLine="851"/>
        <w:jc w:val="both"/>
        <w:rPr>
          <w:sz w:val="28"/>
          <w:lang w:val="uk-UA"/>
        </w:rPr>
      </w:pPr>
      <w:r>
        <w:rPr>
          <w:spacing w:val="1"/>
          <w:sz w:val="28"/>
          <w:szCs w:val="28"/>
          <w:lang w:val="uk-UA"/>
        </w:rPr>
        <w:t>Ф</w:t>
      </w:r>
      <w:r w:rsidRPr="001940CB">
        <w:rPr>
          <w:spacing w:val="1"/>
          <w:sz w:val="28"/>
          <w:szCs w:val="28"/>
          <w:lang w:val="uk-UA"/>
        </w:rPr>
        <w:t>ілією «Броварське ДЕУ»</w:t>
      </w:r>
      <w:r w:rsidR="00884314">
        <w:rPr>
          <w:spacing w:val="1"/>
          <w:sz w:val="28"/>
          <w:szCs w:val="28"/>
          <w:lang w:val="uk-UA"/>
        </w:rPr>
        <w:t xml:space="preserve"> за рахунок коштів </w:t>
      </w:r>
      <w:proofErr w:type="spellStart"/>
      <w:r w:rsidR="00884314">
        <w:rPr>
          <w:spacing w:val="1"/>
          <w:sz w:val="28"/>
          <w:szCs w:val="28"/>
          <w:lang w:val="uk-UA"/>
        </w:rPr>
        <w:t>облавтодору</w:t>
      </w:r>
      <w:proofErr w:type="spellEnd"/>
      <w:r w:rsidR="00884314">
        <w:rPr>
          <w:spacing w:val="1"/>
          <w:sz w:val="28"/>
          <w:szCs w:val="28"/>
          <w:lang w:val="uk-UA"/>
        </w:rPr>
        <w:t xml:space="preserve">, виділених </w:t>
      </w:r>
      <w:proofErr w:type="spellStart"/>
      <w:r w:rsidR="00884314">
        <w:rPr>
          <w:spacing w:val="1"/>
          <w:sz w:val="28"/>
          <w:szCs w:val="28"/>
          <w:lang w:val="uk-UA"/>
        </w:rPr>
        <w:t>зіз</w:t>
      </w:r>
      <w:proofErr w:type="spellEnd"/>
      <w:r w:rsidR="00884314">
        <w:rPr>
          <w:spacing w:val="1"/>
          <w:sz w:val="28"/>
          <w:szCs w:val="28"/>
          <w:lang w:val="uk-UA"/>
        </w:rPr>
        <w:t xml:space="preserve"> державного бюджету, виконано роботи на загальну </w:t>
      </w:r>
      <w:r w:rsidRPr="001940CB">
        <w:rPr>
          <w:spacing w:val="1"/>
          <w:sz w:val="28"/>
          <w:szCs w:val="28"/>
          <w:lang w:val="uk-UA"/>
        </w:rPr>
        <w:t xml:space="preserve">суму </w:t>
      </w:r>
      <w:r w:rsidR="00B9731D">
        <w:rPr>
          <w:spacing w:val="1"/>
          <w:sz w:val="28"/>
          <w:szCs w:val="28"/>
          <w:lang w:val="uk-UA"/>
        </w:rPr>
        <w:t>17,2</w:t>
      </w:r>
      <w:r w:rsidRPr="001940CB">
        <w:rPr>
          <w:spacing w:val="1"/>
          <w:sz w:val="28"/>
          <w:szCs w:val="28"/>
          <w:lang w:val="uk-UA"/>
        </w:rPr>
        <w:t xml:space="preserve"> млн. </w:t>
      </w:r>
      <w:r w:rsidR="00884314">
        <w:rPr>
          <w:spacing w:val="1"/>
          <w:sz w:val="28"/>
          <w:szCs w:val="28"/>
          <w:lang w:val="uk-UA"/>
        </w:rPr>
        <w:t>грн., з яких</w:t>
      </w:r>
      <w:r w:rsidRPr="001940CB">
        <w:rPr>
          <w:spacing w:val="1"/>
          <w:sz w:val="28"/>
          <w:szCs w:val="28"/>
          <w:lang w:val="uk-UA"/>
        </w:rPr>
        <w:t xml:space="preserve"> </w:t>
      </w:r>
      <w:r w:rsidR="00B9731D">
        <w:rPr>
          <w:spacing w:val="1"/>
          <w:sz w:val="28"/>
          <w:szCs w:val="28"/>
          <w:lang w:val="uk-UA"/>
        </w:rPr>
        <w:t>7,2</w:t>
      </w:r>
      <w:r w:rsidR="00884314">
        <w:rPr>
          <w:spacing w:val="1"/>
          <w:sz w:val="28"/>
          <w:szCs w:val="28"/>
          <w:lang w:val="uk-UA"/>
        </w:rPr>
        <w:t xml:space="preserve"> млн. грн. - на поточний ремонт (</w:t>
      </w:r>
      <w:r>
        <w:rPr>
          <w:spacing w:val="1"/>
          <w:sz w:val="28"/>
          <w:szCs w:val="28"/>
          <w:lang w:val="uk-UA"/>
        </w:rPr>
        <w:t xml:space="preserve">влаштування </w:t>
      </w:r>
      <w:proofErr w:type="spellStart"/>
      <w:r>
        <w:rPr>
          <w:spacing w:val="1"/>
          <w:sz w:val="28"/>
          <w:szCs w:val="28"/>
          <w:lang w:val="uk-UA"/>
        </w:rPr>
        <w:t>вирівнюючого</w:t>
      </w:r>
      <w:proofErr w:type="spellEnd"/>
      <w:r>
        <w:rPr>
          <w:spacing w:val="1"/>
          <w:sz w:val="28"/>
          <w:szCs w:val="28"/>
          <w:lang w:val="uk-UA"/>
        </w:rPr>
        <w:t xml:space="preserve"> шару із асфальтобетону площею </w:t>
      </w:r>
      <w:r w:rsidR="00B9731D">
        <w:rPr>
          <w:spacing w:val="1"/>
          <w:sz w:val="28"/>
          <w:szCs w:val="28"/>
          <w:lang w:val="uk-UA"/>
        </w:rPr>
        <w:t>29,0</w:t>
      </w:r>
      <w:r>
        <w:rPr>
          <w:spacing w:val="1"/>
          <w:sz w:val="28"/>
          <w:szCs w:val="28"/>
          <w:lang w:val="uk-UA"/>
        </w:rPr>
        <w:t xml:space="preserve"> тис. м</w:t>
      </w:r>
      <w:r>
        <w:rPr>
          <w:spacing w:val="1"/>
          <w:sz w:val="28"/>
          <w:szCs w:val="28"/>
          <w:vertAlign w:val="superscript"/>
          <w:lang w:val="uk-UA"/>
        </w:rPr>
        <w:t>2</w:t>
      </w:r>
      <w:r w:rsidR="00884314" w:rsidRPr="00884314">
        <w:rPr>
          <w:spacing w:val="1"/>
          <w:sz w:val="28"/>
          <w:szCs w:val="28"/>
          <w:lang w:val="uk-UA"/>
        </w:rPr>
        <w:t>)</w:t>
      </w:r>
      <w:r>
        <w:rPr>
          <w:spacing w:val="1"/>
          <w:sz w:val="28"/>
          <w:szCs w:val="28"/>
          <w:lang w:val="uk-UA"/>
        </w:rPr>
        <w:t xml:space="preserve">, </w:t>
      </w:r>
      <w:r w:rsidR="00884314">
        <w:rPr>
          <w:spacing w:val="1"/>
          <w:sz w:val="28"/>
          <w:szCs w:val="28"/>
          <w:lang w:val="uk-UA"/>
        </w:rPr>
        <w:t xml:space="preserve">10,0 млн. грн. - </w:t>
      </w:r>
      <w:r>
        <w:rPr>
          <w:spacing w:val="1"/>
          <w:sz w:val="28"/>
          <w:szCs w:val="28"/>
          <w:lang w:val="uk-UA"/>
        </w:rPr>
        <w:t xml:space="preserve">на експлуатаційне утримання </w:t>
      </w:r>
      <w:r w:rsidR="00884314">
        <w:rPr>
          <w:spacing w:val="1"/>
          <w:sz w:val="28"/>
          <w:szCs w:val="28"/>
          <w:lang w:val="uk-UA"/>
        </w:rPr>
        <w:t>доріг</w:t>
      </w:r>
      <w:r w:rsidRPr="001940CB">
        <w:rPr>
          <w:sz w:val="28"/>
          <w:szCs w:val="28"/>
          <w:lang w:val="uk-UA"/>
        </w:rPr>
        <w:t>.</w:t>
      </w:r>
    </w:p>
    <w:p w:rsidR="00355396" w:rsidRDefault="009B6700" w:rsidP="00355396">
      <w:pPr>
        <w:shd w:val="clear" w:color="auto" w:fill="FFFFFF"/>
        <w:spacing w:before="5"/>
        <w:ind w:left="7" w:right="5" w:firstLine="851"/>
        <w:jc w:val="both"/>
        <w:rPr>
          <w:sz w:val="28"/>
          <w:lang w:val="uk-UA"/>
        </w:rPr>
      </w:pPr>
      <w:r>
        <w:rPr>
          <w:sz w:val="28"/>
          <w:lang w:val="uk-UA"/>
        </w:rPr>
        <w:t>Сільськими та селищними радами</w:t>
      </w:r>
      <w:r w:rsidR="00355396" w:rsidRPr="00747388">
        <w:rPr>
          <w:sz w:val="28"/>
          <w:lang w:val="uk-UA"/>
        </w:rPr>
        <w:t xml:space="preserve"> проведен</w:t>
      </w:r>
      <w:r w:rsidR="00355396">
        <w:rPr>
          <w:sz w:val="28"/>
          <w:lang w:val="uk-UA"/>
        </w:rPr>
        <w:t>о</w:t>
      </w:r>
      <w:r w:rsidR="00355396" w:rsidRPr="00747388">
        <w:rPr>
          <w:sz w:val="28"/>
          <w:lang w:val="uk-UA"/>
        </w:rPr>
        <w:t xml:space="preserve"> поточні ремонти доріг на</w:t>
      </w:r>
      <w:r w:rsidR="00355396">
        <w:rPr>
          <w:sz w:val="28"/>
          <w:lang w:val="uk-UA"/>
        </w:rPr>
        <w:t xml:space="preserve"> загальну</w:t>
      </w:r>
      <w:r w:rsidR="00355396" w:rsidRPr="00747388">
        <w:rPr>
          <w:sz w:val="28"/>
          <w:lang w:val="uk-UA"/>
        </w:rPr>
        <w:t xml:space="preserve"> суму </w:t>
      </w:r>
      <w:r w:rsidR="00407454">
        <w:rPr>
          <w:sz w:val="28"/>
          <w:lang w:val="uk-UA"/>
        </w:rPr>
        <w:t>7 384,1</w:t>
      </w:r>
      <w:r w:rsidR="00355396">
        <w:rPr>
          <w:sz w:val="28"/>
          <w:lang w:val="uk-UA"/>
        </w:rPr>
        <w:t xml:space="preserve"> тис. грн.</w:t>
      </w:r>
      <w:r>
        <w:rPr>
          <w:sz w:val="28"/>
          <w:lang w:val="uk-UA"/>
        </w:rPr>
        <w:t>:</w:t>
      </w:r>
    </w:p>
    <w:p w:rsidR="009B6700" w:rsidRDefault="009B6700" w:rsidP="00C722D9">
      <w:pPr>
        <w:pStyle w:val="af4"/>
        <w:numPr>
          <w:ilvl w:val="0"/>
          <w:numId w:val="48"/>
        </w:numPr>
        <w:shd w:val="clear" w:color="auto" w:fill="FFFFFF"/>
        <w:spacing w:after="0" w:line="240" w:lineRule="auto"/>
        <w:ind w:left="0" w:right="6" w:firstLine="856"/>
        <w:jc w:val="both"/>
        <w:rPr>
          <w:rFonts w:ascii="Times New Roman" w:hAnsi="Times New Roman"/>
          <w:sz w:val="28"/>
          <w:szCs w:val="24"/>
          <w:lang w:val="uk-UA"/>
        </w:rPr>
      </w:pPr>
      <w:proofErr w:type="spellStart"/>
      <w:r>
        <w:rPr>
          <w:rFonts w:ascii="Times New Roman" w:hAnsi="Times New Roman"/>
          <w:sz w:val="28"/>
          <w:szCs w:val="24"/>
          <w:lang w:val="uk-UA"/>
        </w:rPr>
        <w:t>с</w:t>
      </w:r>
      <w:r w:rsidRPr="009B6700">
        <w:rPr>
          <w:rFonts w:ascii="Times New Roman" w:hAnsi="Times New Roman"/>
          <w:sz w:val="28"/>
          <w:szCs w:val="24"/>
          <w:lang w:val="uk-UA"/>
        </w:rPr>
        <w:t>мт</w:t>
      </w:r>
      <w:proofErr w:type="spellEnd"/>
      <w:r w:rsidRPr="009B6700">
        <w:rPr>
          <w:rFonts w:ascii="Times New Roman" w:hAnsi="Times New Roman"/>
          <w:sz w:val="28"/>
          <w:szCs w:val="24"/>
          <w:lang w:val="uk-UA"/>
        </w:rPr>
        <w:t xml:space="preserve">. Калинівка (вул. Лісова, Жовтнева, Травнева, Шкільна, Північна, </w:t>
      </w:r>
      <w:proofErr w:type="spellStart"/>
      <w:r w:rsidRPr="009B6700">
        <w:rPr>
          <w:rFonts w:ascii="Times New Roman" w:hAnsi="Times New Roman"/>
          <w:sz w:val="28"/>
          <w:szCs w:val="24"/>
          <w:lang w:val="uk-UA"/>
        </w:rPr>
        <w:t>Котовського</w:t>
      </w:r>
      <w:proofErr w:type="spellEnd"/>
      <w:r w:rsidRPr="009B6700">
        <w:rPr>
          <w:rFonts w:ascii="Times New Roman" w:hAnsi="Times New Roman"/>
          <w:sz w:val="28"/>
          <w:szCs w:val="24"/>
          <w:lang w:val="uk-UA"/>
        </w:rPr>
        <w:t>, Чернігівська, Молодіжна, пров. Травневий)</w:t>
      </w:r>
      <w:r>
        <w:rPr>
          <w:rFonts w:ascii="Times New Roman" w:hAnsi="Times New Roman"/>
          <w:sz w:val="28"/>
          <w:szCs w:val="24"/>
          <w:lang w:val="uk-UA"/>
        </w:rPr>
        <w:t xml:space="preserve"> – 328,4 тис грн.;</w:t>
      </w:r>
    </w:p>
    <w:p w:rsidR="009B6700" w:rsidRDefault="009B6700" w:rsidP="00C722D9">
      <w:pPr>
        <w:pStyle w:val="af4"/>
        <w:numPr>
          <w:ilvl w:val="0"/>
          <w:numId w:val="48"/>
        </w:numPr>
        <w:shd w:val="clear" w:color="auto" w:fill="FFFFFF"/>
        <w:spacing w:after="0" w:line="240" w:lineRule="auto"/>
        <w:ind w:left="0" w:right="6" w:firstLine="856"/>
        <w:jc w:val="both"/>
        <w:rPr>
          <w:rFonts w:ascii="Times New Roman" w:hAnsi="Times New Roman"/>
          <w:sz w:val="28"/>
          <w:szCs w:val="24"/>
          <w:lang w:val="uk-UA"/>
        </w:rPr>
      </w:pPr>
      <w:r w:rsidRPr="009B6700">
        <w:rPr>
          <w:rFonts w:ascii="Times New Roman" w:hAnsi="Times New Roman"/>
          <w:sz w:val="28"/>
          <w:szCs w:val="24"/>
          <w:lang w:val="uk-UA"/>
        </w:rPr>
        <w:t xml:space="preserve">с. </w:t>
      </w:r>
      <w:proofErr w:type="spellStart"/>
      <w:r w:rsidRPr="009B6700">
        <w:rPr>
          <w:rFonts w:ascii="Times New Roman" w:hAnsi="Times New Roman"/>
          <w:sz w:val="28"/>
          <w:szCs w:val="24"/>
          <w:lang w:val="uk-UA"/>
        </w:rPr>
        <w:t>Зазим`є</w:t>
      </w:r>
      <w:proofErr w:type="spellEnd"/>
      <w:r w:rsidRPr="009B6700">
        <w:rPr>
          <w:rFonts w:ascii="Times New Roman" w:hAnsi="Times New Roman"/>
          <w:sz w:val="28"/>
          <w:szCs w:val="24"/>
          <w:lang w:val="uk-UA"/>
        </w:rPr>
        <w:t xml:space="preserve"> (вул. Н.Барбон, Широка, Радченко, Нова, Берегова, Радгоспна, Гагаріна) – 770,1 тис. грн.</w:t>
      </w:r>
      <w:r>
        <w:rPr>
          <w:rFonts w:ascii="Times New Roman" w:hAnsi="Times New Roman"/>
          <w:sz w:val="28"/>
          <w:szCs w:val="24"/>
          <w:lang w:val="uk-UA"/>
        </w:rPr>
        <w:t>;</w:t>
      </w:r>
    </w:p>
    <w:p w:rsidR="009B6700" w:rsidRDefault="009B6700" w:rsidP="00C722D9">
      <w:pPr>
        <w:pStyle w:val="af4"/>
        <w:numPr>
          <w:ilvl w:val="0"/>
          <w:numId w:val="48"/>
        </w:numPr>
        <w:shd w:val="clear" w:color="auto" w:fill="FFFFFF"/>
        <w:spacing w:after="0" w:line="240" w:lineRule="auto"/>
        <w:ind w:left="0" w:right="6" w:firstLine="856"/>
        <w:jc w:val="both"/>
        <w:rPr>
          <w:rFonts w:ascii="Times New Roman" w:hAnsi="Times New Roman"/>
          <w:sz w:val="28"/>
          <w:szCs w:val="24"/>
          <w:lang w:val="uk-UA"/>
        </w:rPr>
      </w:pPr>
      <w:r w:rsidRPr="00C722D9">
        <w:rPr>
          <w:rFonts w:ascii="Times New Roman" w:hAnsi="Times New Roman"/>
          <w:sz w:val="28"/>
          <w:szCs w:val="24"/>
          <w:lang w:val="uk-UA"/>
        </w:rPr>
        <w:t>с. Княжичі (вул. Куценка, Соборності, Лагунової, Слави, Стогнія, Дачна, Шкільна,</w:t>
      </w:r>
      <w:r w:rsidR="00B9731D">
        <w:rPr>
          <w:rFonts w:ascii="Times New Roman" w:hAnsi="Times New Roman"/>
          <w:sz w:val="28"/>
          <w:szCs w:val="24"/>
          <w:lang w:val="uk-UA"/>
        </w:rPr>
        <w:t xml:space="preserve"> Лисенка, Тепличної,</w:t>
      </w:r>
      <w:r w:rsidRPr="00C722D9">
        <w:rPr>
          <w:rFonts w:ascii="Times New Roman" w:hAnsi="Times New Roman"/>
          <w:sz w:val="28"/>
          <w:szCs w:val="24"/>
          <w:lang w:val="uk-UA"/>
        </w:rPr>
        <w:t xml:space="preserve"> пров.</w:t>
      </w:r>
      <w:r w:rsidR="00C722D9" w:rsidRPr="00C722D9">
        <w:rPr>
          <w:rFonts w:ascii="Times New Roman" w:hAnsi="Times New Roman"/>
          <w:sz w:val="28"/>
          <w:szCs w:val="24"/>
          <w:lang w:val="uk-UA"/>
        </w:rPr>
        <w:t xml:space="preserve"> Я.</w:t>
      </w:r>
      <w:proofErr w:type="spellStart"/>
      <w:r w:rsidR="00C722D9" w:rsidRPr="00C722D9">
        <w:rPr>
          <w:rFonts w:ascii="Times New Roman" w:hAnsi="Times New Roman"/>
          <w:sz w:val="28"/>
          <w:szCs w:val="24"/>
          <w:lang w:val="uk-UA"/>
        </w:rPr>
        <w:t>Залозного</w:t>
      </w:r>
      <w:proofErr w:type="spellEnd"/>
      <w:r w:rsidR="00C722D9" w:rsidRPr="00C722D9">
        <w:rPr>
          <w:rFonts w:ascii="Times New Roman" w:hAnsi="Times New Roman"/>
          <w:sz w:val="28"/>
          <w:szCs w:val="24"/>
          <w:lang w:val="uk-UA"/>
        </w:rPr>
        <w:t xml:space="preserve">, </w:t>
      </w:r>
      <w:r w:rsidRPr="00C722D9">
        <w:rPr>
          <w:rFonts w:ascii="Times New Roman" w:hAnsi="Times New Roman"/>
          <w:sz w:val="28"/>
          <w:szCs w:val="24"/>
          <w:lang w:val="uk-UA"/>
        </w:rPr>
        <w:t>Княжого</w:t>
      </w:r>
      <w:r w:rsidR="00C722D9" w:rsidRPr="00C722D9">
        <w:rPr>
          <w:rFonts w:ascii="Times New Roman" w:hAnsi="Times New Roman"/>
          <w:sz w:val="28"/>
          <w:szCs w:val="24"/>
          <w:lang w:val="uk-UA"/>
        </w:rPr>
        <w:t>) – 1</w:t>
      </w:r>
      <w:r w:rsidR="00B9731D">
        <w:rPr>
          <w:rFonts w:ascii="Times New Roman" w:hAnsi="Times New Roman"/>
          <w:sz w:val="28"/>
          <w:szCs w:val="24"/>
          <w:lang w:val="uk-UA"/>
        </w:rPr>
        <w:t> 241,6 </w:t>
      </w:r>
      <w:r w:rsidR="00C722D9" w:rsidRPr="00C722D9">
        <w:rPr>
          <w:rFonts w:ascii="Times New Roman" w:hAnsi="Times New Roman"/>
          <w:sz w:val="28"/>
          <w:szCs w:val="24"/>
          <w:lang w:val="uk-UA"/>
        </w:rPr>
        <w:t>тис. грн.</w:t>
      </w:r>
      <w:r w:rsidR="00C722D9">
        <w:rPr>
          <w:rFonts w:ascii="Times New Roman" w:hAnsi="Times New Roman"/>
          <w:sz w:val="28"/>
          <w:szCs w:val="24"/>
          <w:lang w:val="uk-UA"/>
        </w:rPr>
        <w:t>;</w:t>
      </w:r>
    </w:p>
    <w:p w:rsidR="00C722D9" w:rsidRPr="00C722D9" w:rsidRDefault="00C722D9" w:rsidP="00C722D9">
      <w:pPr>
        <w:pStyle w:val="af4"/>
        <w:numPr>
          <w:ilvl w:val="0"/>
          <w:numId w:val="48"/>
        </w:numPr>
        <w:shd w:val="clear" w:color="auto" w:fill="FFFFFF"/>
        <w:spacing w:after="0" w:line="240" w:lineRule="auto"/>
        <w:ind w:left="0" w:right="6" w:firstLine="856"/>
        <w:jc w:val="both"/>
        <w:rPr>
          <w:rFonts w:ascii="Times New Roman" w:hAnsi="Times New Roman"/>
          <w:sz w:val="28"/>
          <w:szCs w:val="24"/>
          <w:lang w:val="uk-UA"/>
        </w:rPr>
      </w:pPr>
      <w:r w:rsidRPr="00C722D9">
        <w:rPr>
          <w:rFonts w:ascii="Times New Roman" w:hAnsi="Times New Roman"/>
          <w:sz w:val="28"/>
          <w:szCs w:val="24"/>
          <w:lang w:val="uk-UA"/>
        </w:rPr>
        <w:t xml:space="preserve">с. Погреби (вул. </w:t>
      </w:r>
      <w:proofErr w:type="spellStart"/>
      <w:r w:rsidRPr="00C722D9">
        <w:rPr>
          <w:rFonts w:ascii="Times New Roman" w:hAnsi="Times New Roman"/>
          <w:sz w:val="28"/>
          <w:szCs w:val="24"/>
          <w:lang w:val="uk-UA"/>
        </w:rPr>
        <w:t>Чкалова</w:t>
      </w:r>
      <w:proofErr w:type="spellEnd"/>
      <w:r w:rsidRPr="00C722D9">
        <w:rPr>
          <w:rFonts w:ascii="Times New Roman" w:hAnsi="Times New Roman"/>
          <w:sz w:val="28"/>
          <w:szCs w:val="24"/>
          <w:lang w:val="uk-UA"/>
        </w:rPr>
        <w:t xml:space="preserve">, </w:t>
      </w:r>
      <w:proofErr w:type="spellStart"/>
      <w:r w:rsidRPr="00C722D9">
        <w:rPr>
          <w:rFonts w:ascii="Times New Roman" w:hAnsi="Times New Roman"/>
          <w:sz w:val="28"/>
          <w:szCs w:val="24"/>
          <w:lang w:val="uk-UA"/>
        </w:rPr>
        <w:t>Завбірської</w:t>
      </w:r>
      <w:proofErr w:type="spellEnd"/>
      <w:r w:rsidRPr="00C722D9">
        <w:rPr>
          <w:rFonts w:ascii="Times New Roman" w:hAnsi="Times New Roman"/>
          <w:sz w:val="28"/>
          <w:szCs w:val="24"/>
          <w:lang w:val="uk-UA"/>
        </w:rPr>
        <w:t>, Садова</w:t>
      </w:r>
      <w:r w:rsidR="00407454">
        <w:rPr>
          <w:rFonts w:ascii="Times New Roman" w:hAnsi="Times New Roman"/>
          <w:sz w:val="28"/>
          <w:szCs w:val="24"/>
          <w:lang w:val="uk-UA"/>
        </w:rPr>
        <w:t xml:space="preserve">, Різдвяна, </w:t>
      </w:r>
      <w:proofErr w:type="spellStart"/>
      <w:r w:rsidR="00407454">
        <w:rPr>
          <w:rFonts w:ascii="Times New Roman" w:hAnsi="Times New Roman"/>
          <w:sz w:val="28"/>
          <w:szCs w:val="24"/>
          <w:lang w:val="uk-UA"/>
        </w:rPr>
        <w:t>Моложіна</w:t>
      </w:r>
      <w:proofErr w:type="spellEnd"/>
      <w:r w:rsidRPr="00C722D9">
        <w:rPr>
          <w:rFonts w:ascii="Times New Roman" w:hAnsi="Times New Roman"/>
          <w:sz w:val="28"/>
          <w:szCs w:val="24"/>
          <w:lang w:val="uk-UA"/>
        </w:rPr>
        <w:t xml:space="preserve">) – </w:t>
      </w:r>
      <w:r w:rsidR="00407454">
        <w:rPr>
          <w:rFonts w:ascii="Times New Roman" w:hAnsi="Times New Roman"/>
          <w:sz w:val="28"/>
          <w:szCs w:val="24"/>
          <w:lang w:val="uk-UA"/>
        </w:rPr>
        <w:t>1 866,9</w:t>
      </w:r>
      <w:r w:rsidRPr="00C722D9">
        <w:rPr>
          <w:rFonts w:ascii="Times New Roman" w:hAnsi="Times New Roman"/>
          <w:sz w:val="28"/>
          <w:szCs w:val="24"/>
          <w:lang w:val="uk-UA"/>
        </w:rPr>
        <w:t xml:space="preserve"> тис. грн.;</w:t>
      </w:r>
    </w:p>
    <w:p w:rsidR="00C722D9" w:rsidRPr="00C722D9" w:rsidRDefault="00C722D9" w:rsidP="00C722D9">
      <w:pPr>
        <w:pStyle w:val="af4"/>
        <w:numPr>
          <w:ilvl w:val="0"/>
          <w:numId w:val="48"/>
        </w:numPr>
        <w:shd w:val="clear" w:color="auto" w:fill="FFFFFF"/>
        <w:spacing w:after="0" w:line="240" w:lineRule="auto"/>
        <w:ind w:left="0" w:right="6" w:firstLine="856"/>
        <w:jc w:val="both"/>
        <w:rPr>
          <w:rFonts w:ascii="Times New Roman" w:hAnsi="Times New Roman"/>
          <w:sz w:val="28"/>
          <w:szCs w:val="24"/>
          <w:lang w:val="uk-UA"/>
        </w:rPr>
      </w:pPr>
      <w:r w:rsidRPr="00C722D9">
        <w:rPr>
          <w:rFonts w:ascii="Times New Roman" w:hAnsi="Times New Roman"/>
          <w:sz w:val="28"/>
          <w:szCs w:val="24"/>
          <w:lang w:val="uk-UA"/>
        </w:rPr>
        <w:t xml:space="preserve">с. </w:t>
      </w:r>
      <w:proofErr w:type="spellStart"/>
      <w:r w:rsidRPr="00C722D9">
        <w:rPr>
          <w:rFonts w:ascii="Times New Roman" w:hAnsi="Times New Roman"/>
          <w:sz w:val="28"/>
          <w:szCs w:val="24"/>
          <w:lang w:val="uk-UA"/>
        </w:rPr>
        <w:t>Літки</w:t>
      </w:r>
      <w:proofErr w:type="spellEnd"/>
      <w:r w:rsidRPr="00C722D9">
        <w:rPr>
          <w:rFonts w:ascii="Times New Roman" w:hAnsi="Times New Roman"/>
          <w:sz w:val="28"/>
          <w:szCs w:val="24"/>
          <w:lang w:val="uk-UA"/>
        </w:rPr>
        <w:t xml:space="preserve"> (пров. Ягідний) – 188,2 тис. грн.;</w:t>
      </w:r>
    </w:p>
    <w:p w:rsidR="00C722D9" w:rsidRPr="00C722D9" w:rsidRDefault="00C722D9" w:rsidP="00C722D9">
      <w:pPr>
        <w:pStyle w:val="af4"/>
        <w:numPr>
          <w:ilvl w:val="0"/>
          <w:numId w:val="48"/>
        </w:numPr>
        <w:shd w:val="clear" w:color="auto" w:fill="FFFFFF"/>
        <w:spacing w:after="0" w:line="240" w:lineRule="auto"/>
        <w:ind w:left="0" w:right="6" w:firstLine="856"/>
        <w:jc w:val="both"/>
        <w:rPr>
          <w:rFonts w:ascii="Times New Roman" w:hAnsi="Times New Roman"/>
          <w:sz w:val="28"/>
          <w:szCs w:val="24"/>
          <w:lang w:val="uk-UA"/>
        </w:rPr>
      </w:pPr>
      <w:r w:rsidRPr="00C722D9">
        <w:rPr>
          <w:rFonts w:ascii="Times New Roman" w:hAnsi="Times New Roman"/>
          <w:sz w:val="28"/>
          <w:szCs w:val="24"/>
          <w:lang w:val="uk-UA"/>
        </w:rPr>
        <w:t xml:space="preserve">с. </w:t>
      </w:r>
      <w:proofErr w:type="spellStart"/>
      <w:r w:rsidRPr="00C722D9">
        <w:rPr>
          <w:rFonts w:ascii="Times New Roman" w:hAnsi="Times New Roman"/>
          <w:sz w:val="28"/>
          <w:szCs w:val="24"/>
          <w:lang w:val="uk-UA"/>
        </w:rPr>
        <w:t>Богданівка</w:t>
      </w:r>
      <w:proofErr w:type="spellEnd"/>
      <w:r w:rsidRPr="00C722D9">
        <w:rPr>
          <w:rFonts w:ascii="Times New Roman" w:hAnsi="Times New Roman"/>
          <w:sz w:val="28"/>
          <w:szCs w:val="24"/>
          <w:lang w:val="uk-UA"/>
        </w:rPr>
        <w:t xml:space="preserve"> (вул. </w:t>
      </w:r>
      <w:proofErr w:type="spellStart"/>
      <w:r w:rsidRPr="00C722D9">
        <w:rPr>
          <w:rFonts w:ascii="Times New Roman" w:hAnsi="Times New Roman"/>
          <w:sz w:val="28"/>
          <w:szCs w:val="24"/>
          <w:lang w:val="uk-UA"/>
        </w:rPr>
        <w:t>Хоменка</w:t>
      </w:r>
      <w:proofErr w:type="spellEnd"/>
      <w:r w:rsidRPr="00C722D9">
        <w:rPr>
          <w:rFonts w:ascii="Times New Roman" w:hAnsi="Times New Roman"/>
          <w:sz w:val="28"/>
          <w:szCs w:val="24"/>
          <w:lang w:val="uk-UA"/>
        </w:rPr>
        <w:t xml:space="preserve">, Центральна, </w:t>
      </w:r>
      <w:proofErr w:type="spellStart"/>
      <w:r w:rsidRPr="00C722D9">
        <w:rPr>
          <w:rFonts w:ascii="Times New Roman" w:hAnsi="Times New Roman"/>
          <w:sz w:val="28"/>
          <w:szCs w:val="24"/>
          <w:lang w:val="uk-UA"/>
        </w:rPr>
        <w:t>Кримця</w:t>
      </w:r>
      <w:proofErr w:type="spellEnd"/>
      <w:r w:rsidRPr="00C722D9">
        <w:rPr>
          <w:rFonts w:ascii="Times New Roman" w:hAnsi="Times New Roman"/>
          <w:sz w:val="28"/>
          <w:szCs w:val="24"/>
          <w:lang w:val="uk-UA"/>
        </w:rPr>
        <w:t>, Б.Хмельницького) – 360,9 тис. грн.;</w:t>
      </w:r>
    </w:p>
    <w:p w:rsidR="00C722D9" w:rsidRPr="00C722D9" w:rsidRDefault="00C722D9" w:rsidP="00C722D9">
      <w:pPr>
        <w:pStyle w:val="af4"/>
        <w:numPr>
          <w:ilvl w:val="0"/>
          <w:numId w:val="48"/>
        </w:numPr>
        <w:shd w:val="clear" w:color="auto" w:fill="FFFFFF"/>
        <w:spacing w:after="0" w:line="240" w:lineRule="auto"/>
        <w:ind w:left="0" w:right="6" w:firstLine="856"/>
        <w:jc w:val="both"/>
        <w:rPr>
          <w:rFonts w:ascii="Times New Roman" w:hAnsi="Times New Roman"/>
          <w:sz w:val="28"/>
          <w:szCs w:val="24"/>
          <w:lang w:val="uk-UA"/>
        </w:rPr>
      </w:pPr>
      <w:r w:rsidRPr="00C722D9">
        <w:rPr>
          <w:rFonts w:ascii="Times New Roman" w:hAnsi="Times New Roman"/>
          <w:sz w:val="28"/>
          <w:szCs w:val="24"/>
          <w:lang w:val="uk-UA"/>
        </w:rPr>
        <w:t>с. Пухівка (вул. Лугова, Шевченка, Центральна, Каштанова</w:t>
      </w:r>
      <w:r w:rsidR="00B9731D">
        <w:rPr>
          <w:rFonts w:ascii="Times New Roman" w:hAnsi="Times New Roman"/>
          <w:sz w:val="28"/>
          <w:szCs w:val="24"/>
          <w:lang w:val="uk-UA"/>
        </w:rPr>
        <w:t xml:space="preserve">, </w:t>
      </w:r>
      <w:proofErr w:type="spellStart"/>
      <w:r w:rsidR="00B9731D">
        <w:rPr>
          <w:rFonts w:ascii="Times New Roman" w:hAnsi="Times New Roman"/>
          <w:sz w:val="28"/>
          <w:szCs w:val="24"/>
          <w:lang w:val="uk-UA"/>
        </w:rPr>
        <w:t>Пісічанська</w:t>
      </w:r>
      <w:proofErr w:type="spellEnd"/>
      <w:r w:rsidR="00B9731D">
        <w:rPr>
          <w:rFonts w:ascii="Times New Roman" w:hAnsi="Times New Roman"/>
          <w:sz w:val="28"/>
          <w:szCs w:val="24"/>
          <w:lang w:val="uk-UA"/>
        </w:rPr>
        <w:t>, Деснянська, Першотравнева, Піщана, Лісова, Липова, Молодіжна, Єдності, Тиха</w:t>
      </w:r>
      <w:r w:rsidRPr="00C722D9">
        <w:rPr>
          <w:rFonts w:ascii="Times New Roman" w:hAnsi="Times New Roman"/>
          <w:sz w:val="28"/>
          <w:szCs w:val="24"/>
          <w:lang w:val="uk-UA"/>
        </w:rPr>
        <w:t xml:space="preserve">) – </w:t>
      </w:r>
      <w:r w:rsidR="00407454">
        <w:rPr>
          <w:rFonts w:ascii="Times New Roman" w:hAnsi="Times New Roman"/>
          <w:sz w:val="28"/>
          <w:szCs w:val="24"/>
          <w:lang w:val="uk-UA"/>
        </w:rPr>
        <w:t>781,0</w:t>
      </w:r>
      <w:r>
        <w:rPr>
          <w:rFonts w:ascii="Times New Roman" w:hAnsi="Times New Roman"/>
          <w:sz w:val="28"/>
          <w:szCs w:val="24"/>
          <w:lang w:val="uk-UA"/>
        </w:rPr>
        <w:t> </w:t>
      </w:r>
      <w:r w:rsidRPr="00C722D9">
        <w:rPr>
          <w:rFonts w:ascii="Times New Roman" w:hAnsi="Times New Roman"/>
          <w:sz w:val="28"/>
          <w:szCs w:val="24"/>
          <w:lang w:val="uk-UA"/>
        </w:rPr>
        <w:t>тис. грн.;</w:t>
      </w:r>
    </w:p>
    <w:p w:rsidR="00C722D9" w:rsidRDefault="00C722D9" w:rsidP="00C722D9">
      <w:pPr>
        <w:pStyle w:val="af4"/>
        <w:numPr>
          <w:ilvl w:val="0"/>
          <w:numId w:val="48"/>
        </w:numPr>
        <w:shd w:val="clear" w:color="auto" w:fill="FFFFFF"/>
        <w:spacing w:after="0" w:line="240" w:lineRule="auto"/>
        <w:ind w:left="0" w:right="6" w:firstLine="856"/>
        <w:jc w:val="both"/>
        <w:rPr>
          <w:rFonts w:ascii="Times New Roman" w:hAnsi="Times New Roman"/>
          <w:sz w:val="28"/>
          <w:szCs w:val="24"/>
          <w:lang w:val="uk-UA"/>
        </w:rPr>
      </w:pPr>
      <w:r w:rsidRPr="00C722D9">
        <w:rPr>
          <w:rFonts w:ascii="Times New Roman" w:hAnsi="Times New Roman"/>
          <w:sz w:val="28"/>
          <w:szCs w:val="24"/>
          <w:lang w:val="uk-UA"/>
        </w:rPr>
        <w:t xml:space="preserve">с. </w:t>
      </w:r>
      <w:proofErr w:type="spellStart"/>
      <w:r w:rsidRPr="00C722D9">
        <w:rPr>
          <w:rFonts w:ascii="Times New Roman" w:hAnsi="Times New Roman"/>
          <w:sz w:val="28"/>
          <w:szCs w:val="24"/>
          <w:lang w:val="uk-UA"/>
        </w:rPr>
        <w:t>Рожни</w:t>
      </w:r>
      <w:proofErr w:type="spellEnd"/>
      <w:r w:rsidRPr="00C722D9">
        <w:rPr>
          <w:rFonts w:ascii="Times New Roman" w:hAnsi="Times New Roman"/>
          <w:sz w:val="28"/>
          <w:szCs w:val="24"/>
          <w:lang w:val="uk-UA"/>
        </w:rPr>
        <w:t xml:space="preserve"> (вул. Хутірська) – 69,9 тис. грн.;</w:t>
      </w:r>
    </w:p>
    <w:p w:rsidR="00407454" w:rsidRPr="00407454" w:rsidRDefault="00407454" w:rsidP="00407454">
      <w:pPr>
        <w:pStyle w:val="af4"/>
        <w:numPr>
          <w:ilvl w:val="0"/>
          <w:numId w:val="48"/>
        </w:numPr>
        <w:shd w:val="clear" w:color="auto" w:fill="FFFFFF"/>
        <w:spacing w:after="0" w:line="240" w:lineRule="auto"/>
        <w:ind w:left="0" w:right="6" w:firstLine="856"/>
        <w:jc w:val="both"/>
        <w:rPr>
          <w:rFonts w:ascii="Times New Roman" w:hAnsi="Times New Roman"/>
          <w:sz w:val="28"/>
          <w:szCs w:val="24"/>
          <w:lang w:val="uk-UA"/>
        </w:rPr>
      </w:pPr>
      <w:r>
        <w:rPr>
          <w:rFonts w:ascii="Times New Roman" w:hAnsi="Times New Roman"/>
          <w:sz w:val="28"/>
          <w:szCs w:val="24"/>
          <w:lang w:val="uk-UA"/>
        </w:rPr>
        <w:t>с. Шевченкове (вул. Теплична, Вишнева, Гвардійська) – 128,9 тис. грн.;</w:t>
      </w:r>
    </w:p>
    <w:p w:rsidR="00C722D9" w:rsidRPr="009B6700" w:rsidRDefault="00C722D9" w:rsidP="00C722D9">
      <w:pPr>
        <w:pStyle w:val="af4"/>
        <w:numPr>
          <w:ilvl w:val="0"/>
          <w:numId w:val="48"/>
        </w:numPr>
        <w:shd w:val="clear" w:color="auto" w:fill="FFFFFF"/>
        <w:spacing w:after="0" w:line="240" w:lineRule="auto"/>
        <w:ind w:left="0" w:right="6" w:firstLine="856"/>
        <w:jc w:val="both"/>
        <w:rPr>
          <w:rFonts w:ascii="Times New Roman" w:hAnsi="Times New Roman"/>
          <w:sz w:val="28"/>
          <w:szCs w:val="24"/>
          <w:lang w:val="uk-UA"/>
        </w:rPr>
      </w:pPr>
      <w:proofErr w:type="spellStart"/>
      <w:r w:rsidRPr="00C722D9">
        <w:rPr>
          <w:rFonts w:ascii="Times New Roman" w:hAnsi="Times New Roman"/>
          <w:sz w:val="28"/>
          <w:szCs w:val="24"/>
          <w:lang w:val="uk-UA"/>
        </w:rPr>
        <w:t>смт</w:t>
      </w:r>
      <w:proofErr w:type="spellEnd"/>
      <w:r w:rsidRPr="00C722D9">
        <w:rPr>
          <w:rFonts w:ascii="Times New Roman" w:hAnsi="Times New Roman"/>
          <w:sz w:val="28"/>
          <w:szCs w:val="24"/>
          <w:lang w:val="uk-UA"/>
        </w:rPr>
        <w:t xml:space="preserve"> Велика </w:t>
      </w:r>
      <w:proofErr w:type="spellStart"/>
      <w:r w:rsidRPr="00C722D9">
        <w:rPr>
          <w:rFonts w:ascii="Times New Roman" w:hAnsi="Times New Roman"/>
          <w:sz w:val="28"/>
          <w:szCs w:val="24"/>
          <w:lang w:val="uk-UA"/>
        </w:rPr>
        <w:t>Димерка</w:t>
      </w:r>
      <w:proofErr w:type="spellEnd"/>
      <w:r w:rsidRPr="00C722D9">
        <w:rPr>
          <w:rFonts w:ascii="Times New Roman" w:hAnsi="Times New Roman"/>
          <w:sz w:val="28"/>
          <w:szCs w:val="24"/>
          <w:lang w:val="uk-UA"/>
        </w:rPr>
        <w:t xml:space="preserve"> (вул. Леніна, Броварська, Польова, Вокзальна, Шевченка, </w:t>
      </w:r>
      <w:proofErr w:type="spellStart"/>
      <w:r w:rsidRPr="00C722D9">
        <w:rPr>
          <w:rFonts w:ascii="Times New Roman" w:hAnsi="Times New Roman"/>
          <w:sz w:val="28"/>
          <w:szCs w:val="24"/>
          <w:lang w:val="uk-UA"/>
        </w:rPr>
        <w:t>Ситюка</w:t>
      </w:r>
      <w:proofErr w:type="spellEnd"/>
      <w:r w:rsidRPr="00C722D9">
        <w:rPr>
          <w:rFonts w:ascii="Times New Roman" w:hAnsi="Times New Roman"/>
          <w:sz w:val="28"/>
          <w:szCs w:val="24"/>
          <w:lang w:val="uk-UA"/>
        </w:rPr>
        <w:t xml:space="preserve">, Паркова, </w:t>
      </w:r>
      <w:proofErr w:type="spellStart"/>
      <w:r w:rsidRPr="00C722D9">
        <w:rPr>
          <w:rFonts w:ascii="Times New Roman" w:hAnsi="Times New Roman"/>
          <w:sz w:val="28"/>
          <w:szCs w:val="24"/>
          <w:lang w:val="uk-UA"/>
        </w:rPr>
        <w:t>Заліська</w:t>
      </w:r>
      <w:proofErr w:type="spellEnd"/>
      <w:r w:rsidRPr="00C722D9">
        <w:rPr>
          <w:rFonts w:ascii="Times New Roman" w:hAnsi="Times New Roman"/>
          <w:sz w:val="28"/>
          <w:szCs w:val="24"/>
          <w:lang w:val="uk-UA"/>
        </w:rPr>
        <w:t xml:space="preserve">, </w:t>
      </w:r>
      <w:proofErr w:type="spellStart"/>
      <w:r w:rsidRPr="00C722D9">
        <w:rPr>
          <w:rFonts w:ascii="Times New Roman" w:hAnsi="Times New Roman"/>
          <w:sz w:val="28"/>
          <w:szCs w:val="24"/>
          <w:lang w:val="uk-UA"/>
        </w:rPr>
        <w:t>Промисловаї</w:t>
      </w:r>
      <w:proofErr w:type="spellEnd"/>
      <w:r w:rsidRPr="00C722D9">
        <w:rPr>
          <w:rFonts w:ascii="Times New Roman" w:hAnsi="Times New Roman"/>
          <w:sz w:val="28"/>
          <w:szCs w:val="24"/>
          <w:lang w:val="uk-UA"/>
        </w:rPr>
        <w:t>,</w:t>
      </w:r>
      <w:r w:rsidR="00407454">
        <w:rPr>
          <w:rFonts w:ascii="Times New Roman" w:hAnsi="Times New Roman"/>
          <w:sz w:val="28"/>
          <w:szCs w:val="24"/>
          <w:lang w:val="uk-UA"/>
        </w:rPr>
        <w:t xml:space="preserve"> І. Франка,</w:t>
      </w:r>
      <w:r w:rsidRPr="00C722D9">
        <w:rPr>
          <w:rFonts w:ascii="Times New Roman" w:hAnsi="Times New Roman"/>
          <w:sz w:val="28"/>
          <w:szCs w:val="24"/>
          <w:lang w:val="uk-UA"/>
        </w:rPr>
        <w:t xml:space="preserve"> пров. Щорса</w:t>
      </w:r>
      <w:r w:rsidR="00407454">
        <w:rPr>
          <w:rFonts w:ascii="Times New Roman" w:hAnsi="Times New Roman"/>
          <w:sz w:val="28"/>
          <w:szCs w:val="24"/>
          <w:lang w:val="uk-UA"/>
        </w:rPr>
        <w:t>, під’їзд до СЗО НВК</w:t>
      </w:r>
      <w:r w:rsidRPr="00C722D9">
        <w:rPr>
          <w:rFonts w:ascii="Times New Roman" w:hAnsi="Times New Roman"/>
          <w:sz w:val="28"/>
          <w:szCs w:val="24"/>
          <w:lang w:val="uk-UA"/>
        </w:rPr>
        <w:t>) – 1</w:t>
      </w:r>
      <w:r w:rsidR="00407454">
        <w:rPr>
          <w:rFonts w:ascii="Times New Roman" w:hAnsi="Times New Roman"/>
          <w:sz w:val="28"/>
          <w:szCs w:val="24"/>
          <w:lang w:val="uk-UA"/>
        </w:rPr>
        <w:t> 648,2</w:t>
      </w:r>
      <w:r>
        <w:rPr>
          <w:rFonts w:ascii="Times New Roman" w:hAnsi="Times New Roman"/>
          <w:sz w:val="28"/>
          <w:szCs w:val="24"/>
          <w:lang w:val="uk-UA"/>
        </w:rPr>
        <w:t> </w:t>
      </w:r>
      <w:r w:rsidRPr="00C722D9">
        <w:rPr>
          <w:rFonts w:ascii="Times New Roman" w:hAnsi="Times New Roman"/>
          <w:sz w:val="28"/>
          <w:szCs w:val="24"/>
          <w:lang w:val="uk-UA"/>
        </w:rPr>
        <w:t>тис. грн.</w:t>
      </w:r>
    </w:p>
    <w:p w:rsidR="00C722D9" w:rsidRDefault="00C722D9" w:rsidP="00355396">
      <w:pPr>
        <w:shd w:val="clear" w:color="auto" w:fill="FFFFFF"/>
        <w:spacing w:before="5"/>
        <w:ind w:left="7" w:right="5" w:firstLine="851"/>
        <w:jc w:val="both"/>
        <w:rPr>
          <w:sz w:val="28"/>
          <w:lang w:val="uk-UA"/>
        </w:rPr>
      </w:pPr>
      <w:r>
        <w:rPr>
          <w:sz w:val="28"/>
          <w:lang w:val="uk-UA"/>
        </w:rPr>
        <w:t>Також</w:t>
      </w:r>
      <w:r w:rsidR="00355396">
        <w:rPr>
          <w:sz w:val="28"/>
          <w:lang w:val="uk-UA"/>
        </w:rPr>
        <w:t xml:space="preserve"> здійснено</w:t>
      </w:r>
      <w:r w:rsidR="00355396" w:rsidRPr="00747388">
        <w:rPr>
          <w:sz w:val="28"/>
          <w:lang w:val="uk-UA"/>
        </w:rPr>
        <w:t xml:space="preserve"> капітальн</w:t>
      </w:r>
      <w:r w:rsidR="00355396">
        <w:rPr>
          <w:sz w:val="28"/>
          <w:lang w:val="uk-UA"/>
        </w:rPr>
        <w:t>ий</w:t>
      </w:r>
      <w:r w:rsidR="00355396" w:rsidRPr="00747388">
        <w:rPr>
          <w:sz w:val="28"/>
          <w:lang w:val="uk-UA"/>
        </w:rPr>
        <w:t xml:space="preserve"> ремонт</w:t>
      </w:r>
      <w:r w:rsidR="00D27CCD">
        <w:rPr>
          <w:sz w:val="28"/>
          <w:lang w:val="uk-UA"/>
        </w:rPr>
        <w:t xml:space="preserve"> на загальну суму </w:t>
      </w:r>
      <w:r w:rsidR="003A7198">
        <w:rPr>
          <w:sz w:val="28"/>
          <w:lang w:val="uk-UA"/>
        </w:rPr>
        <w:t>20 368,5</w:t>
      </w:r>
      <w:r w:rsidR="00D27CCD">
        <w:rPr>
          <w:sz w:val="28"/>
          <w:lang w:val="uk-UA"/>
        </w:rPr>
        <w:t xml:space="preserve"> тис. грн.</w:t>
      </w:r>
      <w:r>
        <w:rPr>
          <w:sz w:val="28"/>
          <w:lang w:val="uk-UA"/>
        </w:rPr>
        <w:t>:</w:t>
      </w:r>
    </w:p>
    <w:p w:rsidR="00D27CCD" w:rsidRPr="00D27CCD" w:rsidRDefault="00C722D9" w:rsidP="00D27CCD">
      <w:pPr>
        <w:pStyle w:val="af4"/>
        <w:numPr>
          <w:ilvl w:val="0"/>
          <w:numId w:val="48"/>
        </w:numPr>
        <w:shd w:val="clear" w:color="auto" w:fill="FFFFFF"/>
        <w:spacing w:before="5"/>
        <w:ind w:left="0" w:right="5" w:firstLine="858"/>
        <w:jc w:val="both"/>
        <w:rPr>
          <w:rFonts w:ascii="Times New Roman" w:hAnsi="Times New Roman"/>
          <w:sz w:val="28"/>
          <w:szCs w:val="24"/>
          <w:lang w:val="uk-UA"/>
        </w:rPr>
      </w:pPr>
      <w:proofErr w:type="spellStart"/>
      <w:r w:rsidRPr="00D27CCD">
        <w:rPr>
          <w:rFonts w:ascii="Times New Roman" w:hAnsi="Times New Roman"/>
          <w:sz w:val="28"/>
          <w:szCs w:val="24"/>
          <w:lang w:val="uk-UA"/>
        </w:rPr>
        <w:t>смт</w:t>
      </w:r>
      <w:proofErr w:type="spellEnd"/>
      <w:r w:rsidRPr="00D27CCD">
        <w:rPr>
          <w:rFonts w:ascii="Times New Roman" w:hAnsi="Times New Roman"/>
          <w:sz w:val="28"/>
          <w:szCs w:val="24"/>
          <w:lang w:val="uk-UA"/>
        </w:rPr>
        <w:t xml:space="preserve"> Велика </w:t>
      </w:r>
      <w:proofErr w:type="spellStart"/>
      <w:r w:rsidRPr="00D27CCD">
        <w:rPr>
          <w:rFonts w:ascii="Times New Roman" w:hAnsi="Times New Roman"/>
          <w:sz w:val="28"/>
          <w:szCs w:val="24"/>
          <w:lang w:val="uk-UA"/>
        </w:rPr>
        <w:t>Димерка</w:t>
      </w:r>
      <w:proofErr w:type="spellEnd"/>
      <w:r w:rsidRPr="00D27CCD">
        <w:rPr>
          <w:rFonts w:ascii="Times New Roman" w:hAnsi="Times New Roman"/>
          <w:sz w:val="28"/>
          <w:szCs w:val="24"/>
          <w:lang w:val="uk-UA"/>
        </w:rPr>
        <w:t xml:space="preserve"> (вул. </w:t>
      </w:r>
      <w:proofErr w:type="spellStart"/>
      <w:r w:rsidRPr="00D27CCD">
        <w:rPr>
          <w:rFonts w:ascii="Times New Roman" w:hAnsi="Times New Roman"/>
          <w:sz w:val="28"/>
          <w:szCs w:val="24"/>
          <w:lang w:val="uk-UA"/>
        </w:rPr>
        <w:t>Бобрицьк</w:t>
      </w:r>
      <w:r w:rsidR="00D27CCD" w:rsidRPr="00D27CCD">
        <w:rPr>
          <w:rFonts w:ascii="Times New Roman" w:hAnsi="Times New Roman"/>
          <w:sz w:val="28"/>
          <w:szCs w:val="24"/>
          <w:lang w:val="uk-UA"/>
        </w:rPr>
        <w:t>а</w:t>
      </w:r>
      <w:proofErr w:type="spellEnd"/>
      <w:r w:rsidRPr="00D27CCD">
        <w:rPr>
          <w:rFonts w:ascii="Times New Roman" w:hAnsi="Times New Roman"/>
          <w:sz w:val="28"/>
          <w:szCs w:val="24"/>
          <w:lang w:val="uk-UA"/>
        </w:rPr>
        <w:t>, Пархоменка</w:t>
      </w:r>
      <w:r w:rsidR="00D27CCD" w:rsidRPr="00D27CCD">
        <w:rPr>
          <w:rFonts w:ascii="Times New Roman" w:hAnsi="Times New Roman"/>
          <w:sz w:val="28"/>
          <w:szCs w:val="24"/>
          <w:lang w:val="uk-UA"/>
        </w:rPr>
        <w:t>, Димитрова</w:t>
      </w:r>
      <w:r w:rsidRPr="00D27CCD">
        <w:rPr>
          <w:rFonts w:ascii="Times New Roman" w:hAnsi="Times New Roman"/>
          <w:sz w:val="28"/>
          <w:szCs w:val="24"/>
          <w:lang w:val="uk-UA"/>
        </w:rPr>
        <w:t xml:space="preserve">, Коцюбинського, </w:t>
      </w:r>
      <w:proofErr w:type="spellStart"/>
      <w:r w:rsidRPr="00D27CCD">
        <w:rPr>
          <w:rFonts w:ascii="Times New Roman" w:hAnsi="Times New Roman"/>
          <w:sz w:val="28"/>
          <w:szCs w:val="24"/>
          <w:lang w:val="uk-UA"/>
        </w:rPr>
        <w:t>Літківськ</w:t>
      </w:r>
      <w:r w:rsidR="00D27CCD" w:rsidRPr="00D27CCD">
        <w:rPr>
          <w:rFonts w:ascii="Times New Roman" w:hAnsi="Times New Roman"/>
          <w:sz w:val="28"/>
          <w:szCs w:val="24"/>
          <w:lang w:val="uk-UA"/>
        </w:rPr>
        <w:t>а</w:t>
      </w:r>
      <w:proofErr w:type="spellEnd"/>
      <w:r w:rsidRPr="00D27CCD">
        <w:rPr>
          <w:rFonts w:ascii="Times New Roman" w:hAnsi="Times New Roman"/>
          <w:sz w:val="28"/>
          <w:szCs w:val="24"/>
          <w:lang w:val="uk-UA"/>
        </w:rPr>
        <w:t xml:space="preserve">, </w:t>
      </w:r>
      <w:proofErr w:type="spellStart"/>
      <w:r w:rsidRPr="00D27CCD">
        <w:rPr>
          <w:rFonts w:ascii="Times New Roman" w:hAnsi="Times New Roman"/>
          <w:sz w:val="28"/>
          <w:szCs w:val="24"/>
          <w:lang w:val="uk-UA"/>
        </w:rPr>
        <w:t>Ворошилова</w:t>
      </w:r>
      <w:proofErr w:type="spellEnd"/>
      <w:r w:rsidR="00D27CCD" w:rsidRPr="00D27CCD">
        <w:rPr>
          <w:rFonts w:ascii="Times New Roman" w:hAnsi="Times New Roman"/>
          <w:sz w:val="28"/>
          <w:szCs w:val="24"/>
          <w:lang w:val="uk-UA"/>
        </w:rPr>
        <w:t>, Дуні Безсмертної</w:t>
      </w:r>
      <w:r w:rsidR="00407454">
        <w:rPr>
          <w:rFonts w:ascii="Times New Roman" w:hAnsi="Times New Roman"/>
          <w:sz w:val="28"/>
          <w:szCs w:val="24"/>
          <w:lang w:val="uk-UA"/>
        </w:rPr>
        <w:t xml:space="preserve">, Богдана Хмельницького, </w:t>
      </w:r>
      <w:proofErr w:type="spellStart"/>
      <w:r w:rsidR="00407454">
        <w:rPr>
          <w:rFonts w:ascii="Times New Roman" w:hAnsi="Times New Roman"/>
          <w:sz w:val="28"/>
          <w:szCs w:val="24"/>
          <w:lang w:val="uk-UA"/>
        </w:rPr>
        <w:t>Введенської</w:t>
      </w:r>
      <w:proofErr w:type="spellEnd"/>
      <w:r w:rsidR="00407454">
        <w:rPr>
          <w:rFonts w:ascii="Times New Roman" w:hAnsi="Times New Roman"/>
          <w:sz w:val="28"/>
          <w:szCs w:val="24"/>
          <w:lang w:val="uk-UA"/>
        </w:rPr>
        <w:t>, пров. Польового</w:t>
      </w:r>
      <w:r w:rsidR="00D27CCD" w:rsidRPr="00D27CCD">
        <w:rPr>
          <w:rFonts w:ascii="Times New Roman" w:hAnsi="Times New Roman"/>
          <w:sz w:val="28"/>
          <w:szCs w:val="24"/>
          <w:lang w:val="uk-UA"/>
        </w:rPr>
        <w:t xml:space="preserve">) – </w:t>
      </w:r>
      <w:r w:rsidR="00407454">
        <w:rPr>
          <w:rFonts w:ascii="Times New Roman" w:hAnsi="Times New Roman"/>
          <w:sz w:val="28"/>
          <w:szCs w:val="24"/>
          <w:lang w:val="uk-UA"/>
        </w:rPr>
        <w:t>9 240,0</w:t>
      </w:r>
      <w:r w:rsidR="00D27CCD" w:rsidRPr="00D27CCD">
        <w:rPr>
          <w:rFonts w:ascii="Times New Roman" w:hAnsi="Times New Roman"/>
          <w:sz w:val="28"/>
          <w:szCs w:val="24"/>
          <w:lang w:val="uk-UA"/>
        </w:rPr>
        <w:t xml:space="preserve"> тис. грн.;</w:t>
      </w:r>
    </w:p>
    <w:p w:rsidR="00D27CCD" w:rsidRPr="00D27CCD" w:rsidRDefault="00D27CCD" w:rsidP="00D27CCD">
      <w:pPr>
        <w:pStyle w:val="af4"/>
        <w:numPr>
          <w:ilvl w:val="0"/>
          <w:numId w:val="48"/>
        </w:numPr>
        <w:shd w:val="clear" w:color="auto" w:fill="FFFFFF"/>
        <w:spacing w:before="5"/>
        <w:ind w:left="0" w:right="5" w:firstLine="858"/>
        <w:jc w:val="both"/>
        <w:rPr>
          <w:rFonts w:ascii="Times New Roman" w:hAnsi="Times New Roman"/>
          <w:sz w:val="28"/>
          <w:szCs w:val="24"/>
          <w:lang w:val="uk-UA"/>
        </w:rPr>
      </w:pPr>
      <w:r w:rsidRPr="00D27CCD">
        <w:rPr>
          <w:rFonts w:ascii="Times New Roman" w:hAnsi="Times New Roman"/>
          <w:sz w:val="28"/>
          <w:szCs w:val="24"/>
          <w:lang w:val="uk-UA"/>
        </w:rPr>
        <w:t xml:space="preserve">с. Княжичі (вул. Княжа, Дачна, </w:t>
      </w:r>
      <w:proofErr w:type="spellStart"/>
      <w:r w:rsidRPr="00D27CCD">
        <w:rPr>
          <w:rFonts w:ascii="Times New Roman" w:hAnsi="Times New Roman"/>
          <w:sz w:val="28"/>
          <w:szCs w:val="24"/>
          <w:lang w:val="uk-UA"/>
        </w:rPr>
        <w:t>пров</w:t>
      </w:r>
      <w:proofErr w:type="spellEnd"/>
      <w:r w:rsidRPr="00D27CCD">
        <w:rPr>
          <w:rFonts w:ascii="Times New Roman" w:hAnsi="Times New Roman"/>
          <w:sz w:val="28"/>
          <w:szCs w:val="24"/>
          <w:lang w:val="uk-UA"/>
        </w:rPr>
        <w:t xml:space="preserve"> Я.</w:t>
      </w:r>
      <w:proofErr w:type="spellStart"/>
      <w:r w:rsidRPr="00D27CCD">
        <w:rPr>
          <w:rFonts w:ascii="Times New Roman" w:hAnsi="Times New Roman"/>
          <w:sz w:val="28"/>
          <w:szCs w:val="24"/>
          <w:lang w:val="uk-UA"/>
        </w:rPr>
        <w:t>Залозного</w:t>
      </w:r>
      <w:proofErr w:type="spellEnd"/>
      <w:r w:rsidRPr="00D27CCD">
        <w:rPr>
          <w:rFonts w:ascii="Times New Roman" w:hAnsi="Times New Roman"/>
          <w:sz w:val="28"/>
          <w:szCs w:val="24"/>
          <w:lang w:val="uk-UA"/>
        </w:rPr>
        <w:t>) – 1 029,7</w:t>
      </w:r>
      <w:r>
        <w:rPr>
          <w:rFonts w:ascii="Times New Roman" w:hAnsi="Times New Roman"/>
          <w:sz w:val="28"/>
          <w:szCs w:val="24"/>
          <w:lang w:val="uk-UA"/>
        </w:rPr>
        <w:t> </w:t>
      </w:r>
      <w:r w:rsidRPr="00D27CCD">
        <w:rPr>
          <w:rFonts w:ascii="Times New Roman" w:hAnsi="Times New Roman"/>
          <w:sz w:val="28"/>
          <w:szCs w:val="24"/>
          <w:lang w:val="uk-UA"/>
        </w:rPr>
        <w:t>тис.</w:t>
      </w:r>
      <w:r>
        <w:rPr>
          <w:rFonts w:ascii="Times New Roman" w:hAnsi="Times New Roman"/>
          <w:sz w:val="28"/>
          <w:szCs w:val="24"/>
          <w:lang w:val="uk-UA"/>
        </w:rPr>
        <w:t> </w:t>
      </w:r>
      <w:r w:rsidRPr="00D27CCD">
        <w:rPr>
          <w:rFonts w:ascii="Times New Roman" w:hAnsi="Times New Roman"/>
          <w:sz w:val="28"/>
          <w:szCs w:val="24"/>
          <w:lang w:val="uk-UA"/>
        </w:rPr>
        <w:t>грн.;</w:t>
      </w:r>
    </w:p>
    <w:p w:rsidR="00D27CCD" w:rsidRPr="00D27CCD" w:rsidRDefault="00D27CCD" w:rsidP="00D27CCD">
      <w:pPr>
        <w:pStyle w:val="af4"/>
        <w:numPr>
          <w:ilvl w:val="0"/>
          <w:numId w:val="48"/>
        </w:numPr>
        <w:shd w:val="clear" w:color="auto" w:fill="FFFFFF"/>
        <w:spacing w:before="5"/>
        <w:ind w:left="0" w:right="5" w:firstLine="858"/>
        <w:jc w:val="both"/>
        <w:rPr>
          <w:rFonts w:ascii="Times New Roman" w:hAnsi="Times New Roman"/>
          <w:sz w:val="28"/>
          <w:szCs w:val="24"/>
          <w:lang w:val="uk-UA"/>
        </w:rPr>
      </w:pPr>
      <w:r w:rsidRPr="00D27CCD">
        <w:rPr>
          <w:rFonts w:ascii="Times New Roman" w:hAnsi="Times New Roman"/>
          <w:sz w:val="28"/>
          <w:szCs w:val="24"/>
          <w:lang w:val="uk-UA"/>
        </w:rPr>
        <w:t xml:space="preserve">с. </w:t>
      </w:r>
      <w:proofErr w:type="spellStart"/>
      <w:r w:rsidRPr="00D27CCD">
        <w:rPr>
          <w:rFonts w:ascii="Times New Roman" w:hAnsi="Times New Roman"/>
          <w:sz w:val="28"/>
          <w:szCs w:val="24"/>
          <w:lang w:val="uk-UA"/>
        </w:rPr>
        <w:t>Русанів</w:t>
      </w:r>
      <w:proofErr w:type="spellEnd"/>
      <w:r w:rsidRPr="00D27CCD">
        <w:rPr>
          <w:rFonts w:ascii="Times New Roman" w:hAnsi="Times New Roman"/>
          <w:sz w:val="28"/>
          <w:szCs w:val="24"/>
          <w:lang w:val="uk-UA"/>
        </w:rPr>
        <w:t xml:space="preserve"> (вул. Гагаріна) – 854,0 тис. грн.;</w:t>
      </w:r>
    </w:p>
    <w:p w:rsidR="00D27CCD" w:rsidRPr="00D27CCD" w:rsidRDefault="00D27CCD" w:rsidP="00D27CCD">
      <w:pPr>
        <w:pStyle w:val="af4"/>
        <w:numPr>
          <w:ilvl w:val="0"/>
          <w:numId w:val="48"/>
        </w:numPr>
        <w:shd w:val="clear" w:color="auto" w:fill="FFFFFF"/>
        <w:spacing w:before="5"/>
        <w:ind w:left="0" w:right="5" w:firstLine="858"/>
        <w:jc w:val="both"/>
        <w:rPr>
          <w:rFonts w:ascii="Times New Roman" w:hAnsi="Times New Roman"/>
          <w:sz w:val="28"/>
          <w:szCs w:val="24"/>
          <w:lang w:val="uk-UA"/>
        </w:rPr>
      </w:pPr>
      <w:r w:rsidRPr="00D27CCD">
        <w:rPr>
          <w:rFonts w:ascii="Times New Roman" w:hAnsi="Times New Roman"/>
          <w:sz w:val="28"/>
          <w:szCs w:val="24"/>
          <w:lang w:val="uk-UA"/>
        </w:rPr>
        <w:t>с. Погреби (вул. Різдвяна, Молодіжна</w:t>
      </w:r>
      <w:r w:rsidR="00407454">
        <w:rPr>
          <w:rFonts w:ascii="Times New Roman" w:hAnsi="Times New Roman"/>
          <w:sz w:val="28"/>
          <w:szCs w:val="24"/>
          <w:lang w:val="uk-UA"/>
        </w:rPr>
        <w:t>, І. Франка</w:t>
      </w:r>
      <w:r w:rsidRPr="00D27CCD">
        <w:rPr>
          <w:rFonts w:ascii="Times New Roman" w:hAnsi="Times New Roman"/>
          <w:sz w:val="28"/>
          <w:szCs w:val="24"/>
          <w:lang w:val="uk-UA"/>
        </w:rPr>
        <w:t xml:space="preserve">) – </w:t>
      </w:r>
      <w:r w:rsidR="003A7198">
        <w:rPr>
          <w:rFonts w:ascii="Times New Roman" w:hAnsi="Times New Roman"/>
          <w:sz w:val="28"/>
          <w:szCs w:val="24"/>
          <w:lang w:val="uk-UA"/>
        </w:rPr>
        <w:t>3 194,9</w:t>
      </w:r>
      <w:r w:rsidRPr="00D27CCD">
        <w:rPr>
          <w:rFonts w:ascii="Times New Roman" w:hAnsi="Times New Roman"/>
          <w:sz w:val="28"/>
          <w:szCs w:val="24"/>
          <w:lang w:val="uk-UA"/>
        </w:rPr>
        <w:t xml:space="preserve"> тис. грн.;</w:t>
      </w:r>
    </w:p>
    <w:p w:rsidR="00D27CCD" w:rsidRPr="00D27CCD" w:rsidRDefault="00D27CCD" w:rsidP="00D27CCD">
      <w:pPr>
        <w:pStyle w:val="af4"/>
        <w:numPr>
          <w:ilvl w:val="0"/>
          <w:numId w:val="48"/>
        </w:numPr>
        <w:shd w:val="clear" w:color="auto" w:fill="FFFFFF"/>
        <w:spacing w:before="5"/>
        <w:ind w:left="0" w:right="5" w:firstLine="858"/>
        <w:jc w:val="both"/>
        <w:rPr>
          <w:rFonts w:ascii="Times New Roman" w:hAnsi="Times New Roman"/>
          <w:sz w:val="28"/>
          <w:szCs w:val="24"/>
          <w:lang w:val="uk-UA"/>
        </w:rPr>
      </w:pPr>
      <w:r w:rsidRPr="00D27CCD">
        <w:rPr>
          <w:rFonts w:ascii="Times New Roman" w:hAnsi="Times New Roman"/>
          <w:sz w:val="28"/>
          <w:szCs w:val="24"/>
          <w:lang w:val="uk-UA"/>
        </w:rPr>
        <w:t xml:space="preserve">с. Пухівка (вул. </w:t>
      </w:r>
      <w:proofErr w:type="spellStart"/>
      <w:r w:rsidRPr="00D27CCD">
        <w:rPr>
          <w:rFonts w:ascii="Times New Roman" w:hAnsi="Times New Roman"/>
          <w:sz w:val="28"/>
          <w:szCs w:val="24"/>
          <w:lang w:val="uk-UA"/>
        </w:rPr>
        <w:t>Котовського</w:t>
      </w:r>
      <w:proofErr w:type="spellEnd"/>
      <w:r w:rsidRPr="00D27CCD">
        <w:rPr>
          <w:rFonts w:ascii="Times New Roman" w:hAnsi="Times New Roman"/>
          <w:sz w:val="28"/>
          <w:szCs w:val="24"/>
          <w:lang w:val="uk-UA"/>
        </w:rPr>
        <w:t>, Жукова, Рибальська) – 699,9 тис. грн.;</w:t>
      </w:r>
    </w:p>
    <w:p w:rsidR="00D27CCD" w:rsidRPr="00D27CCD" w:rsidRDefault="00D27CCD" w:rsidP="00D27CCD">
      <w:pPr>
        <w:pStyle w:val="af4"/>
        <w:numPr>
          <w:ilvl w:val="0"/>
          <w:numId w:val="48"/>
        </w:numPr>
        <w:shd w:val="clear" w:color="auto" w:fill="FFFFFF"/>
        <w:spacing w:before="5"/>
        <w:ind w:left="0" w:right="5" w:firstLine="858"/>
        <w:jc w:val="both"/>
        <w:rPr>
          <w:rFonts w:ascii="Times New Roman" w:hAnsi="Times New Roman"/>
          <w:sz w:val="28"/>
          <w:szCs w:val="24"/>
          <w:lang w:val="uk-UA"/>
        </w:rPr>
      </w:pPr>
      <w:r w:rsidRPr="00D27CCD">
        <w:rPr>
          <w:rFonts w:ascii="Times New Roman" w:hAnsi="Times New Roman"/>
          <w:sz w:val="28"/>
          <w:szCs w:val="24"/>
          <w:lang w:val="uk-UA"/>
        </w:rPr>
        <w:t xml:space="preserve">с. </w:t>
      </w:r>
      <w:proofErr w:type="spellStart"/>
      <w:r w:rsidRPr="00D27CCD">
        <w:rPr>
          <w:rFonts w:ascii="Times New Roman" w:hAnsi="Times New Roman"/>
          <w:sz w:val="28"/>
          <w:szCs w:val="24"/>
          <w:lang w:val="uk-UA"/>
        </w:rPr>
        <w:t>Літки</w:t>
      </w:r>
      <w:proofErr w:type="spellEnd"/>
      <w:r w:rsidRPr="00D27CCD">
        <w:rPr>
          <w:rFonts w:ascii="Times New Roman" w:hAnsi="Times New Roman"/>
          <w:sz w:val="28"/>
          <w:szCs w:val="24"/>
          <w:lang w:val="uk-UA"/>
        </w:rPr>
        <w:t xml:space="preserve"> (вул. Коцюбинського) – 1 4</w:t>
      </w:r>
      <w:r w:rsidR="003A7198">
        <w:rPr>
          <w:rFonts w:ascii="Times New Roman" w:hAnsi="Times New Roman"/>
          <w:sz w:val="28"/>
          <w:szCs w:val="24"/>
          <w:lang w:val="uk-UA"/>
        </w:rPr>
        <w:t>77,3</w:t>
      </w:r>
      <w:r w:rsidRPr="00D27CCD">
        <w:rPr>
          <w:rFonts w:ascii="Times New Roman" w:hAnsi="Times New Roman"/>
          <w:sz w:val="28"/>
          <w:szCs w:val="24"/>
          <w:lang w:val="uk-UA"/>
        </w:rPr>
        <w:t xml:space="preserve"> тис. грн.;</w:t>
      </w:r>
    </w:p>
    <w:p w:rsidR="00D27CCD" w:rsidRPr="00D27CCD" w:rsidRDefault="00D27CCD" w:rsidP="00D27CCD">
      <w:pPr>
        <w:pStyle w:val="af4"/>
        <w:numPr>
          <w:ilvl w:val="0"/>
          <w:numId w:val="48"/>
        </w:numPr>
        <w:shd w:val="clear" w:color="auto" w:fill="FFFFFF"/>
        <w:spacing w:before="5"/>
        <w:ind w:left="0" w:right="5" w:firstLine="858"/>
        <w:jc w:val="both"/>
        <w:rPr>
          <w:rFonts w:ascii="Times New Roman" w:hAnsi="Times New Roman"/>
          <w:sz w:val="28"/>
          <w:szCs w:val="24"/>
          <w:lang w:val="uk-UA"/>
        </w:rPr>
      </w:pPr>
      <w:proofErr w:type="spellStart"/>
      <w:r w:rsidRPr="00D27CCD">
        <w:rPr>
          <w:rFonts w:ascii="Times New Roman" w:hAnsi="Times New Roman"/>
          <w:sz w:val="28"/>
          <w:szCs w:val="24"/>
          <w:lang w:val="uk-UA"/>
        </w:rPr>
        <w:lastRenderedPageBreak/>
        <w:t>смт</w:t>
      </w:r>
      <w:proofErr w:type="spellEnd"/>
      <w:r w:rsidRPr="00D27CCD">
        <w:rPr>
          <w:rFonts w:ascii="Times New Roman" w:hAnsi="Times New Roman"/>
          <w:sz w:val="28"/>
          <w:szCs w:val="24"/>
          <w:lang w:val="uk-UA"/>
        </w:rPr>
        <w:t xml:space="preserve"> Калинівка (вул. Озерна) – 1 171,7 тис. грн. (</w:t>
      </w:r>
      <w:proofErr w:type="spellStart"/>
      <w:r w:rsidRPr="00D27CCD">
        <w:rPr>
          <w:rFonts w:ascii="Times New Roman" w:hAnsi="Times New Roman"/>
          <w:sz w:val="28"/>
          <w:szCs w:val="24"/>
          <w:lang w:val="uk-UA"/>
        </w:rPr>
        <w:t>співфінансування</w:t>
      </w:r>
      <w:proofErr w:type="spellEnd"/>
      <w:r w:rsidRPr="00D27CCD">
        <w:rPr>
          <w:rFonts w:ascii="Times New Roman" w:hAnsi="Times New Roman"/>
          <w:sz w:val="28"/>
          <w:szCs w:val="24"/>
          <w:lang w:val="uk-UA"/>
        </w:rPr>
        <w:t xml:space="preserve"> з обласним бюджетом);</w:t>
      </w:r>
    </w:p>
    <w:p w:rsidR="00D27CCD" w:rsidRDefault="00D27CCD" w:rsidP="00D27CCD">
      <w:pPr>
        <w:pStyle w:val="af4"/>
        <w:numPr>
          <w:ilvl w:val="0"/>
          <w:numId w:val="48"/>
        </w:numPr>
        <w:shd w:val="clear" w:color="auto" w:fill="FFFFFF"/>
        <w:spacing w:before="5"/>
        <w:ind w:left="0" w:right="5" w:firstLine="858"/>
        <w:jc w:val="both"/>
        <w:rPr>
          <w:rFonts w:ascii="Times New Roman" w:hAnsi="Times New Roman"/>
          <w:sz w:val="28"/>
          <w:szCs w:val="24"/>
          <w:lang w:val="uk-UA"/>
        </w:rPr>
      </w:pPr>
      <w:r w:rsidRPr="00D27CCD">
        <w:rPr>
          <w:rFonts w:ascii="Times New Roman" w:hAnsi="Times New Roman"/>
          <w:sz w:val="28"/>
          <w:szCs w:val="24"/>
          <w:lang w:val="uk-UA"/>
        </w:rPr>
        <w:t xml:space="preserve">с. </w:t>
      </w:r>
      <w:proofErr w:type="spellStart"/>
      <w:r w:rsidRPr="00D27CCD">
        <w:rPr>
          <w:rFonts w:ascii="Times New Roman" w:hAnsi="Times New Roman"/>
          <w:sz w:val="28"/>
          <w:szCs w:val="24"/>
          <w:lang w:val="uk-UA"/>
        </w:rPr>
        <w:t>Зазим’є</w:t>
      </w:r>
      <w:proofErr w:type="spellEnd"/>
      <w:r w:rsidRPr="00D27CCD">
        <w:rPr>
          <w:rFonts w:ascii="Times New Roman" w:hAnsi="Times New Roman"/>
          <w:sz w:val="28"/>
          <w:szCs w:val="24"/>
          <w:lang w:val="uk-UA"/>
        </w:rPr>
        <w:t xml:space="preserve"> (пров. Озерний, вул. Богуна, Придорожня</w:t>
      </w:r>
      <w:r w:rsidR="003A7198">
        <w:rPr>
          <w:rFonts w:ascii="Times New Roman" w:hAnsi="Times New Roman"/>
          <w:sz w:val="28"/>
          <w:szCs w:val="24"/>
          <w:lang w:val="uk-UA"/>
        </w:rPr>
        <w:t>, Г. Мельника</w:t>
      </w:r>
      <w:r w:rsidRPr="00D27CCD">
        <w:rPr>
          <w:rFonts w:ascii="Times New Roman" w:hAnsi="Times New Roman"/>
          <w:sz w:val="28"/>
          <w:szCs w:val="24"/>
          <w:lang w:val="uk-UA"/>
        </w:rPr>
        <w:t xml:space="preserve">) – </w:t>
      </w:r>
      <w:r w:rsidR="003A7198">
        <w:rPr>
          <w:rFonts w:ascii="Times New Roman" w:hAnsi="Times New Roman"/>
          <w:sz w:val="28"/>
          <w:szCs w:val="24"/>
          <w:lang w:val="uk-UA"/>
        </w:rPr>
        <w:t>2 701,0</w:t>
      </w:r>
      <w:r>
        <w:rPr>
          <w:rFonts w:ascii="Times New Roman" w:hAnsi="Times New Roman"/>
          <w:sz w:val="28"/>
          <w:szCs w:val="24"/>
          <w:lang w:val="uk-UA"/>
        </w:rPr>
        <w:t> </w:t>
      </w:r>
      <w:r w:rsidRPr="00D27CCD">
        <w:rPr>
          <w:rFonts w:ascii="Times New Roman" w:hAnsi="Times New Roman"/>
          <w:sz w:val="28"/>
          <w:szCs w:val="24"/>
          <w:lang w:val="uk-UA"/>
        </w:rPr>
        <w:t>тис.</w:t>
      </w:r>
      <w:r>
        <w:rPr>
          <w:rFonts w:ascii="Times New Roman" w:hAnsi="Times New Roman"/>
          <w:sz w:val="28"/>
          <w:szCs w:val="24"/>
          <w:lang w:val="uk-UA"/>
        </w:rPr>
        <w:t> </w:t>
      </w:r>
      <w:r w:rsidRPr="00D27CCD">
        <w:rPr>
          <w:rFonts w:ascii="Times New Roman" w:hAnsi="Times New Roman"/>
          <w:sz w:val="28"/>
          <w:szCs w:val="24"/>
          <w:lang w:val="uk-UA"/>
        </w:rPr>
        <w:t>грн.</w:t>
      </w:r>
    </w:p>
    <w:p w:rsidR="00395ED5" w:rsidRPr="003A7198" w:rsidRDefault="00395ED5" w:rsidP="00C61165">
      <w:pPr>
        <w:pStyle w:val="af4"/>
        <w:shd w:val="clear" w:color="auto" w:fill="FFFFFF"/>
        <w:spacing w:after="0" w:line="240" w:lineRule="auto"/>
        <w:ind w:left="0" w:firstLine="851"/>
        <w:jc w:val="both"/>
        <w:rPr>
          <w:rFonts w:ascii="Times New Roman" w:hAnsi="Times New Roman"/>
          <w:sz w:val="28"/>
          <w:szCs w:val="24"/>
          <w:lang w:val="uk-UA"/>
        </w:rPr>
      </w:pPr>
      <w:r>
        <w:rPr>
          <w:rFonts w:ascii="Times New Roman" w:hAnsi="Times New Roman"/>
          <w:sz w:val="28"/>
          <w:szCs w:val="24"/>
          <w:lang w:val="uk-UA"/>
        </w:rPr>
        <w:t xml:space="preserve">Крім того, здійснено будівництво і огорожу аварійного місця викиду стічних вод у с. </w:t>
      </w:r>
      <w:proofErr w:type="spellStart"/>
      <w:r>
        <w:rPr>
          <w:rFonts w:ascii="Times New Roman" w:hAnsi="Times New Roman"/>
          <w:sz w:val="28"/>
          <w:szCs w:val="24"/>
          <w:lang w:val="uk-UA"/>
        </w:rPr>
        <w:t>Богданівка</w:t>
      </w:r>
      <w:proofErr w:type="spellEnd"/>
      <w:r>
        <w:rPr>
          <w:rFonts w:ascii="Times New Roman" w:hAnsi="Times New Roman"/>
          <w:sz w:val="28"/>
          <w:szCs w:val="24"/>
          <w:lang w:val="uk-UA"/>
        </w:rPr>
        <w:t xml:space="preserve"> (65,5 тис. грн.); здійснено </w:t>
      </w:r>
      <w:r w:rsidR="003A7198">
        <w:rPr>
          <w:rFonts w:ascii="Times New Roman" w:hAnsi="Times New Roman"/>
          <w:sz w:val="28"/>
          <w:szCs w:val="24"/>
          <w:lang w:val="uk-UA"/>
        </w:rPr>
        <w:t>р</w:t>
      </w:r>
      <w:r>
        <w:rPr>
          <w:rFonts w:ascii="Times New Roman" w:hAnsi="Times New Roman"/>
          <w:sz w:val="28"/>
          <w:szCs w:val="24"/>
          <w:lang w:val="uk-UA"/>
        </w:rPr>
        <w:t>еконструкцію зовнішнього освітлення вулиць Чехова, Артема, Ватутіна, Шевченка в с.</w:t>
      </w:r>
      <w:r w:rsidR="003A7198">
        <w:rPr>
          <w:rFonts w:ascii="Times New Roman" w:hAnsi="Times New Roman"/>
          <w:sz w:val="28"/>
          <w:szCs w:val="24"/>
          <w:lang w:val="uk-UA"/>
        </w:rPr>
        <w:t> </w:t>
      </w:r>
      <w:r>
        <w:rPr>
          <w:rFonts w:ascii="Times New Roman" w:hAnsi="Times New Roman"/>
          <w:sz w:val="28"/>
          <w:szCs w:val="24"/>
          <w:lang w:val="uk-UA"/>
        </w:rPr>
        <w:t xml:space="preserve">Гоголів (434,8 тис. грн.); здійснено заміну </w:t>
      </w:r>
      <w:proofErr w:type="spellStart"/>
      <w:r>
        <w:rPr>
          <w:rFonts w:ascii="Times New Roman" w:hAnsi="Times New Roman"/>
          <w:sz w:val="28"/>
          <w:szCs w:val="24"/>
          <w:lang w:val="uk-UA"/>
        </w:rPr>
        <w:t>деревяних</w:t>
      </w:r>
      <w:proofErr w:type="spellEnd"/>
      <w:r>
        <w:rPr>
          <w:rFonts w:ascii="Times New Roman" w:hAnsi="Times New Roman"/>
          <w:sz w:val="28"/>
          <w:szCs w:val="24"/>
          <w:lang w:val="uk-UA"/>
        </w:rPr>
        <w:t xml:space="preserve"> вікон на склопакети в установах бюджетної сфери в с. Погреби (60 шт.)</w:t>
      </w:r>
      <w:r w:rsidR="003A7198">
        <w:rPr>
          <w:rFonts w:ascii="Times New Roman" w:hAnsi="Times New Roman"/>
          <w:sz w:val="28"/>
          <w:szCs w:val="24"/>
          <w:lang w:val="uk-UA"/>
        </w:rPr>
        <w:t>; б</w:t>
      </w:r>
      <w:r w:rsidR="003A7198" w:rsidRPr="003A7198">
        <w:rPr>
          <w:rFonts w:ascii="Times New Roman" w:hAnsi="Times New Roman"/>
          <w:sz w:val="28"/>
          <w:szCs w:val="24"/>
          <w:lang w:val="uk-UA"/>
        </w:rPr>
        <w:t xml:space="preserve">удівництво </w:t>
      </w:r>
      <w:proofErr w:type="spellStart"/>
      <w:r w:rsidR="003A7198" w:rsidRPr="003A7198">
        <w:rPr>
          <w:rFonts w:ascii="Times New Roman" w:hAnsi="Times New Roman"/>
          <w:sz w:val="28"/>
          <w:szCs w:val="24"/>
          <w:lang w:val="uk-UA"/>
        </w:rPr>
        <w:t>артсвердловини</w:t>
      </w:r>
      <w:proofErr w:type="spellEnd"/>
      <w:r w:rsidR="003A7198" w:rsidRPr="003A7198">
        <w:rPr>
          <w:rFonts w:ascii="Times New Roman" w:hAnsi="Times New Roman"/>
          <w:sz w:val="28"/>
          <w:szCs w:val="24"/>
          <w:lang w:val="uk-UA"/>
        </w:rPr>
        <w:t xml:space="preserve"> у с. </w:t>
      </w:r>
      <w:proofErr w:type="spellStart"/>
      <w:r w:rsidR="003A7198" w:rsidRPr="003A7198">
        <w:rPr>
          <w:rFonts w:ascii="Times New Roman" w:hAnsi="Times New Roman"/>
          <w:sz w:val="28"/>
          <w:szCs w:val="24"/>
          <w:lang w:val="uk-UA"/>
        </w:rPr>
        <w:t>Зазим’є</w:t>
      </w:r>
      <w:proofErr w:type="spellEnd"/>
      <w:r w:rsidR="003A7198" w:rsidRPr="003A7198">
        <w:rPr>
          <w:rFonts w:ascii="Times New Roman" w:hAnsi="Times New Roman"/>
          <w:sz w:val="28"/>
          <w:szCs w:val="24"/>
          <w:lang w:val="uk-UA"/>
        </w:rPr>
        <w:t xml:space="preserve"> (696,1 тис. грн.)</w:t>
      </w:r>
      <w:r w:rsidR="003A7198">
        <w:rPr>
          <w:rFonts w:ascii="Times New Roman" w:hAnsi="Times New Roman"/>
          <w:sz w:val="28"/>
          <w:szCs w:val="24"/>
          <w:lang w:val="uk-UA"/>
        </w:rPr>
        <w:t xml:space="preserve">; здійснено ремонт котлів (школа) у с. </w:t>
      </w:r>
      <w:proofErr w:type="spellStart"/>
      <w:r w:rsidR="003A7198">
        <w:rPr>
          <w:rFonts w:ascii="Times New Roman" w:hAnsi="Times New Roman"/>
          <w:sz w:val="28"/>
          <w:szCs w:val="24"/>
          <w:lang w:val="uk-UA"/>
        </w:rPr>
        <w:t>Русанів</w:t>
      </w:r>
      <w:proofErr w:type="spellEnd"/>
      <w:r w:rsidR="003A7198">
        <w:rPr>
          <w:rFonts w:ascii="Times New Roman" w:hAnsi="Times New Roman"/>
          <w:sz w:val="28"/>
          <w:szCs w:val="24"/>
          <w:lang w:val="uk-UA"/>
        </w:rPr>
        <w:t xml:space="preserve"> (116,0 тис. грн.); здійснено реконструкцію мережі вуличного освітлення у с. </w:t>
      </w:r>
      <w:proofErr w:type="spellStart"/>
      <w:r w:rsidR="003A7198">
        <w:rPr>
          <w:rFonts w:ascii="Times New Roman" w:hAnsi="Times New Roman"/>
          <w:sz w:val="28"/>
          <w:szCs w:val="24"/>
          <w:lang w:val="uk-UA"/>
        </w:rPr>
        <w:t>Русанів</w:t>
      </w:r>
      <w:proofErr w:type="spellEnd"/>
      <w:r w:rsidR="003A7198">
        <w:rPr>
          <w:rFonts w:ascii="Times New Roman" w:hAnsi="Times New Roman"/>
          <w:sz w:val="28"/>
          <w:szCs w:val="24"/>
          <w:lang w:val="uk-UA"/>
        </w:rPr>
        <w:t xml:space="preserve"> (301,0 тис. грн., 21 </w:t>
      </w:r>
      <w:proofErr w:type="spellStart"/>
      <w:r w:rsidR="003A7198">
        <w:rPr>
          <w:rFonts w:ascii="Times New Roman" w:hAnsi="Times New Roman"/>
          <w:sz w:val="28"/>
          <w:szCs w:val="24"/>
          <w:lang w:val="uk-UA"/>
        </w:rPr>
        <w:t>світлоточка</w:t>
      </w:r>
      <w:proofErr w:type="spellEnd"/>
      <w:r w:rsidR="003A7198">
        <w:rPr>
          <w:rFonts w:ascii="Times New Roman" w:hAnsi="Times New Roman"/>
          <w:sz w:val="28"/>
          <w:szCs w:val="24"/>
          <w:lang w:val="uk-UA"/>
        </w:rPr>
        <w:t>).</w:t>
      </w:r>
    </w:p>
    <w:p w:rsidR="00C61165" w:rsidRPr="001940CB" w:rsidRDefault="00C61165" w:rsidP="00C61165">
      <w:pPr>
        <w:ind w:firstLine="851"/>
        <w:jc w:val="both"/>
        <w:rPr>
          <w:sz w:val="28"/>
          <w:lang w:val="uk-UA"/>
        </w:rPr>
      </w:pPr>
      <w:r w:rsidRPr="001940CB">
        <w:rPr>
          <w:sz w:val="28"/>
          <w:lang w:val="uk-UA"/>
        </w:rPr>
        <w:t>Опалювальний сезон 2015/2016 років проходив без зривів та у нормальному режимі, опалювальні об’єкти забезпечувалися теплом згідно з санітарними нормами.</w:t>
      </w:r>
    </w:p>
    <w:p w:rsidR="00C61165" w:rsidRPr="001940CB" w:rsidRDefault="00C61165" w:rsidP="00C61165">
      <w:pPr>
        <w:shd w:val="clear" w:color="auto" w:fill="FFFFFF"/>
        <w:spacing w:before="5"/>
        <w:ind w:left="7" w:right="5" w:firstLine="689"/>
        <w:jc w:val="both"/>
        <w:rPr>
          <w:sz w:val="28"/>
          <w:lang w:val="uk-UA"/>
        </w:rPr>
      </w:pPr>
      <w:r w:rsidRPr="001940CB">
        <w:rPr>
          <w:sz w:val="28"/>
          <w:lang w:val="uk-UA"/>
        </w:rPr>
        <w:t xml:space="preserve">Система водопостачання та водовідведення функціонує в штатному режимі. Збоїв </w:t>
      </w:r>
      <w:r>
        <w:rPr>
          <w:sz w:val="28"/>
          <w:lang w:val="uk-UA"/>
        </w:rPr>
        <w:t>у</w:t>
      </w:r>
      <w:r w:rsidRPr="001940CB">
        <w:rPr>
          <w:sz w:val="28"/>
          <w:lang w:val="uk-UA"/>
        </w:rPr>
        <w:t xml:space="preserve"> системі </w:t>
      </w:r>
      <w:proofErr w:type="spellStart"/>
      <w:r w:rsidRPr="001940CB">
        <w:rPr>
          <w:sz w:val="28"/>
          <w:lang w:val="uk-UA"/>
        </w:rPr>
        <w:t>тепло-</w:t>
      </w:r>
      <w:proofErr w:type="spellEnd"/>
      <w:r w:rsidRPr="001940CB">
        <w:rPr>
          <w:sz w:val="28"/>
          <w:lang w:val="uk-UA"/>
        </w:rPr>
        <w:t>, водопостачання, транспортному забезпеченні не було. Основні дороги та вулиці населених пунктів району розчищалися від снігових заметів без значних затримок.</w:t>
      </w:r>
    </w:p>
    <w:p w:rsidR="00355396" w:rsidRDefault="00355396">
      <w:pPr>
        <w:rPr>
          <w:sz w:val="28"/>
          <w:szCs w:val="28"/>
          <w:lang w:val="uk-UA"/>
        </w:rPr>
      </w:pPr>
      <w:r>
        <w:rPr>
          <w:sz w:val="28"/>
          <w:szCs w:val="28"/>
          <w:lang w:val="uk-UA"/>
        </w:rPr>
        <w:br w:type="page"/>
      </w:r>
    </w:p>
    <w:p w:rsidR="00291B48" w:rsidRPr="008E11C7" w:rsidRDefault="00291B48" w:rsidP="00D2797D">
      <w:pPr>
        <w:widowControl w:val="0"/>
        <w:ind w:firstLine="851"/>
        <w:jc w:val="center"/>
        <w:rPr>
          <w:b/>
          <w:bCs/>
          <w:sz w:val="28"/>
          <w:szCs w:val="28"/>
          <w:lang w:val="uk-UA"/>
        </w:rPr>
      </w:pPr>
      <w:r w:rsidRPr="008E11C7">
        <w:rPr>
          <w:b/>
          <w:bCs/>
          <w:sz w:val="28"/>
          <w:szCs w:val="28"/>
          <w:lang w:val="uk-UA"/>
        </w:rPr>
        <w:lastRenderedPageBreak/>
        <w:t>2. Гуманітарна сфера</w:t>
      </w:r>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291B48" w:rsidRPr="008E11C7" w:rsidRDefault="00291B48" w:rsidP="00D2797D">
      <w:pPr>
        <w:widowControl w:val="0"/>
        <w:ind w:firstLine="851"/>
        <w:jc w:val="center"/>
        <w:rPr>
          <w:b/>
          <w:bCs/>
          <w:sz w:val="28"/>
          <w:szCs w:val="28"/>
          <w:lang w:val="uk-UA"/>
        </w:rPr>
      </w:pPr>
    </w:p>
    <w:p w:rsidR="00E824F8" w:rsidRPr="002272A4" w:rsidRDefault="00E824F8" w:rsidP="00D2797D">
      <w:pPr>
        <w:widowControl w:val="0"/>
        <w:ind w:firstLine="851"/>
        <w:jc w:val="center"/>
        <w:rPr>
          <w:sz w:val="28"/>
          <w:szCs w:val="28"/>
          <w:lang w:val="uk-UA"/>
        </w:rPr>
      </w:pPr>
      <w:bookmarkStart w:id="80" w:name="_Toc122152575"/>
      <w:bookmarkStart w:id="81" w:name="_Toc122318201"/>
      <w:bookmarkStart w:id="82" w:name="_Toc122318512"/>
      <w:bookmarkStart w:id="83" w:name="_Toc122323731"/>
      <w:bookmarkStart w:id="84" w:name="_Toc122335070"/>
      <w:bookmarkStart w:id="85" w:name="_Toc122337935"/>
      <w:bookmarkStart w:id="86" w:name="_Toc122488662"/>
      <w:bookmarkStart w:id="87" w:name="_Toc122756568"/>
      <w:bookmarkStart w:id="88" w:name="_Toc122756652"/>
      <w:bookmarkStart w:id="89" w:name="_Toc122756695"/>
      <w:bookmarkStart w:id="90" w:name="_Toc122757114"/>
      <w:bookmarkStart w:id="91" w:name="_Toc124656256"/>
      <w:bookmarkStart w:id="92" w:name="_Toc124744093"/>
      <w:bookmarkStart w:id="93" w:name="_Toc150930375"/>
      <w:r w:rsidRPr="0081736E">
        <w:rPr>
          <w:b/>
          <w:i/>
          <w:sz w:val="28"/>
          <w:szCs w:val="28"/>
          <w:lang w:val="uk-UA"/>
        </w:rPr>
        <w:t>2.1. Охорона здоров’я</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FE2378" w:rsidRPr="006B091D" w:rsidRDefault="00FE2378" w:rsidP="00FE2378">
      <w:pPr>
        <w:widowControl w:val="0"/>
        <w:shd w:val="clear" w:color="auto" w:fill="FFFFFF"/>
        <w:ind w:firstLine="851"/>
        <w:jc w:val="both"/>
        <w:rPr>
          <w:sz w:val="28"/>
          <w:lang w:val="uk-UA"/>
        </w:rPr>
      </w:pPr>
      <w:r w:rsidRPr="006B091D">
        <w:rPr>
          <w:sz w:val="28"/>
          <w:lang w:val="uk-UA"/>
        </w:rPr>
        <w:t>Головним завданням галузі охорони здоров'я району є забезпечення доступності, якості та повноти надання медичної допомоги населенню, яка забезпечується комунальним закладом Броварської районної ради «Броварський районний центр первинної медико-санітарної допомоги (далі – КЗ БРР «Броварський РЦПМСД»), Броварською районною центральною лікарнею</w:t>
      </w:r>
      <w:r w:rsidRPr="006B091D">
        <w:rPr>
          <w:sz w:val="28"/>
          <w:szCs w:val="28"/>
          <w:lang w:val="uk-UA"/>
        </w:rPr>
        <w:t>.</w:t>
      </w:r>
    </w:p>
    <w:p w:rsidR="00FE2378" w:rsidRPr="006B091D" w:rsidRDefault="00FE2378" w:rsidP="00FE2378">
      <w:pPr>
        <w:ind w:firstLine="851"/>
        <w:jc w:val="both"/>
        <w:rPr>
          <w:sz w:val="28"/>
          <w:szCs w:val="28"/>
          <w:lang w:val="uk-UA"/>
        </w:rPr>
      </w:pPr>
      <w:r w:rsidRPr="006B091D">
        <w:rPr>
          <w:sz w:val="28"/>
          <w:szCs w:val="28"/>
          <w:lang w:val="uk-UA"/>
        </w:rPr>
        <w:t>КЗ БРР «Броварський РЦПМСД» складається з 37 структурних підрозділів, з них 22 медичні амбулаторії (</w:t>
      </w:r>
      <w:proofErr w:type="spellStart"/>
      <w:r w:rsidRPr="006B091D">
        <w:rPr>
          <w:sz w:val="28"/>
          <w:szCs w:val="28"/>
          <w:lang w:val="uk-UA"/>
        </w:rPr>
        <w:t>Семиполківська</w:t>
      </w:r>
      <w:proofErr w:type="spellEnd"/>
      <w:r w:rsidRPr="006B091D">
        <w:rPr>
          <w:sz w:val="28"/>
          <w:szCs w:val="28"/>
          <w:lang w:val="uk-UA"/>
        </w:rPr>
        <w:t xml:space="preserve">, </w:t>
      </w:r>
      <w:proofErr w:type="spellStart"/>
      <w:r w:rsidRPr="006B091D">
        <w:rPr>
          <w:sz w:val="28"/>
          <w:szCs w:val="28"/>
          <w:lang w:val="uk-UA"/>
        </w:rPr>
        <w:t>Заворицька</w:t>
      </w:r>
      <w:proofErr w:type="spellEnd"/>
      <w:r w:rsidRPr="006B091D">
        <w:rPr>
          <w:sz w:val="28"/>
          <w:szCs w:val="28"/>
          <w:lang w:val="uk-UA"/>
        </w:rPr>
        <w:t>, Гоголівська, В.</w:t>
      </w:r>
      <w:proofErr w:type="spellStart"/>
      <w:r w:rsidRPr="006B091D">
        <w:rPr>
          <w:sz w:val="28"/>
          <w:szCs w:val="28"/>
          <w:lang w:val="uk-UA"/>
        </w:rPr>
        <w:t>Димерська</w:t>
      </w:r>
      <w:proofErr w:type="spellEnd"/>
      <w:r w:rsidRPr="006B091D">
        <w:rPr>
          <w:sz w:val="28"/>
          <w:szCs w:val="28"/>
          <w:lang w:val="uk-UA"/>
        </w:rPr>
        <w:t xml:space="preserve">, </w:t>
      </w:r>
      <w:proofErr w:type="spellStart"/>
      <w:r w:rsidRPr="006B091D">
        <w:rPr>
          <w:sz w:val="28"/>
          <w:szCs w:val="28"/>
          <w:lang w:val="uk-UA"/>
        </w:rPr>
        <w:t>Літківська</w:t>
      </w:r>
      <w:proofErr w:type="spellEnd"/>
      <w:r w:rsidRPr="006B091D">
        <w:rPr>
          <w:sz w:val="28"/>
          <w:szCs w:val="28"/>
          <w:lang w:val="uk-UA"/>
        </w:rPr>
        <w:t xml:space="preserve">, </w:t>
      </w:r>
      <w:proofErr w:type="spellStart"/>
      <w:r w:rsidRPr="006B091D">
        <w:rPr>
          <w:sz w:val="28"/>
          <w:szCs w:val="28"/>
          <w:lang w:val="uk-UA"/>
        </w:rPr>
        <w:t>Требухівська</w:t>
      </w:r>
      <w:proofErr w:type="spellEnd"/>
      <w:r w:rsidRPr="006B091D">
        <w:rPr>
          <w:sz w:val="28"/>
          <w:szCs w:val="28"/>
          <w:lang w:val="uk-UA"/>
        </w:rPr>
        <w:t xml:space="preserve">, </w:t>
      </w:r>
      <w:proofErr w:type="spellStart"/>
      <w:r w:rsidRPr="006B091D">
        <w:rPr>
          <w:sz w:val="28"/>
          <w:szCs w:val="28"/>
          <w:lang w:val="uk-UA"/>
        </w:rPr>
        <w:t>Бобрицька</w:t>
      </w:r>
      <w:proofErr w:type="spellEnd"/>
      <w:r w:rsidRPr="006B091D">
        <w:rPr>
          <w:sz w:val="28"/>
          <w:szCs w:val="28"/>
          <w:lang w:val="uk-UA"/>
        </w:rPr>
        <w:t xml:space="preserve">, </w:t>
      </w:r>
      <w:proofErr w:type="spellStart"/>
      <w:r w:rsidRPr="006B091D">
        <w:rPr>
          <w:sz w:val="28"/>
          <w:szCs w:val="28"/>
          <w:lang w:val="uk-UA"/>
        </w:rPr>
        <w:t>Богданівська</w:t>
      </w:r>
      <w:proofErr w:type="spellEnd"/>
      <w:r w:rsidRPr="006B091D">
        <w:rPr>
          <w:sz w:val="28"/>
          <w:szCs w:val="28"/>
          <w:lang w:val="uk-UA"/>
        </w:rPr>
        <w:t xml:space="preserve">, </w:t>
      </w:r>
      <w:proofErr w:type="spellStart"/>
      <w:r w:rsidRPr="006B091D">
        <w:rPr>
          <w:sz w:val="28"/>
          <w:szCs w:val="28"/>
          <w:lang w:val="uk-UA"/>
        </w:rPr>
        <w:t>Зазимська</w:t>
      </w:r>
      <w:proofErr w:type="spellEnd"/>
      <w:r w:rsidRPr="006B091D">
        <w:rPr>
          <w:sz w:val="28"/>
          <w:szCs w:val="28"/>
          <w:lang w:val="uk-UA"/>
        </w:rPr>
        <w:t xml:space="preserve">, </w:t>
      </w:r>
      <w:proofErr w:type="spellStart"/>
      <w:r w:rsidRPr="006B091D">
        <w:rPr>
          <w:sz w:val="28"/>
          <w:szCs w:val="28"/>
          <w:lang w:val="uk-UA"/>
        </w:rPr>
        <w:t>Калитянська</w:t>
      </w:r>
      <w:proofErr w:type="spellEnd"/>
      <w:r w:rsidRPr="006B091D">
        <w:rPr>
          <w:sz w:val="28"/>
          <w:szCs w:val="28"/>
          <w:lang w:val="uk-UA"/>
        </w:rPr>
        <w:t xml:space="preserve">, </w:t>
      </w:r>
      <w:proofErr w:type="spellStart"/>
      <w:r w:rsidRPr="006B091D">
        <w:rPr>
          <w:sz w:val="28"/>
          <w:szCs w:val="28"/>
          <w:lang w:val="uk-UA"/>
        </w:rPr>
        <w:t>Калинівська</w:t>
      </w:r>
      <w:proofErr w:type="spellEnd"/>
      <w:r w:rsidRPr="006B091D">
        <w:rPr>
          <w:sz w:val="28"/>
          <w:szCs w:val="28"/>
          <w:lang w:val="uk-UA"/>
        </w:rPr>
        <w:t xml:space="preserve">, </w:t>
      </w:r>
      <w:proofErr w:type="spellStart"/>
      <w:r w:rsidRPr="006B091D">
        <w:rPr>
          <w:sz w:val="28"/>
          <w:szCs w:val="28"/>
          <w:lang w:val="uk-UA"/>
        </w:rPr>
        <w:t>Плосківська</w:t>
      </w:r>
      <w:proofErr w:type="spellEnd"/>
      <w:r w:rsidRPr="006B091D">
        <w:rPr>
          <w:sz w:val="28"/>
          <w:szCs w:val="28"/>
          <w:lang w:val="uk-UA"/>
        </w:rPr>
        <w:t xml:space="preserve">, </w:t>
      </w:r>
      <w:proofErr w:type="spellStart"/>
      <w:r w:rsidRPr="006B091D">
        <w:rPr>
          <w:sz w:val="28"/>
          <w:szCs w:val="28"/>
          <w:lang w:val="uk-UA"/>
        </w:rPr>
        <w:t>Рожнівська</w:t>
      </w:r>
      <w:proofErr w:type="spellEnd"/>
      <w:r w:rsidRPr="006B091D">
        <w:rPr>
          <w:sz w:val="28"/>
          <w:szCs w:val="28"/>
          <w:lang w:val="uk-UA"/>
        </w:rPr>
        <w:t xml:space="preserve">, Шевченківська, </w:t>
      </w:r>
      <w:proofErr w:type="spellStart"/>
      <w:r w:rsidRPr="006B091D">
        <w:rPr>
          <w:sz w:val="28"/>
          <w:szCs w:val="28"/>
          <w:lang w:val="uk-UA"/>
        </w:rPr>
        <w:t>Красилівська</w:t>
      </w:r>
      <w:proofErr w:type="spellEnd"/>
      <w:r w:rsidRPr="006B091D">
        <w:rPr>
          <w:sz w:val="28"/>
          <w:szCs w:val="28"/>
          <w:lang w:val="uk-UA"/>
        </w:rPr>
        <w:t xml:space="preserve">, </w:t>
      </w:r>
      <w:proofErr w:type="spellStart"/>
      <w:r w:rsidRPr="006B091D">
        <w:rPr>
          <w:sz w:val="28"/>
          <w:szCs w:val="28"/>
          <w:lang w:val="uk-UA"/>
        </w:rPr>
        <w:t>Княжицька</w:t>
      </w:r>
      <w:proofErr w:type="spellEnd"/>
      <w:r w:rsidRPr="006B091D">
        <w:rPr>
          <w:sz w:val="28"/>
          <w:szCs w:val="28"/>
          <w:lang w:val="uk-UA"/>
        </w:rPr>
        <w:t xml:space="preserve">, </w:t>
      </w:r>
      <w:proofErr w:type="spellStart"/>
      <w:r w:rsidRPr="006B091D">
        <w:rPr>
          <w:sz w:val="28"/>
          <w:szCs w:val="28"/>
          <w:lang w:val="uk-UA"/>
        </w:rPr>
        <w:t>Погребська</w:t>
      </w:r>
      <w:proofErr w:type="spellEnd"/>
      <w:r w:rsidRPr="006B091D">
        <w:rPr>
          <w:sz w:val="28"/>
          <w:szCs w:val="28"/>
          <w:lang w:val="uk-UA"/>
        </w:rPr>
        <w:t xml:space="preserve">, </w:t>
      </w:r>
      <w:proofErr w:type="spellStart"/>
      <w:r w:rsidRPr="006B091D">
        <w:rPr>
          <w:sz w:val="28"/>
          <w:szCs w:val="28"/>
          <w:lang w:val="uk-UA"/>
        </w:rPr>
        <w:t>Пухівська</w:t>
      </w:r>
      <w:proofErr w:type="spellEnd"/>
      <w:r w:rsidRPr="006B091D">
        <w:rPr>
          <w:sz w:val="28"/>
          <w:szCs w:val="28"/>
          <w:lang w:val="uk-UA"/>
        </w:rPr>
        <w:t xml:space="preserve">, </w:t>
      </w:r>
      <w:proofErr w:type="spellStart"/>
      <w:r w:rsidRPr="006B091D">
        <w:rPr>
          <w:sz w:val="28"/>
          <w:szCs w:val="28"/>
          <w:lang w:val="uk-UA"/>
        </w:rPr>
        <w:t>Русанівська</w:t>
      </w:r>
      <w:proofErr w:type="spellEnd"/>
      <w:r w:rsidRPr="006B091D">
        <w:rPr>
          <w:sz w:val="28"/>
          <w:szCs w:val="28"/>
          <w:lang w:val="uk-UA"/>
        </w:rPr>
        <w:t xml:space="preserve">, </w:t>
      </w:r>
      <w:proofErr w:type="spellStart"/>
      <w:r w:rsidRPr="006B091D">
        <w:rPr>
          <w:sz w:val="28"/>
          <w:szCs w:val="28"/>
          <w:lang w:val="uk-UA"/>
        </w:rPr>
        <w:t>Руднянська</w:t>
      </w:r>
      <w:proofErr w:type="spellEnd"/>
      <w:r w:rsidRPr="006B091D">
        <w:rPr>
          <w:sz w:val="28"/>
          <w:szCs w:val="28"/>
          <w:lang w:val="uk-UA"/>
        </w:rPr>
        <w:t xml:space="preserve">, </w:t>
      </w:r>
      <w:proofErr w:type="spellStart"/>
      <w:r w:rsidRPr="006B091D">
        <w:rPr>
          <w:sz w:val="28"/>
          <w:szCs w:val="28"/>
          <w:lang w:val="uk-UA"/>
        </w:rPr>
        <w:t>Світильнянська</w:t>
      </w:r>
      <w:proofErr w:type="spellEnd"/>
      <w:r w:rsidRPr="006B091D">
        <w:rPr>
          <w:sz w:val="28"/>
          <w:szCs w:val="28"/>
          <w:lang w:val="uk-UA"/>
        </w:rPr>
        <w:t xml:space="preserve">, </w:t>
      </w:r>
      <w:proofErr w:type="spellStart"/>
      <w:r w:rsidRPr="006B091D">
        <w:rPr>
          <w:sz w:val="28"/>
          <w:szCs w:val="28"/>
          <w:lang w:val="uk-UA"/>
        </w:rPr>
        <w:t>Тарасівська</w:t>
      </w:r>
      <w:proofErr w:type="spellEnd"/>
      <w:r w:rsidRPr="006B091D">
        <w:rPr>
          <w:sz w:val="28"/>
          <w:szCs w:val="28"/>
          <w:lang w:val="uk-UA"/>
        </w:rPr>
        <w:t>) та 15 фельдшерських пунктів (</w:t>
      </w:r>
      <w:proofErr w:type="spellStart"/>
      <w:r w:rsidRPr="006B091D">
        <w:rPr>
          <w:sz w:val="28"/>
          <w:szCs w:val="28"/>
          <w:lang w:val="uk-UA"/>
        </w:rPr>
        <w:t>Бервицький</w:t>
      </w:r>
      <w:proofErr w:type="spellEnd"/>
      <w:r w:rsidRPr="006B091D">
        <w:rPr>
          <w:sz w:val="28"/>
          <w:szCs w:val="28"/>
          <w:lang w:val="uk-UA"/>
        </w:rPr>
        <w:t xml:space="preserve">, </w:t>
      </w:r>
      <w:proofErr w:type="spellStart"/>
      <w:r w:rsidRPr="006B091D">
        <w:rPr>
          <w:sz w:val="28"/>
          <w:szCs w:val="28"/>
          <w:lang w:val="uk-UA"/>
        </w:rPr>
        <w:t>Димитрівський</w:t>
      </w:r>
      <w:proofErr w:type="spellEnd"/>
      <w:r w:rsidRPr="006B091D">
        <w:rPr>
          <w:sz w:val="28"/>
          <w:szCs w:val="28"/>
          <w:lang w:val="uk-UA"/>
        </w:rPr>
        <w:t xml:space="preserve">, </w:t>
      </w:r>
      <w:proofErr w:type="spellStart"/>
      <w:r w:rsidRPr="006B091D">
        <w:rPr>
          <w:sz w:val="28"/>
          <w:szCs w:val="28"/>
          <w:lang w:val="uk-UA"/>
        </w:rPr>
        <w:t>Жердівський</w:t>
      </w:r>
      <w:proofErr w:type="spellEnd"/>
      <w:r w:rsidRPr="006B091D">
        <w:rPr>
          <w:sz w:val="28"/>
          <w:szCs w:val="28"/>
          <w:lang w:val="uk-UA"/>
        </w:rPr>
        <w:t xml:space="preserve">, </w:t>
      </w:r>
      <w:proofErr w:type="spellStart"/>
      <w:r w:rsidRPr="006B091D">
        <w:rPr>
          <w:sz w:val="28"/>
          <w:szCs w:val="28"/>
          <w:lang w:val="uk-UA"/>
        </w:rPr>
        <w:t>Зорянський</w:t>
      </w:r>
      <w:proofErr w:type="spellEnd"/>
      <w:r w:rsidRPr="006B091D">
        <w:rPr>
          <w:sz w:val="28"/>
          <w:szCs w:val="28"/>
          <w:lang w:val="uk-UA"/>
        </w:rPr>
        <w:t xml:space="preserve">, </w:t>
      </w:r>
      <w:proofErr w:type="spellStart"/>
      <w:r w:rsidRPr="006B091D">
        <w:rPr>
          <w:sz w:val="28"/>
          <w:szCs w:val="28"/>
          <w:lang w:val="uk-UA"/>
        </w:rPr>
        <w:t>Літочківський</w:t>
      </w:r>
      <w:proofErr w:type="spellEnd"/>
      <w:r w:rsidRPr="006B091D">
        <w:rPr>
          <w:sz w:val="28"/>
          <w:szCs w:val="28"/>
          <w:lang w:val="uk-UA"/>
        </w:rPr>
        <w:t xml:space="preserve">, </w:t>
      </w:r>
      <w:proofErr w:type="spellStart"/>
      <w:r w:rsidRPr="006B091D">
        <w:rPr>
          <w:sz w:val="28"/>
          <w:szCs w:val="28"/>
          <w:lang w:val="uk-UA"/>
        </w:rPr>
        <w:t>Кулажинський</w:t>
      </w:r>
      <w:proofErr w:type="spellEnd"/>
      <w:r w:rsidRPr="006B091D">
        <w:rPr>
          <w:sz w:val="28"/>
          <w:szCs w:val="28"/>
          <w:lang w:val="uk-UA"/>
        </w:rPr>
        <w:t xml:space="preserve">, </w:t>
      </w:r>
      <w:proofErr w:type="spellStart"/>
      <w:r w:rsidRPr="006B091D">
        <w:rPr>
          <w:sz w:val="28"/>
          <w:szCs w:val="28"/>
          <w:lang w:val="uk-UA"/>
        </w:rPr>
        <w:t>Мокрецький</w:t>
      </w:r>
      <w:proofErr w:type="spellEnd"/>
      <w:r w:rsidRPr="006B091D">
        <w:rPr>
          <w:sz w:val="28"/>
          <w:szCs w:val="28"/>
          <w:lang w:val="uk-UA"/>
        </w:rPr>
        <w:t xml:space="preserve">, </w:t>
      </w:r>
      <w:proofErr w:type="spellStart"/>
      <w:r w:rsidRPr="006B091D">
        <w:rPr>
          <w:sz w:val="28"/>
          <w:szCs w:val="28"/>
          <w:lang w:val="uk-UA"/>
        </w:rPr>
        <w:t>Підлісський</w:t>
      </w:r>
      <w:proofErr w:type="spellEnd"/>
      <w:r w:rsidRPr="006B091D">
        <w:rPr>
          <w:sz w:val="28"/>
          <w:szCs w:val="28"/>
          <w:lang w:val="uk-UA"/>
        </w:rPr>
        <w:t xml:space="preserve">, </w:t>
      </w:r>
      <w:proofErr w:type="spellStart"/>
      <w:r w:rsidRPr="006B091D">
        <w:rPr>
          <w:sz w:val="28"/>
          <w:szCs w:val="28"/>
          <w:lang w:val="uk-UA"/>
        </w:rPr>
        <w:t>Опанасівський</w:t>
      </w:r>
      <w:proofErr w:type="spellEnd"/>
      <w:r w:rsidRPr="006B091D">
        <w:rPr>
          <w:sz w:val="28"/>
          <w:szCs w:val="28"/>
          <w:lang w:val="uk-UA"/>
        </w:rPr>
        <w:t xml:space="preserve">, </w:t>
      </w:r>
      <w:proofErr w:type="spellStart"/>
      <w:r w:rsidRPr="006B091D">
        <w:rPr>
          <w:sz w:val="28"/>
          <w:szCs w:val="28"/>
          <w:lang w:val="uk-UA"/>
        </w:rPr>
        <w:t>Рожівський</w:t>
      </w:r>
      <w:proofErr w:type="spellEnd"/>
      <w:r w:rsidRPr="006B091D">
        <w:rPr>
          <w:sz w:val="28"/>
          <w:szCs w:val="28"/>
          <w:lang w:val="uk-UA"/>
        </w:rPr>
        <w:t xml:space="preserve">, </w:t>
      </w:r>
      <w:proofErr w:type="spellStart"/>
      <w:r w:rsidRPr="006B091D">
        <w:rPr>
          <w:sz w:val="28"/>
          <w:szCs w:val="28"/>
          <w:lang w:val="uk-UA"/>
        </w:rPr>
        <w:t>Залісський</w:t>
      </w:r>
      <w:proofErr w:type="spellEnd"/>
      <w:r w:rsidRPr="006B091D">
        <w:rPr>
          <w:sz w:val="28"/>
          <w:szCs w:val="28"/>
          <w:lang w:val="uk-UA"/>
        </w:rPr>
        <w:t xml:space="preserve">, </w:t>
      </w:r>
      <w:proofErr w:type="spellStart"/>
      <w:r w:rsidRPr="006B091D">
        <w:rPr>
          <w:sz w:val="28"/>
          <w:szCs w:val="28"/>
          <w:lang w:val="uk-UA"/>
        </w:rPr>
        <w:t>Гребельківський</w:t>
      </w:r>
      <w:proofErr w:type="spellEnd"/>
      <w:r w:rsidRPr="006B091D">
        <w:rPr>
          <w:sz w:val="28"/>
          <w:szCs w:val="28"/>
          <w:lang w:val="uk-UA"/>
        </w:rPr>
        <w:t xml:space="preserve">, Михайлівський, </w:t>
      </w:r>
      <w:proofErr w:type="spellStart"/>
      <w:r w:rsidRPr="006B091D">
        <w:rPr>
          <w:sz w:val="28"/>
          <w:szCs w:val="28"/>
          <w:lang w:val="uk-UA"/>
        </w:rPr>
        <w:t>Соболівський</w:t>
      </w:r>
      <w:proofErr w:type="spellEnd"/>
      <w:r w:rsidRPr="006B091D">
        <w:rPr>
          <w:sz w:val="28"/>
          <w:szCs w:val="28"/>
          <w:lang w:val="uk-UA"/>
        </w:rPr>
        <w:t xml:space="preserve">, </w:t>
      </w:r>
      <w:proofErr w:type="spellStart"/>
      <w:r w:rsidRPr="006B091D">
        <w:rPr>
          <w:sz w:val="28"/>
          <w:szCs w:val="28"/>
          <w:lang w:val="uk-UA"/>
        </w:rPr>
        <w:t>Рожнівський</w:t>
      </w:r>
      <w:proofErr w:type="spellEnd"/>
      <w:r w:rsidRPr="006B091D">
        <w:rPr>
          <w:sz w:val="28"/>
          <w:szCs w:val="28"/>
          <w:lang w:val="uk-UA"/>
        </w:rPr>
        <w:t xml:space="preserve">). </w:t>
      </w:r>
    </w:p>
    <w:p w:rsidR="00FE2378" w:rsidRPr="006B091D" w:rsidRDefault="00FE2378" w:rsidP="00FE2378">
      <w:pPr>
        <w:ind w:firstLine="851"/>
        <w:jc w:val="both"/>
        <w:rPr>
          <w:sz w:val="28"/>
          <w:szCs w:val="28"/>
          <w:lang w:val="uk-UA"/>
        </w:rPr>
      </w:pPr>
      <w:r w:rsidRPr="006B091D">
        <w:rPr>
          <w:sz w:val="28"/>
          <w:szCs w:val="28"/>
          <w:lang w:val="uk-UA"/>
        </w:rPr>
        <w:t xml:space="preserve">КЗ БРР «Броварський РЦПМСД» обслуговує </w:t>
      </w:r>
      <w:r w:rsidR="00C61165">
        <w:rPr>
          <w:sz w:val="28"/>
          <w:szCs w:val="28"/>
          <w:lang w:val="uk-UA"/>
        </w:rPr>
        <w:t>84338</w:t>
      </w:r>
      <w:r w:rsidRPr="006B091D">
        <w:rPr>
          <w:sz w:val="28"/>
          <w:szCs w:val="28"/>
          <w:lang w:val="uk-UA"/>
        </w:rPr>
        <w:t xml:space="preserve"> чоловік, з них: </w:t>
      </w:r>
      <w:r w:rsidR="00C61165">
        <w:rPr>
          <w:sz w:val="28"/>
          <w:szCs w:val="28"/>
          <w:lang w:val="uk-UA"/>
        </w:rPr>
        <w:t>68160 </w:t>
      </w:r>
      <w:r w:rsidRPr="006B091D">
        <w:rPr>
          <w:sz w:val="28"/>
          <w:szCs w:val="28"/>
          <w:lang w:val="uk-UA"/>
        </w:rPr>
        <w:t xml:space="preserve">чоловік – доросле населення, </w:t>
      </w:r>
      <w:r w:rsidR="00C61165">
        <w:rPr>
          <w:sz w:val="28"/>
          <w:szCs w:val="28"/>
          <w:lang w:val="uk-UA"/>
        </w:rPr>
        <w:t>2178</w:t>
      </w:r>
      <w:r w:rsidRPr="006B091D">
        <w:rPr>
          <w:sz w:val="28"/>
          <w:szCs w:val="28"/>
          <w:lang w:val="uk-UA"/>
        </w:rPr>
        <w:t xml:space="preserve"> чоловік – підлітки, </w:t>
      </w:r>
      <w:r w:rsidR="00C61165">
        <w:rPr>
          <w:sz w:val="28"/>
          <w:szCs w:val="28"/>
          <w:lang w:val="uk-UA"/>
        </w:rPr>
        <w:t>14000</w:t>
      </w:r>
      <w:r w:rsidRPr="006B091D">
        <w:rPr>
          <w:sz w:val="28"/>
          <w:szCs w:val="28"/>
          <w:lang w:val="uk-UA"/>
        </w:rPr>
        <w:t xml:space="preserve"> – діти.</w:t>
      </w:r>
    </w:p>
    <w:p w:rsidR="00FE2378" w:rsidRPr="006B091D" w:rsidRDefault="00FE2378" w:rsidP="00FE2378">
      <w:pPr>
        <w:ind w:firstLine="851"/>
        <w:jc w:val="both"/>
        <w:rPr>
          <w:sz w:val="28"/>
          <w:szCs w:val="28"/>
          <w:lang w:val="uk-UA"/>
        </w:rPr>
      </w:pPr>
      <w:r w:rsidRPr="006B091D">
        <w:rPr>
          <w:sz w:val="28"/>
          <w:szCs w:val="28"/>
          <w:lang w:val="uk-UA"/>
        </w:rPr>
        <w:t>Постійно проводиться санітарно-просвітницька та профілактична робота серед населення Броварського району.</w:t>
      </w:r>
    </w:p>
    <w:p w:rsidR="00FE2378" w:rsidRDefault="00FE2378" w:rsidP="00FE2378">
      <w:pPr>
        <w:ind w:firstLine="851"/>
        <w:jc w:val="both"/>
        <w:rPr>
          <w:sz w:val="28"/>
          <w:szCs w:val="28"/>
          <w:lang w:val="uk-UA"/>
        </w:rPr>
      </w:pPr>
      <w:r w:rsidRPr="006B091D">
        <w:rPr>
          <w:sz w:val="28"/>
          <w:szCs w:val="28"/>
          <w:lang w:val="uk-UA"/>
        </w:rPr>
        <w:t xml:space="preserve">Згідно розпорядження Київської обласної державної адміністрації від 29.02.2016р. № 55 «Про організацію у 2016 році безоплатного відпуску лікарських засобів за рецептами лікарів у разі амбулаторного лікування населення Київської області, постраждалого внаслідок Чорнобильської катастрофи», лікарями Броварського РЦПМСД станом на </w:t>
      </w:r>
      <w:r w:rsidR="00C61165">
        <w:rPr>
          <w:sz w:val="28"/>
          <w:szCs w:val="28"/>
          <w:lang w:val="uk-UA"/>
        </w:rPr>
        <w:t>18.01.2017</w:t>
      </w:r>
      <w:r w:rsidRPr="006B091D">
        <w:rPr>
          <w:sz w:val="28"/>
          <w:szCs w:val="28"/>
          <w:lang w:val="uk-UA"/>
        </w:rPr>
        <w:t xml:space="preserve"> року було виписано </w:t>
      </w:r>
      <w:r w:rsidR="00C61165">
        <w:rPr>
          <w:sz w:val="28"/>
          <w:szCs w:val="28"/>
          <w:lang w:val="uk-UA"/>
        </w:rPr>
        <w:t>881 рецепт</w:t>
      </w:r>
      <w:r w:rsidRPr="006B091D">
        <w:rPr>
          <w:sz w:val="28"/>
          <w:szCs w:val="28"/>
          <w:lang w:val="uk-UA"/>
        </w:rPr>
        <w:t xml:space="preserve"> для безкоштовного отримання ліків постраждалим внаслідок аварії на ЧАЕС.</w:t>
      </w:r>
    </w:p>
    <w:p w:rsidR="00FE2378" w:rsidRPr="006B091D" w:rsidRDefault="00FE2378" w:rsidP="00FE2378">
      <w:pPr>
        <w:ind w:firstLine="851"/>
        <w:jc w:val="both"/>
        <w:rPr>
          <w:sz w:val="28"/>
          <w:szCs w:val="28"/>
          <w:lang w:val="uk-UA"/>
        </w:rPr>
      </w:pPr>
      <w:r>
        <w:rPr>
          <w:sz w:val="28"/>
          <w:szCs w:val="28"/>
          <w:lang w:val="uk-UA"/>
        </w:rPr>
        <w:t xml:space="preserve">Крім того, укладено договір з комунальною аптекою Броварської ЦРЛ про відшкодування витрат, пов’язаних з відпуском лікарських засобів окремим категоріям громадян Броварського району, згідно з умовами якого проводиться забезпечення антикоагулянтами пацієнтів, що мають стан після операцій протезування клапанів серця. Станом на </w:t>
      </w:r>
      <w:r w:rsidR="00C61165">
        <w:rPr>
          <w:sz w:val="28"/>
          <w:szCs w:val="28"/>
          <w:lang w:val="uk-UA"/>
        </w:rPr>
        <w:t>18</w:t>
      </w:r>
      <w:r>
        <w:rPr>
          <w:sz w:val="28"/>
          <w:szCs w:val="28"/>
          <w:lang w:val="uk-UA"/>
        </w:rPr>
        <w:t>.</w:t>
      </w:r>
      <w:r w:rsidR="00C61165">
        <w:rPr>
          <w:sz w:val="28"/>
          <w:szCs w:val="28"/>
          <w:lang w:val="uk-UA"/>
        </w:rPr>
        <w:t>01.2017</w:t>
      </w:r>
      <w:r>
        <w:rPr>
          <w:sz w:val="28"/>
          <w:szCs w:val="28"/>
          <w:lang w:val="uk-UA"/>
        </w:rPr>
        <w:t xml:space="preserve"> відпущено антикоагулянтів на суму </w:t>
      </w:r>
      <w:r w:rsidR="00C61165">
        <w:rPr>
          <w:sz w:val="28"/>
          <w:szCs w:val="28"/>
          <w:lang w:val="uk-UA"/>
        </w:rPr>
        <w:t>14,6 тис.</w:t>
      </w:r>
      <w:r>
        <w:rPr>
          <w:sz w:val="28"/>
          <w:szCs w:val="28"/>
          <w:lang w:val="uk-UA"/>
        </w:rPr>
        <w:t xml:space="preserve"> грн.</w:t>
      </w:r>
    </w:p>
    <w:p w:rsidR="00FE2378" w:rsidRPr="006B091D" w:rsidRDefault="00FE2378" w:rsidP="00FE2378">
      <w:pPr>
        <w:ind w:firstLine="851"/>
        <w:jc w:val="both"/>
        <w:rPr>
          <w:sz w:val="28"/>
          <w:szCs w:val="28"/>
          <w:lang w:val="uk-UA"/>
        </w:rPr>
      </w:pPr>
      <w:r w:rsidRPr="006B091D">
        <w:rPr>
          <w:sz w:val="28"/>
          <w:szCs w:val="28"/>
          <w:lang w:val="uk-UA"/>
        </w:rPr>
        <w:t>У підрозділах Броварської ЦРЛ надається вторинна (спеціалізована) медична допомога: амбулаторно-поліклінічна – спеціалістами консультативно-діагностичного центру, стаціонарна – у відділеннях стаціонарів Броварської ЦРЛ та Дитячій лікарні.</w:t>
      </w:r>
    </w:p>
    <w:p w:rsidR="00FE2378" w:rsidRPr="006B091D" w:rsidRDefault="00FE2378" w:rsidP="00C61165">
      <w:pPr>
        <w:ind w:firstLine="851"/>
        <w:jc w:val="both"/>
        <w:outlineLvl w:val="0"/>
        <w:rPr>
          <w:sz w:val="28"/>
          <w:szCs w:val="28"/>
          <w:lang w:val="uk-UA"/>
        </w:rPr>
      </w:pPr>
      <w:r w:rsidRPr="006B091D">
        <w:rPr>
          <w:b/>
          <w:i/>
          <w:sz w:val="28"/>
          <w:szCs w:val="28"/>
          <w:lang w:val="uk-UA"/>
        </w:rPr>
        <w:t xml:space="preserve">Амбулаторно-поліклінічна допомога. </w:t>
      </w:r>
      <w:r w:rsidRPr="00DC2254">
        <w:rPr>
          <w:sz w:val="28"/>
          <w:szCs w:val="28"/>
          <w:lang w:val="uk-UA"/>
        </w:rPr>
        <w:t xml:space="preserve">В консультативно-діагностичному центрі для дорослих прийнято </w:t>
      </w:r>
      <w:r w:rsidR="00DC2254" w:rsidRPr="00DC2254">
        <w:rPr>
          <w:sz w:val="28"/>
          <w:szCs w:val="28"/>
          <w:lang w:val="uk-UA"/>
        </w:rPr>
        <w:t>626914</w:t>
      </w:r>
      <w:r w:rsidRPr="00DC2254">
        <w:rPr>
          <w:sz w:val="28"/>
          <w:szCs w:val="28"/>
          <w:lang w:val="uk-UA"/>
        </w:rPr>
        <w:t xml:space="preserve"> </w:t>
      </w:r>
      <w:r w:rsidR="00DC2254">
        <w:rPr>
          <w:sz w:val="28"/>
          <w:szCs w:val="28"/>
          <w:lang w:val="uk-UA"/>
        </w:rPr>
        <w:t>чол.</w:t>
      </w:r>
    </w:p>
    <w:p w:rsidR="00C61165" w:rsidRDefault="00C61165" w:rsidP="00C61165">
      <w:pPr>
        <w:ind w:firstLine="851"/>
        <w:jc w:val="both"/>
        <w:rPr>
          <w:sz w:val="28"/>
          <w:szCs w:val="28"/>
          <w:lang w:val="uk-UA"/>
        </w:rPr>
      </w:pPr>
      <w:r>
        <w:rPr>
          <w:sz w:val="28"/>
          <w:szCs w:val="28"/>
          <w:lang w:val="uk-UA"/>
        </w:rPr>
        <w:t>Зросла захворюваність на туберкульоз: із 112 чол. в 2015 році до 114 чол. в 2016 році.</w:t>
      </w:r>
    </w:p>
    <w:p w:rsidR="00C61165" w:rsidRDefault="00C61165" w:rsidP="00C61165">
      <w:pPr>
        <w:ind w:firstLine="851"/>
        <w:jc w:val="both"/>
        <w:rPr>
          <w:sz w:val="28"/>
          <w:szCs w:val="28"/>
          <w:lang w:val="uk-UA"/>
        </w:rPr>
      </w:pPr>
      <w:r>
        <w:rPr>
          <w:sz w:val="28"/>
          <w:szCs w:val="28"/>
          <w:lang w:val="uk-UA"/>
        </w:rPr>
        <w:t xml:space="preserve">Дещо зменшилась кількість </w:t>
      </w:r>
      <w:proofErr w:type="spellStart"/>
      <w:r>
        <w:rPr>
          <w:sz w:val="28"/>
          <w:szCs w:val="28"/>
          <w:lang w:val="uk-UA"/>
        </w:rPr>
        <w:t>онкохворих</w:t>
      </w:r>
      <w:proofErr w:type="spellEnd"/>
      <w:r>
        <w:rPr>
          <w:sz w:val="28"/>
          <w:szCs w:val="28"/>
          <w:lang w:val="uk-UA"/>
        </w:rPr>
        <w:t>: 526 чоловік (537 в 2015 році).</w:t>
      </w:r>
    </w:p>
    <w:p w:rsidR="00C61165" w:rsidRDefault="00C61165" w:rsidP="00C61165">
      <w:pPr>
        <w:ind w:firstLine="851"/>
        <w:jc w:val="both"/>
        <w:rPr>
          <w:sz w:val="28"/>
          <w:szCs w:val="28"/>
          <w:lang w:val="uk-UA"/>
        </w:rPr>
      </w:pPr>
      <w:r>
        <w:rPr>
          <w:sz w:val="28"/>
          <w:szCs w:val="28"/>
          <w:lang w:val="uk-UA"/>
        </w:rPr>
        <w:t>Значно зросла захворюваність на цукровий діабет 515 (447 в 2015 році).</w:t>
      </w:r>
    </w:p>
    <w:p w:rsidR="00C61165" w:rsidRDefault="00C61165" w:rsidP="00C61165">
      <w:pPr>
        <w:ind w:firstLine="851"/>
        <w:jc w:val="both"/>
        <w:rPr>
          <w:sz w:val="28"/>
          <w:szCs w:val="28"/>
          <w:lang w:val="uk-UA"/>
        </w:rPr>
      </w:pPr>
      <w:r>
        <w:rPr>
          <w:sz w:val="28"/>
          <w:szCs w:val="28"/>
          <w:lang w:val="uk-UA"/>
        </w:rPr>
        <w:t>Кількість виявлених ВІЛ-інфікованих 77 осіб в 2016 році (2015 рік – 91 особа). Тобто, кількість ВІЛ виявлених вперше зменшилась.</w:t>
      </w:r>
    </w:p>
    <w:p w:rsidR="00C61165" w:rsidRDefault="00C61165" w:rsidP="00C61165">
      <w:pPr>
        <w:ind w:firstLine="851"/>
        <w:jc w:val="both"/>
        <w:rPr>
          <w:sz w:val="28"/>
          <w:szCs w:val="28"/>
          <w:lang w:val="uk-UA"/>
        </w:rPr>
      </w:pPr>
      <w:r>
        <w:rPr>
          <w:sz w:val="28"/>
          <w:szCs w:val="28"/>
          <w:lang w:val="uk-UA"/>
        </w:rPr>
        <w:lastRenderedPageBreak/>
        <w:t>У відділенні переливанні крові заготовлено 373 літра плазми та 336</w:t>
      </w:r>
      <w:r w:rsidR="00DC2254">
        <w:rPr>
          <w:sz w:val="28"/>
          <w:szCs w:val="28"/>
          <w:lang w:val="uk-UA"/>
        </w:rPr>
        <w:t> </w:t>
      </w:r>
      <w:r>
        <w:rPr>
          <w:sz w:val="28"/>
          <w:szCs w:val="28"/>
          <w:lang w:val="uk-UA"/>
        </w:rPr>
        <w:t xml:space="preserve">літрів </w:t>
      </w:r>
      <w:proofErr w:type="spellStart"/>
      <w:r>
        <w:rPr>
          <w:sz w:val="28"/>
          <w:szCs w:val="28"/>
          <w:lang w:val="uk-UA"/>
        </w:rPr>
        <w:t>еритроцитарної</w:t>
      </w:r>
      <w:proofErr w:type="spellEnd"/>
      <w:r>
        <w:rPr>
          <w:sz w:val="28"/>
          <w:szCs w:val="28"/>
          <w:lang w:val="uk-UA"/>
        </w:rPr>
        <w:t xml:space="preserve"> маси.</w:t>
      </w:r>
    </w:p>
    <w:p w:rsidR="00C61165" w:rsidRDefault="00C61165" w:rsidP="00C61165">
      <w:pPr>
        <w:ind w:firstLine="851"/>
        <w:jc w:val="both"/>
        <w:rPr>
          <w:sz w:val="28"/>
          <w:szCs w:val="28"/>
          <w:lang w:val="uk-UA"/>
        </w:rPr>
      </w:pPr>
      <w:r>
        <w:rPr>
          <w:sz w:val="28"/>
          <w:szCs w:val="28"/>
          <w:lang w:val="uk-UA"/>
        </w:rPr>
        <w:t xml:space="preserve">В рентген службі працювало 8 </w:t>
      </w:r>
      <w:proofErr w:type="spellStart"/>
      <w:r>
        <w:rPr>
          <w:sz w:val="28"/>
          <w:szCs w:val="28"/>
          <w:lang w:val="uk-UA"/>
        </w:rPr>
        <w:t>рентгенкабінетів</w:t>
      </w:r>
      <w:proofErr w:type="spellEnd"/>
      <w:r>
        <w:rPr>
          <w:sz w:val="28"/>
          <w:szCs w:val="28"/>
          <w:lang w:val="uk-UA"/>
        </w:rPr>
        <w:t xml:space="preserve">, всі вони оснащені новими </w:t>
      </w:r>
      <w:proofErr w:type="spellStart"/>
      <w:r>
        <w:rPr>
          <w:sz w:val="28"/>
          <w:szCs w:val="28"/>
          <w:lang w:val="uk-UA"/>
        </w:rPr>
        <w:t>рентгенапаратами</w:t>
      </w:r>
      <w:proofErr w:type="spellEnd"/>
      <w:r>
        <w:rPr>
          <w:sz w:val="28"/>
          <w:szCs w:val="28"/>
          <w:lang w:val="uk-UA"/>
        </w:rPr>
        <w:t xml:space="preserve"> з цифровою комп’ютерною технікою, також працює один пересувний флюорограф на базі автобуса «Богдан».</w:t>
      </w:r>
    </w:p>
    <w:p w:rsidR="00FE2378" w:rsidRPr="006B091D" w:rsidRDefault="00FE2378" w:rsidP="00FE2378">
      <w:pPr>
        <w:ind w:firstLine="851"/>
        <w:jc w:val="both"/>
        <w:rPr>
          <w:sz w:val="28"/>
          <w:szCs w:val="28"/>
          <w:lang w:val="uk-UA"/>
        </w:rPr>
      </w:pPr>
      <w:r w:rsidRPr="006B091D">
        <w:rPr>
          <w:b/>
          <w:i/>
          <w:sz w:val="28"/>
          <w:szCs w:val="28"/>
          <w:lang w:val="uk-UA"/>
        </w:rPr>
        <w:t>Стаціонарна допомога.</w:t>
      </w:r>
    </w:p>
    <w:p w:rsidR="00FE2378" w:rsidRPr="006B091D" w:rsidRDefault="00FE2378" w:rsidP="00FE2378">
      <w:pPr>
        <w:ind w:firstLine="851"/>
        <w:jc w:val="both"/>
        <w:rPr>
          <w:sz w:val="28"/>
          <w:szCs w:val="28"/>
          <w:lang w:val="uk-UA"/>
        </w:rPr>
      </w:pPr>
      <w:r w:rsidRPr="006B091D">
        <w:rPr>
          <w:sz w:val="28"/>
          <w:szCs w:val="28"/>
          <w:lang w:val="uk-UA"/>
        </w:rPr>
        <w:t xml:space="preserve">Протягом 2016 року в стаціонарних відділеннях </w:t>
      </w:r>
      <w:proofErr w:type="spellStart"/>
      <w:r w:rsidRPr="006B091D">
        <w:rPr>
          <w:sz w:val="28"/>
          <w:szCs w:val="28"/>
          <w:lang w:val="uk-UA"/>
        </w:rPr>
        <w:t>Бро</w:t>
      </w:r>
      <w:proofErr w:type="spellEnd"/>
      <w:r w:rsidRPr="006B091D">
        <w:rPr>
          <w:sz w:val="28"/>
          <w:szCs w:val="28"/>
          <w:lang w:val="uk-UA"/>
        </w:rPr>
        <w:t xml:space="preserve">варської ЦРЛ проліковано </w:t>
      </w:r>
      <w:r w:rsidR="00C61165">
        <w:rPr>
          <w:sz w:val="28"/>
          <w:szCs w:val="28"/>
          <w:lang w:val="uk-UA"/>
        </w:rPr>
        <w:t>30079</w:t>
      </w:r>
      <w:r w:rsidRPr="006B091D">
        <w:rPr>
          <w:sz w:val="28"/>
          <w:szCs w:val="28"/>
          <w:lang w:val="uk-UA"/>
        </w:rPr>
        <w:t xml:space="preserve"> чол.</w:t>
      </w:r>
    </w:p>
    <w:p w:rsidR="00FE2378" w:rsidRDefault="00C61165" w:rsidP="00FE2378">
      <w:pPr>
        <w:ind w:firstLine="851"/>
        <w:jc w:val="both"/>
        <w:rPr>
          <w:sz w:val="28"/>
          <w:szCs w:val="28"/>
          <w:lang w:val="uk-UA"/>
        </w:rPr>
      </w:pPr>
      <w:r>
        <w:rPr>
          <w:sz w:val="28"/>
          <w:szCs w:val="28"/>
          <w:lang w:val="uk-UA"/>
        </w:rPr>
        <w:t>Іногородніх проліковано 2634 чол., проти 2499 в 2015</w:t>
      </w:r>
      <w:r w:rsidR="00DC2254">
        <w:rPr>
          <w:sz w:val="28"/>
          <w:szCs w:val="28"/>
          <w:lang w:val="uk-UA"/>
        </w:rPr>
        <w:t xml:space="preserve"> </w:t>
      </w:r>
      <w:r>
        <w:rPr>
          <w:sz w:val="28"/>
          <w:szCs w:val="28"/>
          <w:lang w:val="uk-UA"/>
        </w:rPr>
        <w:t>р</w:t>
      </w:r>
      <w:r w:rsidR="00DC2254">
        <w:rPr>
          <w:sz w:val="28"/>
          <w:szCs w:val="28"/>
          <w:lang w:val="uk-UA"/>
        </w:rPr>
        <w:t>оці</w:t>
      </w:r>
      <w:r>
        <w:rPr>
          <w:sz w:val="28"/>
          <w:szCs w:val="28"/>
          <w:lang w:val="uk-UA"/>
        </w:rPr>
        <w:t>. Тенденція до щорічного збільшення на лікуванні іногородніх спостерігається на протязі останніх п’яти років.</w:t>
      </w:r>
    </w:p>
    <w:p w:rsidR="001C551D" w:rsidRDefault="001C551D" w:rsidP="00FE2378">
      <w:pPr>
        <w:ind w:firstLine="851"/>
        <w:jc w:val="both"/>
        <w:rPr>
          <w:b/>
          <w:sz w:val="28"/>
          <w:szCs w:val="28"/>
          <w:lang w:val="uk-UA"/>
        </w:rPr>
      </w:pPr>
      <w:r w:rsidRPr="001C551D">
        <w:rPr>
          <w:b/>
          <w:sz w:val="28"/>
          <w:szCs w:val="28"/>
          <w:lang w:val="uk-UA"/>
        </w:rPr>
        <w:t>Зміцнення матеріально-технічної бази.</w:t>
      </w:r>
    </w:p>
    <w:p w:rsidR="001C551D" w:rsidRDefault="001C551D" w:rsidP="00FE2378">
      <w:pPr>
        <w:ind w:firstLine="851"/>
        <w:jc w:val="both"/>
        <w:rPr>
          <w:sz w:val="28"/>
          <w:szCs w:val="28"/>
          <w:lang w:val="uk-UA"/>
        </w:rPr>
      </w:pPr>
      <w:r>
        <w:rPr>
          <w:sz w:val="28"/>
          <w:szCs w:val="28"/>
          <w:lang w:val="uk-UA"/>
        </w:rPr>
        <w:t>З метою</w:t>
      </w:r>
      <w:r w:rsidRPr="00B05769">
        <w:rPr>
          <w:sz w:val="28"/>
          <w:szCs w:val="28"/>
          <w:lang w:val="uk-UA"/>
        </w:rPr>
        <w:t xml:space="preserve"> поліпшення матеріально-технічної бази Броварської ЦРЛ </w:t>
      </w:r>
      <w:r>
        <w:rPr>
          <w:sz w:val="28"/>
          <w:szCs w:val="28"/>
          <w:lang w:val="uk-UA"/>
        </w:rPr>
        <w:t xml:space="preserve">з районного бюджету протягом року було виділено </w:t>
      </w:r>
      <w:r w:rsidRPr="00B434C4">
        <w:rPr>
          <w:sz w:val="28"/>
          <w:szCs w:val="28"/>
          <w:lang w:val="uk-UA"/>
        </w:rPr>
        <w:t>8</w:t>
      </w:r>
      <w:r>
        <w:rPr>
          <w:sz w:val="28"/>
          <w:szCs w:val="28"/>
          <w:lang w:val="uk-UA"/>
        </w:rPr>
        <w:t> </w:t>
      </w:r>
      <w:r w:rsidRPr="00B434C4">
        <w:rPr>
          <w:sz w:val="28"/>
          <w:szCs w:val="28"/>
          <w:lang w:val="uk-UA"/>
        </w:rPr>
        <w:t>473,</w:t>
      </w:r>
      <w:r>
        <w:rPr>
          <w:sz w:val="28"/>
          <w:szCs w:val="28"/>
          <w:lang w:val="uk-UA"/>
        </w:rPr>
        <w:t>7</w:t>
      </w:r>
      <w:r w:rsidRPr="00B434C4">
        <w:rPr>
          <w:sz w:val="28"/>
          <w:szCs w:val="28"/>
          <w:lang w:val="uk-UA"/>
        </w:rPr>
        <w:t xml:space="preserve"> тис.</w:t>
      </w:r>
      <w:r>
        <w:rPr>
          <w:sz w:val="28"/>
          <w:szCs w:val="28"/>
          <w:lang w:val="uk-UA"/>
        </w:rPr>
        <w:t xml:space="preserve"> </w:t>
      </w:r>
      <w:r w:rsidRPr="00B434C4">
        <w:rPr>
          <w:sz w:val="28"/>
          <w:szCs w:val="28"/>
          <w:lang w:val="uk-UA"/>
        </w:rPr>
        <w:t>грн.,</w:t>
      </w:r>
      <w:r>
        <w:rPr>
          <w:sz w:val="28"/>
          <w:szCs w:val="28"/>
          <w:lang w:val="uk-UA"/>
        </w:rPr>
        <w:t xml:space="preserve"> </w:t>
      </w:r>
      <w:r w:rsidRPr="00B434C4">
        <w:rPr>
          <w:sz w:val="28"/>
          <w:szCs w:val="28"/>
          <w:lang w:val="uk-UA"/>
        </w:rPr>
        <w:t>а саме:</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поточний</w:t>
      </w:r>
      <w:proofErr w:type="spellEnd"/>
      <w:r w:rsidRPr="00B05769">
        <w:rPr>
          <w:sz w:val="28"/>
          <w:szCs w:val="28"/>
        </w:rPr>
        <w:t xml:space="preserve"> ремонт </w:t>
      </w:r>
      <w:proofErr w:type="spellStart"/>
      <w:r w:rsidRPr="00B05769">
        <w:rPr>
          <w:sz w:val="28"/>
          <w:szCs w:val="28"/>
        </w:rPr>
        <w:t>гінекологічного</w:t>
      </w:r>
      <w:proofErr w:type="spellEnd"/>
      <w:r w:rsidRPr="00B05769">
        <w:rPr>
          <w:sz w:val="28"/>
          <w:szCs w:val="28"/>
        </w:rPr>
        <w:t xml:space="preserve"> </w:t>
      </w:r>
      <w:proofErr w:type="spellStart"/>
      <w:r w:rsidRPr="00B05769">
        <w:rPr>
          <w:sz w:val="28"/>
          <w:szCs w:val="28"/>
        </w:rPr>
        <w:t>відділення</w:t>
      </w:r>
      <w:proofErr w:type="spellEnd"/>
      <w:r w:rsidRPr="00B05769">
        <w:rPr>
          <w:sz w:val="28"/>
          <w:szCs w:val="28"/>
        </w:rPr>
        <w:t xml:space="preserve"> (2-х палат та </w:t>
      </w:r>
      <w:proofErr w:type="spellStart"/>
      <w:r w:rsidRPr="00B05769">
        <w:rPr>
          <w:sz w:val="28"/>
          <w:szCs w:val="28"/>
        </w:rPr>
        <w:t>операційну</w:t>
      </w:r>
      <w:proofErr w:type="spellEnd"/>
      <w:r w:rsidRPr="00B05769">
        <w:rPr>
          <w:sz w:val="28"/>
          <w:szCs w:val="28"/>
        </w:rPr>
        <w:t>) – 197,0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w:t>
      </w:r>
      <w:proofErr w:type="spellStart"/>
      <w:r>
        <w:rPr>
          <w:sz w:val="28"/>
          <w:szCs w:val="28"/>
        </w:rPr>
        <w:t>капітальний</w:t>
      </w:r>
      <w:proofErr w:type="spellEnd"/>
      <w:r>
        <w:rPr>
          <w:sz w:val="28"/>
          <w:szCs w:val="28"/>
        </w:rPr>
        <w:t xml:space="preserve"> ремонт (</w:t>
      </w:r>
      <w:proofErr w:type="spellStart"/>
      <w:r>
        <w:rPr>
          <w:sz w:val="28"/>
          <w:szCs w:val="28"/>
        </w:rPr>
        <w:t>частковий</w:t>
      </w:r>
      <w:proofErr w:type="spellEnd"/>
      <w:r>
        <w:rPr>
          <w:sz w:val="28"/>
          <w:szCs w:val="28"/>
        </w:rPr>
        <w:t>)</w:t>
      </w:r>
      <w:r w:rsidRPr="00B05769">
        <w:rPr>
          <w:sz w:val="28"/>
          <w:szCs w:val="28"/>
        </w:rPr>
        <w:t xml:space="preserve"> </w:t>
      </w:r>
      <w:proofErr w:type="spellStart"/>
      <w:r w:rsidRPr="00B05769">
        <w:rPr>
          <w:sz w:val="28"/>
          <w:szCs w:val="28"/>
        </w:rPr>
        <w:t>інфекційного</w:t>
      </w:r>
      <w:proofErr w:type="spellEnd"/>
      <w:r w:rsidRPr="00B05769">
        <w:rPr>
          <w:sz w:val="28"/>
          <w:szCs w:val="28"/>
        </w:rPr>
        <w:t xml:space="preserve"> </w:t>
      </w:r>
      <w:proofErr w:type="spellStart"/>
      <w:r w:rsidRPr="00B05769">
        <w:rPr>
          <w:sz w:val="28"/>
          <w:szCs w:val="28"/>
        </w:rPr>
        <w:t>відділення</w:t>
      </w:r>
      <w:proofErr w:type="spellEnd"/>
      <w:r w:rsidRPr="00B05769">
        <w:rPr>
          <w:sz w:val="28"/>
          <w:szCs w:val="28"/>
        </w:rPr>
        <w:t xml:space="preserve"> </w:t>
      </w:r>
      <w:proofErr w:type="spellStart"/>
      <w:r w:rsidRPr="00B05769">
        <w:rPr>
          <w:sz w:val="28"/>
          <w:szCs w:val="28"/>
        </w:rPr>
        <w:t>лікарні</w:t>
      </w:r>
      <w:proofErr w:type="spellEnd"/>
      <w:r w:rsidRPr="00B05769">
        <w:rPr>
          <w:sz w:val="28"/>
          <w:szCs w:val="28"/>
        </w:rPr>
        <w:t xml:space="preserve"> – 300,0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поточний</w:t>
      </w:r>
      <w:proofErr w:type="spellEnd"/>
      <w:r w:rsidRPr="00B05769">
        <w:rPr>
          <w:sz w:val="28"/>
          <w:szCs w:val="28"/>
        </w:rPr>
        <w:t xml:space="preserve"> ремонт </w:t>
      </w:r>
      <w:proofErr w:type="spellStart"/>
      <w:r w:rsidRPr="00B05769">
        <w:rPr>
          <w:sz w:val="28"/>
          <w:szCs w:val="28"/>
        </w:rPr>
        <w:t>пологового</w:t>
      </w:r>
      <w:proofErr w:type="spellEnd"/>
      <w:r w:rsidRPr="00B05769">
        <w:rPr>
          <w:sz w:val="28"/>
          <w:szCs w:val="28"/>
        </w:rPr>
        <w:t xml:space="preserve"> </w:t>
      </w:r>
      <w:proofErr w:type="spellStart"/>
      <w:r w:rsidRPr="00B05769">
        <w:rPr>
          <w:sz w:val="28"/>
          <w:szCs w:val="28"/>
        </w:rPr>
        <w:t>будинку</w:t>
      </w:r>
      <w:proofErr w:type="spellEnd"/>
      <w:r w:rsidRPr="00B05769">
        <w:rPr>
          <w:sz w:val="28"/>
          <w:szCs w:val="28"/>
        </w:rPr>
        <w:t xml:space="preserve"> (</w:t>
      </w:r>
      <w:proofErr w:type="spellStart"/>
      <w:r w:rsidRPr="00B05769">
        <w:rPr>
          <w:sz w:val="28"/>
          <w:szCs w:val="28"/>
        </w:rPr>
        <w:t>сантехнічні</w:t>
      </w:r>
      <w:proofErr w:type="spellEnd"/>
      <w:r w:rsidRPr="00B05769">
        <w:rPr>
          <w:sz w:val="28"/>
          <w:szCs w:val="28"/>
        </w:rPr>
        <w:t xml:space="preserve"> </w:t>
      </w:r>
      <w:proofErr w:type="spellStart"/>
      <w:r w:rsidRPr="00B05769">
        <w:rPr>
          <w:sz w:val="28"/>
          <w:szCs w:val="28"/>
        </w:rPr>
        <w:t>роботи</w:t>
      </w:r>
      <w:proofErr w:type="spellEnd"/>
      <w:r w:rsidRPr="00B05769">
        <w:rPr>
          <w:sz w:val="28"/>
          <w:szCs w:val="28"/>
        </w:rPr>
        <w:t>)– 90,0</w:t>
      </w:r>
      <w:r>
        <w:rPr>
          <w:sz w:val="28"/>
          <w:szCs w:val="28"/>
          <w:lang w:val="uk-UA"/>
        </w:rPr>
        <w:t> </w:t>
      </w:r>
      <w:r w:rsidRPr="00B05769">
        <w:rPr>
          <w:sz w:val="28"/>
          <w:szCs w:val="28"/>
        </w:rPr>
        <w:t>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медикаменти</w:t>
      </w:r>
      <w:proofErr w:type="spellEnd"/>
      <w:r>
        <w:rPr>
          <w:sz w:val="28"/>
          <w:szCs w:val="28"/>
          <w:lang w:val="uk-UA"/>
        </w:rPr>
        <w:t xml:space="preserve"> </w:t>
      </w:r>
      <w:r w:rsidRPr="00B05769">
        <w:rPr>
          <w:sz w:val="28"/>
          <w:szCs w:val="28"/>
        </w:rPr>
        <w:t>(</w:t>
      </w:r>
      <w:proofErr w:type="spellStart"/>
      <w:r w:rsidRPr="00B05769">
        <w:rPr>
          <w:sz w:val="28"/>
          <w:szCs w:val="28"/>
        </w:rPr>
        <w:t>контейнери</w:t>
      </w:r>
      <w:proofErr w:type="spellEnd"/>
      <w:r w:rsidRPr="00B05769">
        <w:rPr>
          <w:sz w:val="28"/>
          <w:szCs w:val="28"/>
        </w:rPr>
        <w:t xml:space="preserve"> для </w:t>
      </w:r>
      <w:proofErr w:type="spellStart"/>
      <w:r w:rsidRPr="00B05769">
        <w:rPr>
          <w:sz w:val="28"/>
          <w:szCs w:val="28"/>
        </w:rPr>
        <w:t>крові</w:t>
      </w:r>
      <w:proofErr w:type="spellEnd"/>
      <w:r w:rsidRPr="00B05769">
        <w:rPr>
          <w:sz w:val="28"/>
          <w:szCs w:val="28"/>
        </w:rPr>
        <w:t>) – 80,0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проведення</w:t>
      </w:r>
      <w:proofErr w:type="spellEnd"/>
      <w:r w:rsidRPr="00B05769">
        <w:rPr>
          <w:sz w:val="28"/>
          <w:szCs w:val="28"/>
        </w:rPr>
        <w:t xml:space="preserve"> </w:t>
      </w:r>
      <w:proofErr w:type="spellStart"/>
      <w:r w:rsidRPr="00B05769">
        <w:rPr>
          <w:sz w:val="28"/>
          <w:szCs w:val="28"/>
        </w:rPr>
        <w:t>обов’язкових</w:t>
      </w:r>
      <w:proofErr w:type="spellEnd"/>
      <w:r w:rsidRPr="00B05769">
        <w:rPr>
          <w:sz w:val="28"/>
          <w:szCs w:val="28"/>
        </w:rPr>
        <w:t xml:space="preserve"> </w:t>
      </w:r>
      <w:proofErr w:type="spellStart"/>
      <w:r w:rsidRPr="00B05769">
        <w:rPr>
          <w:sz w:val="28"/>
          <w:szCs w:val="28"/>
        </w:rPr>
        <w:t>медичних</w:t>
      </w:r>
      <w:proofErr w:type="spellEnd"/>
      <w:r w:rsidRPr="00B05769">
        <w:rPr>
          <w:sz w:val="28"/>
          <w:szCs w:val="28"/>
        </w:rPr>
        <w:t xml:space="preserve"> </w:t>
      </w:r>
      <w:proofErr w:type="spellStart"/>
      <w:r w:rsidRPr="00B05769">
        <w:rPr>
          <w:sz w:val="28"/>
          <w:szCs w:val="28"/>
        </w:rPr>
        <w:t>огляді</w:t>
      </w:r>
      <w:r>
        <w:rPr>
          <w:sz w:val="28"/>
          <w:szCs w:val="28"/>
        </w:rPr>
        <w:t>в</w:t>
      </w:r>
      <w:proofErr w:type="spellEnd"/>
      <w:r>
        <w:rPr>
          <w:sz w:val="28"/>
          <w:szCs w:val="28"/>
        </w:rPr>
        <w:t xml:space="preserve"> </w:t>
      </w:r>
      <w:proofErr w:type="spellStart"/>
      <w:r>
        <w:rPr>
          <w:sz w:val="28"/>
          <w:szCs w:val="28"/>
        </w:rPr>
        <w:t>працівників</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установ</w:t>
      </w:r>
      <w:proofErr w:type="spellEnd"/>
      <w:r w:rsidRPr="00B05769">
        <w:rPr>
          <w:sz w:val="28"/>
          <w:szCs w:val="28"/>
        </w:rPr>
        <w:t xml:space="preserve"> – 199,0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закупівлю</w:t>
      </w:r>
      <w:proofErr w:type="spellEnd"/>
      <w:r w:rsidRPr="00B05769">
        <w:rPr>
          <w:sz w:val="28"/>
          <w:szCs w:val="28"/>
        </w:rPr>
        <w:t xml:space="preserve"> </w:t>
      </w:r>
      <w:proofErr w:type="spellStart"/>
      <w:r w:rsidRPr="00B05769">
        <w:rPr>
          <w:sz w:val="28"/>
          <w:szCs w:val="28"/>
        </w:rPr>
        <w:t>медикаментів</w:t>
      </w:r>
      <w:proofErr w:type="spellEnd"/>
      <w:r w:rsidRPr="00B05769">
        <w:rPr>
          <w:sz w:val="28"/>
          <w:szCs w:val="28"/>
        </w:rPr>
        <w:t xml:space="preserve"> (</w:t>
      </w:r>
      <w:proofErr w:type="spellStart"/>
      <w:r w:rsidRPr="00B05769">
        <w:rPr>
          <w:sz w:val="28"/>
          <w:szCs w:val="28"/>
        </w:rPr>
        <w:t>вакцини</w:t>
      </w:r>
      <w:proofErr w:type="spellEnd"/>
      <w:r w:rsidRPr="00B05769">
        <w:rPr>
          <w:sz w:val="28"/>
          <w:szCs w:val="28"/>
        </w:rPr>
        <w:t xml:space="preserve"> та </w:t>
      </w:r>
      <w:proofErr w:type="spellStart"/>
      <w:r w:rsidRPr="00B05769">
        <w:rPr>
          <w:sz w:val="28"/>
          <w:szCs w:val="28"/>
        </w:rPr>
        <w:t>імунобіологічні</w:t>
      </w:r>
      <w:proofErr w:type="spellEnd"/>
      <w:r w:rsidRPr="00B05769">
        <w:rPr>
          <w:sz w:val="28"/>
          <w:szCs w:val="28"/>
        </w:rPr>
        <w:t xml:space="preserve"> </w:t>
      </w:r>
      <w:proofErr w:type="spellStart"/>
      <w:r w:rsidRPr="00B05769">
        <w:rPr>
          <w:sz w:val="28"/>
          <w:szCs w:val="28"/>
        </w:rPr>
        <w:t>препарати</w:t>
      </w:r>
      <w:proofErr w:type="spellEnd"/>
      <w:r w:rsidRPr="00B05769">
        <w:rPr>
          <w:sz w:val="28"/>
          <w:szCs w:val="28"/>
        </w:rPr>
        <w:t>) – 147,0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закупівлю</w:t>
      </w:r>
      <w:proofErr w:type="spellEnd"/>
      <w:r w:rsidRPr="00B05769">
        <w:rPr>
          <w:sz w:val="28"/>
          <w:szCs w:val="28"/>
        </w:rPr>
        <w:t xml:space="preserve"> </w:t>
      </w:r>
      <w:proofErr w:type="spellStart"/>
      <w:r w:rsidRPr="00B05769">
        <w:rPr>
          <w:sz w:val="28"/>
          <w:szCs w:val="28"/>
        </w:rPr>
        <w:t>медикаментів</w:t>
      </w:r>
      <w:proofErr w:type="spellEnd"/>
      <w:r w:rsidRPr="00B05769">
        <w:rPr>
          <w:sz w:val="28"/>
          <w:szCs w:val="28"/>
        </w:rPr>
        <w:t xml:space="preserve"> (</w:t>
      </w:r>
      <w:proofErr w:type="spellStart"/>
      <w:r w:rsidRPr="00B05769">
        <w:rPr>
          <w:sz w:val="28"/>
          <w:szCs w:val="28"/>
        </w:rPr>
        <w:t>рентгенівську</w:t>
      </w:r>
      <w:proofErr w:type="spellEnd"/>
      <w:r w:rsidRPr="00B05769">
        <w:rPr>
          <w:sz w:val="28"/>
          <w:szCs w:val="28"/>
        </w:rPr>
        <w:t xml:space="preserve"> </w:t>
      </w:r>
      <w:proofErr w:type="spellStart"/>
      <w:proofErr w:type="gramStart"/>
      <w:r w:rsidRPr="00B05769">
        <w:rPr>
          <w:sz w:val="28"/>
          <w:szCs w:val="28"/>
        </w:rPr>
        <w:t>пл</w:t>
      </w:r>
      <w:proofErr w:type="gramEnd"/>
      <w:r w:rsidRPr="00B05769">
        <w:rPr>
          <w:sz w:val="28"/>
          <w:szCs w:val="28"/>
        </w:rPr>
        <w:t>івку</w:t>
      </w:r>
      <w:proofErr w:type="spellEnd"/>
      <w:r w:rsidRPr="00B05769">
        <w:rPr>
          <w:sz w:val="28"/>
          <w:szCs w:val="28"/>
        </w:rPr>
        <w:t xml:space="preserve"> та </w:t>
      </w:r>
      <w:proofErr w:type="spellStart"/>
      <w:r w:rsidRPr="00B05769">
        <w:rPr>
          <w:sz w:val="28"/>
          <w:szCs w:val="28"/>
        </w:rPr>
        <w:t>ре</w:t>
      </w:r>
      <w:r>
        <w:rPr>
          <w:sz w:val="28"/>
          <w:szCs w:val="28"/>
        </w:rPr>
        <w:t>активи</w:t>
      </w:r>
      <w:proofErr w:type="spellEnd"/>
      <w:r>
        <w:rPr>
          <w:sz w:val="28"/>
          <w:szCs w:val="28"/>
        </w:rPr>
        <w:t xml:space="preserve"> для </w:t>
      </w:r>
      <w:proofErr w:type="spellStart"/>
      <w:r>
        <w:rPr>
          <w:sz w:val="28"/>
          <w:szCs w:val="28"/>
        </w:rPr>
        <w:t>лабораторії</w:t>
      </w:r>
      <w:proofErr w:type="spellEnd"/>
      <w:r>
        <w:rPr>
          <w:sz w:val="28"/>
          <w:szCs w:val="28"/>
        </w:rPr>
        <w:t>) – 318,</w:t>
      </w:r>
      <w:r>
        <w:rPr>
          <w:sz w:val="28"/>
          <w:szCs w:val="28"/>
          <w:lang w:val="uk-UA"/>
        </w:rPr>
        <w:t>7</w:t>
      </w:r>
      <w:r w:rsidRPr="00B05769">
        <w:rPr>
          <w:sz w:val="28"/>
          <w:szCs w:val="28"/>
        </w:rPr>
        <w:t xml:space="preserve"> тис.</w:t>
      </w:r>
      <w:r>
        <w:rPr>
          <w:sz w:val="28"/>
          <w:szCs w:val="28"/>
          <w:lang w:val="uk-UA"/>
        </w:rPr>
        <w:t xml:space="preserve"> </w:t>
      </w:r>
      <w:r w:rsidRPr="00B05769">
        <w:rPr>
          <w:sz w:val="28"/>
          <w:szCs w:val="28"/>
        </w:rPr>
        <w:t>грн.;</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заробітну</w:t>
      </w:r>
      <w:proofErr w:type="spellEnd"/>
      <w:r w:rsidRPr="00B05769">
        <w:rPr>
          <w:sz w:val="28"/>
          <w:szCs w:val="28"/>
        </w:rPr>
        <w:t xml:space="preserve"> плату та </w:t>
      </w:r>
      <w:proofErr w:type="spellStart"/>
      <w:r w:rsidRPr="00B05769">
        <w:rPr>
          <w:sz w:val="28"/>
          <w:szCs w:val="28"/>
        </w:rPr>
        <w:t>нарахування</w:t>
      </w:r>
      <w:proofErr w:type="spellEnd"/>
      <w:r w:rsidRPr="00B05769">
        <w:rPr>
          <w:sz w:val="28"/>
          <w:szCs w:val="28"/>
        </w:rPr>
        <w:t xml:space="preserve"> на оплату </w:t>
      </w:r>
      <w:proofErr w:type="spellStart"/>
      <w:r w:rsidRPr="00B05769">
        <w:rPr>
          <w:sz w:val="28"/>
          <w:szCs w:val="28"/>
        </w:rPr>
        <w:t>праці</w:t>
      </w:r>
      <w:proofErr w:type="spellEnd"/>
      <w:r w:rsidRPr="00B05769">
        <w:rPr>
          <w:sz w:val="28"/>
          <w:szCs w:val="28"/>
        </w:rPr>
        <w:t xml:space="preserve"> – 500,0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закупівлю</w:t>
      </w:r>
      <w:proofErr w:type="spellEnd"/>
      <w:r w:rsidRPr="00B05769">
        <w:rPr>
          <w:sz w:val="28"/>
          <w:szCs w:val="28"/>
        </w:rPr>
        <w:t xml:space="preserve"> </w:t>
      </w:r>
      <w:proofErr w:type="spellStart"/>
      <w:r w:rsidRPr="00B05769">
        <w:rPr>
          <w:sz w:val="28"/>
          <w:szCs w:val="28"/>
        </w:rPr>
        <w:t>дизпалива</w:t>
      </w:r>
      <w:proofErr w:type="spellEnd"/>
      <w:r w:rsidRPr="00B05769">
        <w:rPr>
          <w:sz w:val="28"/>
          <w:szCs w:val="28"/>
        </w:rPr>
        <w:t xml:space="preserve"> – 25,0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медикаменти</w:t>
      </w:r>
      <w:proofErr w:type="spellEnd"/>
      <w:r w:rsidRPr="00B05769">
        <w:rPr>
          <w:sz w:val="28"/>
          <w:szCs w:val="28"/>
        </w:rPr>
        <w:t xml:space="preserve"> (</w:t>
      </w:r>
      <w:proofErr w:type="spellStart"/>
      <w:r w:rsidRPr="00B05769">
        <w:rPr>
          <w:sz w:val="28"/>
          <w:szCs w:val="28"/>
        </w:rPr>
        <w:t>ренгенплівка</w:t>
      </w:r>
      <w:proofErr w:type="spellEnd"/>
      <w:r w:rsidRPr="00B05769">
        <w:rPr>
          <w:sz w:val="28"/>
          <w:szCs w:val="28"/>
        </w:rPr>
        <w:t xml:space="preserve">, </w:t>
      </w:r>
      <w:proofErr w:type="spellStart"/>
      <w:r w:rsidRPr="00B05769">
        <w:rPr>
          <w:sz w:val="28"/>
          <w:szCs w:val="28"/>
        </w:rPr>
        <w:t>лабораторні</w:t>
      </w:r>
      <w:proofErr w:type="spellEnd"/>
      <w:r w:rsidRPr="00B05769">
        <w:rPr>
          <w:sz w:val="28"/>
          <w:szCs w:val="28"/>
        </w:rPr>
        <w:t xml:space="preserve"> </w:t>
      </w:r>
      <w:proofErr w:type="spellStart"/>
      <w:r w:rsidRPr="00B05769">
        <w:rPr>
          <w:sz w:val="28"/>
          <w:szCs w:val="28"/>
        </w:rPr>
        <w:t>реактиви</w:t>
      </w:r>
      <w:proofErr w:type="spellEnd"/>
      <w:r w:rsidRPr="00B05769">
        <w:rPr>
          <w:sz w:val="28"/>
          <w:szCs w:val="28"/>
        </w:rPr>
        <w:t xml:space="preserve">, </w:t>
      </w:r>
      <w:proofErr w:type="spellStart"/>
      <w:r w:rsidRPr="00B05769">
        <w:rPr>
          <w:sz w:val="28"/>
          <w:szCs w:val="28"/>
        </w:rPr>
        <w:t>контейнери</w:t>
      </w:r>
      <w:proofErr w:type="spellEnd"/>
      <w:r w:rsidRPr="00B05769">
        <w:rPr>
          <w:sz w:val="28"/>
          <w:szCs w:val="28"/>
        </w:rPr>
        <w:t xml:space="preserve"> для </w:t>
      </w:r>
      <w:proofErr w:type="spellStart"/>
      <w:r w:rsidRPr="00B05769">
        <w:rPr>
          <w:sz w:val="28"/>
          <w:szCs w:val="28"/>
        </w:rPr>
        <w:t>крові</w:t>
      </w:r>
      <w:proofErr w:type="spellEnd"/>
      <w:r w:rsidRPr="00B05769">
        <w:rPr>
          <w:sz w:val="28"/>
          <w:szCs w:val="28"/>
        </w:rPr>
        <w:t>) – 200,0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поточний</w:t>
      </w:r>
      <w:proofErr w:type="spellEnd"/>
      <w:r w:rsidRPr="00B05769">
        <w:rPr>
          <w:sz w:val="28"/>
          <w:szCs w:val="28"/>
        </w:rPr>
        <w:t xml:space="preserve"> ремонт в </w:t>
      </w:r>
      <w:proofErr w:type="spellStart"/>
      <w:r w:rsidRPr="00B05769">
        <w:rPr>
          <w:sz w:val="28"/>
          <w:szCs w:val="28"/>
        </w:rPr>
        <w:t>пологовому</w:t>
      </w:r>
      <w:proofErr w:type="spellEnd"/>
      <w:r w:rsidRPr="00B05769">
        <w:rPr>
          <w:sz w:val="28"/>
          <w:szCs w:val="28"/>
        </w:rPr>
        <w:t xml:space="preserve"> </w:t>
      </w:r>
      <w:proofErr w:type="spellStart"/>
      <w:r w:rsidRPr="00B05769">
        <w:rPr>
          <w:sz w:val="28"/>
          <w:szCs w:val="28"/>
        </w:rPr>
        <w:t>будинку</w:t>
      </w:r>
      <w:proofErr w:type="spellEnd"/>
      <w:r>
        <w:rPr>
          <w:sz w:val="28"/>
          <w:szCs w:val="28"/>
          <w:lang w:val="uk-UA"/>
        </w:rPr>
        <w:t xml:space="preserve"> </w:t>
      </w:r>
      <w:r w:rsidRPr="00B05769">
        <w:rPr>
          <w:sz w:val="28"/>
          <w:szCs w:val="28"/>
        </w:rPr>
        <w:t>(</w:t>
      </w:r>
      <w:proofErr w:type="spellStart"/>
      <w:r w:rsidRPr="00B05769">
        <w:rPr>
          <w:sz w:val="28"/>
          <w:szCs w:val="28"/>
        </w:rPr>
        <w:t>сантехнічні</w:t>
      </w:r>
      <w:proofErr w:type="spellEnd"/>
      <w:r w:rsidRPr="00B05769">
        <w:rPr>
          <w:sz w:val="28"/>
          <w:szCs w:val="28"/>
        </w:rPr>
        <w:t xml:space="preserve"> </w:t>
      </w:r>
      <w:proofErr w:type="spellStart"/>
      <w:r w:rsidRPr="00B05769">
        <w:rPr>
          <w:sz w:val="28"/>
          <w:szCs w:val="28"/>
        </w:rPr>
        <w:t>роботи</w:t>
      </w:r>
      <w:proofErr w:type="spellEnd"/>
      <w:r w:rsidRPr="00B05769">
        <w:rPr>
          <w:sz w:val="28"/>
          <w:szCs w:val="28"/>
        </w:rPr>
        <w:t xml:space="preserve">), </w:t>
      </w:r>
      <w:proofErr w:type="spellStart"/>
      <w:r w:rsidRPr="00B05769">
        <w:rPr>
          <w:sz w:val="28"/>
          <w:szCs w:val="28"/>
        </w:rPr>
        <w:t>терапевтичному</w:t>
      </w:r>
      <w:proofErr w:type="spellEnd"/>
      <w:r w:rsidRPr="00B05769">
        <w:rPr>
          <w:sz w:val="28"/>
          <w:szCs w:val="28"/>
        </w:rPr>
        <w:t xml:space="preserve"> </w:t>
      </w:r>
      <w:proofErr w:type="spellStart"/>
      <w:r w:rsidRPr="00B05769">
        <w:rPr>
          <w:sz w:val="28"/>
          <w:szCs w:val="28"/>
        </w:rPr>
        <w:t>корпусі</w:t>
      </w:r>
      <w:proofErr w:type="spellEnd"/>
      <w:r>
        <w:rPr>
          <w:sz w:val="28"/>
          <w:szCs w:val="28"/>
          <w:lang w:val="uk-UA"/>
        </w:rPr>
        <w:t xml:space="preserve"> </w:t>
      </w:r>
      <w:r w:rsidRPr="00B05769">
        <w:rPr>
          <w:sz w:val="28"/>
          <w:szCs w:val="28"/>
        </w:rPr>
        <w:t>(</w:t>
      </w:r>
      <w:proofErr w:type="spellStart"/>
      <w:r w:rsidRPr="00B05769">
        <w:rPr>
          <w:sz w:val="28"/>
          <w:szCs w:val="28"/>
        </w:rPr>
        <w:t>сантехнічні</w:t>
      </w:r>
      <w:proofErr w:type="spellEnd"/>
      <w:r w:rsidRPr="00B05769">
        <w:rPr>
          <w:sz w:val="28"/>
          <w:szCs w:val="28"/>
        </w:rPr>
        <w:t xml:space="preserve"> </w:t>
      </w:r>
      <w:proofErr w:type="spellStart"/>
      <w:r w:rsidRPr="00B05769">
        <w:rPr>
          <w:sz w:val="28"/>
          <w:szCs w:val="28"/>
        </w:rPr>
        <w:t>роботи</w:t>
      </w:r>
      <w:proofErr w:type="spellEnd"/>
      <w:r w:rsidRPr="00B05769">
        <w:rPr>
          <w:sz w:val="28"/>
          <w:szCs w:val="28"/>
        </w:rPr>
        <w:t>) – 250,0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оплату </w:t>
      </w:r>
      <w:r>
        <w:rPr>
          <w:sz w:val="28"/>
          <w:szCs w:val="28"/>
          <w:lang w:val="uk-UA"/>
        </w:rPr>
        <w:t xml:space="preserve">послуг з </w:t>
      </w:r>
      <w:proofErr w:type="spellStart"/>
      <w:r w:rsidRPr="00B05769">
        <w:rPr>
          <w:sz w:val="28"/>
          <w:szCs w:val="28"/>
        </w:rPr>
        <w:t>теплопостачання</w:t>
      </w:r>
      <w:proofErr w:type="spellEnd"/>
      <w:r w:rsidRPr="00B05769">
        <w:rPr>
          <w:sz w:val="28"/>
          <w:szCs w:val="28"/>
        </w:rPr>
        <w:t xml:space="preserve"> – 230,0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продовження</w:t>
      </w:r>
      <w:proofErr w:type="spellEnd"/>
      <w:r w:rsidRPr="00B05769">
        <w:rPr>
          <w:sz w:val="28"/>
          <w:szCs w:val="28"/>
        </w:rPr>
        <w:t xml:space="preserve"> </w:t>
      </w:r>
      <w:proofErr w:type="spellStart"/>
      <w:r w:rsidRPr="00B05769">
        <w:rPr>
          <w:sz w:val="28"/>
          <w:szCs w:val="28"/>
        </w:rPr>
        <w:t>капітального</w:t>
      </w:r>
      <w:proofErr w:type="spellEnd"/>
      <w:r w:rsidRPr="00B05769">
        <w:rPr>
          <w:sz w:val="28"/>
          <w:szCs w:val="28"/>
        </w:rPr>
        <w:t xml:space="preserve"> ремонту в </w:t>
      </w:r>
      <w:proofErr w:type="spellStart"/>
      <w:r w:rsidRPr="00B05769">
        <w:rPr>
          <w:sz w:val="28"/>
          <w:szCs w:val="28"/>
        </w:rPr>
        <w:t>інфекційному</w:t>
      </w:r>
      <w:proofErr w:type="spellEnd"/>
      <w:r w:rsidRPr="00B05769">
        <w:rPr>
          <w:sz w:val="28"/>
          <w:szCs w:val="28"/>
        </w:rPr>
        <w:t xml:space="preserve"> </w:t>
      </w:r>
      <w:proofErr w:type="spellStart"/>
      <w:r w:rsidRPr="00B05769">
        <w:rPr>
          <w:sz w:val="28"/>
          <w:szCs w:val="28"/>
        </w:rPr>
        <w:t>відділенні</w:t>
      </w:r>
      <w:proofErr w:type="spellEnd"/>
      <w:r w:rsidRPr="00B05769">
        <w:rPr>
          <w:sz w:val="28"/>
          <w:szCs w:val="28"/>
        </w:rPr>
        <w:t xml:space="preserve"> </w:t>
      </w:r>
      <w:proofErr w:type="spellStart"/>
      <w:r w:rsidRPr="00B05769">
        <w:rPr>
          <w:sz w:val="28"/>
          <w:szCs w:val="28"/>
        </w:rPr>
        <w:t>лікарні</w:t>
      </w:r>
      <w:proofErr w:type="spellEnd"/>
      <w:r w:rsidRPr="00B05769">
        <w:rPr>
          <w:sz w:val="28"/>
          <w:szCs w:val="28"/>
        </w:rPr>
        <w:t xml:space="preserve"> – 300,0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w:t>
      </w:r>
      <w:proofErr w:type="spellStart"/>
      <w:r w:rsidRPr="00B05769">
        <w:rPr>
          <w:sz w:val="28"/>
          <w:szCs w:val="28"/>
        </w:rPr>
        <w:t>поточний</w:t>
      </w:r>
      <w:proofErr w:type="spellEnd"/>
      <w:r w:rsidRPr="00B05769">
        <w:rPr>
          <w:sz w:val="28"/>
          <w:szCs w:val="28"/>
        </w:rPr>
        <w:t xml:space="preserve"> ремонт в </w:t>
      </w:r>
      <w:proofErr w:type="spellStart"/>
      <w:r w:rsidRPr="00B05769">
        <w:rPr>
          <w:sz w:val="28"/>
          <w:szCs w:val="28"/>
        </w:rPr>
        <w:t>пологовому</w:t>
      </w:r>
      <w:proofErr w:type="spellEnd"/>
      <w:r w:rsidRPr="00B05769">
        <w:rPr>
          <w:sz w:val="28"/>
          <w:szCs w:val="28"/>
        </w:rPr>
        <w:t xml:space="preserve"> </w:t>
      </w:r>
      <w:proofErr w:type="spellStart"/>
      <w:r w:rsidRPr="00B05769">
        <w:rPr>
          <w:sz w:val="28"/>
          <w:szCs w:val="28"/>
        </w:rPr>
        <w:t>будинку</w:t>
      </w:r>
      <w:proofErr w:type="spellEnd"/>
      <w:r>
        <w:rPr>
          <w:sz w:val="28"/>
          <w:szCs w:val="28"/>
          <w:lang w:val="uk-UA"/>
        </w:rPr>
        <w:t xml:space="preserve"> </w:t>
      </w:r>
      <w:r w:rsidRPr="00B05769">
        <w:rPr>
          <w:sz w:val="28"/>
          <w:szCs w:val="28"/>
        </w:rPr>
        <w:t>(</w:t>
      </w:r>
      <w:proofErr w:type="spellStart"/>
      <w:r w:rsidRPr="00B05769">
        <w:rPr>
          <w:sz w:val="28"/>
          <w:szCs w:val="28"/>
        </w:rPr>
        <w:t>санвузол</w:t>
      </w:r>
      <w:proofErr w:type="spellEnd"/>
      <w:r w:rsidRPr="00B05769">
        <w:rPr>
          <w:sz w:val="28"/>
          <w:szCs w:val="28"/>
        </w:rPr>
        <w:t xml:space="preserve"> на </w:t>
      </w:r>
      <w:proofErr w:type="spellStart"/>
      <w:r w:rsidRPr="00B05769">
        <w:rPr>
          <w:sz w:val="28"/>
          <w:szCs w:val="28"/>
        </w:rPr>
        <w:t>першому</w:t>
      </w:r>
      <w:proofErr w:type="spellEnd"/>
      <w:r w:rsidRPr="00B05769">
        <w:rPr>
          <w:sz w:val="28"/>
          <w:szCs w:val="28"/>
        </w:rPr>
        <w:t xml:space="preserve"> </w:t>
      </w:r>
      <w:proofErr w:type="spellStart"/>
      <w:r w:rsidRPr="00B05769">
        <w:rPr>
          <w:sz w:val="28"/>
          <w:szCs w:val="28"/>
        </w:rPr>
        <w:t>поверсі</w:t>
      </w:r>
      <w:proofErr w:type="spellEnd"/>
      <w:r w:rsidRPr="00B05769">
        <w:rPr>
          <w:sz w:val="28"/>
          <w:szCs w:val="28"/>
        </w:rPr>
        <w:t>) – 190,0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продовження</w:t>
      </w:r>
      <w:proofErr w:type="spellEnd"/>
      <w:r w:rsidRPr="00B05769">
        <w:rPr>
          <w:sz w:val="28"/>
          <w:szCs w:val="28"/>
        </w:rPr>
        <w:t xml:space="preserve"> </w:t>
      </w:r>
      <w:proofErr w:type="spellStart"/>
      <w:r w:rsidRPr="00B05769">
        <w:rPr>
          <w:sz w:val="28"/>
          <w:szCs w:val="28"/>
        </w:rPr>
        <w:t>капітального</w:t>
      </w:r>
      <w:proofErr w:type="spellEnd"/>
      <w:r w:rsidRPr="00B05769">
        <w:rPr>
          <w:sz w:val="28"/>
          <w:szCs w:val="28"/>
        </w:rPr>
        <w:t xml:space="preserve"> ремонту в </w:t>
      </w:r>
      <w:proofErr w:type="spellStart"/>
      <w:r w:rsidRPr="00B05769">
        <w:rPr>
          <w:sz w:val="28"/>
          <w:szCs w:val="28"/>
        </w:rPr>
        <w:t>інфекційному</w:t>
      </w:r>
      <w:proofErr w:type="spellEnd"/>
      <w:r w:rsidRPr="00B05769">
        <w:rPr>
          <w:sz w:val="28"/>
          <w:szCs w:val="28"/>
        </w:rPr>
        <w:t xml:space="preserve"> </w:t>
      </w:r>
      <w:proofErr w:type="spellStart"/>
      <w:r w:rsidRPr="00B05769">
        <w:rPr>
          <w:sz w:val="28"/>
          <w:szCs w:val="28"/>
        </w:rPr>
        <w:t>відділенні</w:t>
      </w:r>
      <w:proofErr w:type="spellEnd"/>
      <w:r w:rsidRPr="00B05769">
        <w:rPr>
          <w:sz w:val="28"/>
          <w:szCs w:val="28"/>
        </w:rPr>
        <w:t xml:space="preserve"> </w:t>
      </w:r>
      <w:proofErr w:type="spellStart"/>
      <w:r w:rsidRPr="00B05769">
        <w:rPr>
          <w:sz w:val="28"/>
          <w:szCs w:val="28"/>
        </w:rPr>
        <w:t>лікарні</w:t>
      </w:r>
      <w:proofErr w:type="spellEnd"/>
      <w:r w:rsidRPr="00B05769">
        <w:rPr>
          <w:sz w:val="28"/>
          <w:szCs w:val="28"/>
        </w:rPr>
        <w:t xml:space="preserve"> – 300,0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придбання</w:t>
      </w:r>
      <w:proofErr w:type="spellEnd"/>
      <w:r w:rsidRPr="00B05769">
        <w:rPr>
          <w:sz w:val="28"/>
          <w:szCs w:val="28"/>
        </w:rPr>
        <w:t xml:space="preserve"> </w:t>
      </w:r>
      <w:proofErr w:type="spellStart"/>
      <w:r w:rsidRPr="00B05769">
        <w:rPr>
          <w:sz w:val="28"/>
          <w:szCs w:val="28"/>
        </w:rPr>
        <w:t>електричного</w:t>
      </w:r>
      <w:proofErr w:type="spellEnd"/>
      <w:r w:rsidRPr="00B05769">
        <w:rPr>
          <w:sz w:val="28"/>
          <w:szCs w:val="28"/>
        </w:rPr>
        <w:t xml:space="preserve"> </w:t>
      </w:r>
      <w:proofErr w:type="spellStart"/>
      <w:r w:rsidRPr="00B05769">
        <w:rPr>
          <w:sz w:val="28"/>
          <w:szCs w:val="28"/>
        </w:rPr>
        <w:t>обладнання</w:t>
      </w:r>
      <w:proofErr w:type="spellEnd"/>
      <w:r w:rsidRPr="00B05769">
        <w:rPr>
          <w:sz w:val="28"/>
          <w:szCs w:val="28"/>
        </w:rPr>
        <w:t xml:space="preserve"> – 117,0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енергоносії</w:t>
      </w:r>
      <w:proofErr w:type="spellEnd"/>
      <w:r w:rsidRPr="00B05769">
        <w:rPr>
          <w:sz w:val="28"/>
          <w:szCs w:val="28"/>
        </w:rPr>
        <w:t xml:space="preserve"> – 1</w:t>
      </w:r>
      <w:r>
        <w:rPr>
          <w:sz w:val="28"/>
          <w:szCs w:val="28"/>
          <w:lang w:val="uk-UA"/>
        </w:rPr>
        <w:t> </w:t>
      </w:r>
      <w:r w:rsidRPr="00B05769">
        <w:rPr>
          <w:sz w:val="28"/>
          <w:szCs w:val="28"/>
        </w:rPr>
        <w:t>069,0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медикаменти</w:t>
      </w:r>
      <w:proofErr w:type="spellEnd"/>
      <w:r w:rsidRPr="00B05769">
        <w:rPr>
          <w:sz w:val="28"/>
          <w:szCs w:val="28"/>
        </w:rPr>
        <w:t xml:space="preserve"> – 300,0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продукти</w:t>
      </w:r>
      <w:proofErr w:type="spellEnd"/>
      <w:r w:rsidRPr="00B05769">
        <w:rPr>
          <w:sz w:val="28"/>
          <w:szCs w:val="28"/>
        </w:rPr>
        <w:t xml:space="preserve"> </w:t>
      </w:r>
      <w:proofErr w:type="spellStart"/>
      <w:r w:rsidRPr="00B05769">
        <w:rPr>
          <w:sz w:val="28"/>
          <w:szCs w:val="28"/>
        </w:rPr>
        <w:t>харчування</w:t>
      </w:r>
      <w:proofErr w:type="spellEnd"/>
      <w:r w:rsidRPr="00B05769">
        <w:rPr>
          <w:sz w:val="28"/>
          <w:szCs w:val="28"/>
        </w:rPr>
        <w:t xml:space="preserve"> – 431,0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капітальний</w:t>
      </w:r>
      <w:proofErr w:type="spellEnd"/>
      <w:r w:rsidRPr="00B05769">
        <w:rPr>
          <w:sz w:val="28"/>
          <w:szCs w:val="28"/>
        </w:rPr>
        <w:t xml:space="preserve"> ремонт </w:t>
      </w:r>
      <w:proofErr w:type="spellStart"/>
      <w:r w:rsidRPr="00B05769">
        <w:rPr>
          <w:sz w:val="28"/>
          <w:szCs w:val="28"/>
        </w:rPr>
        <w:t>інфекційного</w:t>
      </w:r>
      <w:proofErr w:type="spellEnd"/>
      <w:r w:rsidRPr="00B05769">
        <w:rPr>
          <w:sz w:val="28"/>
          <w:szCs w:val="28"/>
        </w:rPr>
        <w:t xml:space="preserve"> </w:t>
      </w:r>
      <w:proofErr w:type="spellStart"/>
      <w:r w:rsidRPr="00B05769">
        <w:rPr>
          <w:sz w:val="28"/>
          <w:szCs w:val="28"/>
        </w:rPr>
        <w:t>відділення</w:t>
      </w:r>
      <w:proofErr w:type="spellEnd"/>
      <w:r w:rsidRPr="00B05769">
        <w:rPr>
          <w:sz w:val="28"/>
          <w:szCs w:val="28"/>
        </w:rPr>
        <w:t xml:space="preserve"> – 420,0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закупівлю</w:t>
      </w:r>
      <w:proofErr w:type="spellEnd"/>
      <w:r w:rsidRPr="00B05769">
        <w:rPr>
          <w:sz w:val="28"/>
          <w:szCs w:val="28"/>
        </w:rPr>
        <w:t xml:space="preserve"> </w:t>
      </w:r>
      <w:proofErr w:type="spellStart"/>
      <w:r w:rsidRPr="00B05769">
        <w:rPr>
          <w:sz w:val="28"/>
          <w:szCs w:val="28"/>
        </w:rPr>
        <w:t>бензину</w:t>
      </w:r>
      <w:proofErr w:type="gramStart"/>
      <w:r w:rsidRPr="00B05769">
        <w:rPr>
          <w:sz w:val="28"/>
          <w:szCs w:val="28"/>
        </w:rPr>
        <w:t>,п</w:t>
      </w:r>
      <w:proofErr w:type="gramEnd"/>
      <w:r w:rsidRPr="00B05769">
        <w:rPr>
          <w:sz w:val="28"/>
          <w:szCs w:val="28"/>
        </w:rPr>
        <w:t>остіль</w:t>
      </w:r>
      <w:proofErr w:type="spellEnd"/>
      <w:r w:rsidRPr="00B05769">
        <w:rPr>
          <w:sz w:val="28"/>
          <w:szCs w:val="28"/>
        </w:rPr>
        <w:t xml:space="preserve">, </w:t>
      </w:r>
      <w:proofErr w:type="spellStart"/>
      <w:r w:rsidRPr="00B05769">
        <w:rPr>
          <w:sz w:val="28"/>
          <w:szCs w:val="28"/>
        </w:rPr>
        <w:t>енергозберігаючі</w:t>
      </w:r>
      <w:proofErr w:type="spellEnd"/>
      <w:r w:rsidRPr="00B05769">
        <w:rPr>
          <w:sz w:val="28"/>
          <w:szCs w:val="28"/>
        </w:rPr>
        <w:t xml:space="preserve"> </w:t>
      </w:r>
      <w:proofErr w:type="spellStart"/>
      <w:r w:rsidRPr="00B05769">
        <w:rPr>
          <w:sz w:val="28"/>
          <w:szCs w:val="28"/>
        </w:rPr>
        <w:t>світильники</w:t>
      </w:r>
      <w:proofErr w:type="spellEnd"/>
      <w:r w:rsidRPr="00B05769">
        <w:rPr>
          <w:sz w:val="28"/>
          <w:szCs w:val="28"/>
        </w:rPr>
        <w:t xml:space="preserve"> – 740,0</w:t>
      </w:r>
      <w:r>
        <w:rPr>
          <w:sz w:val="28"/>
          <w:szCs w:val="28"/>
          <w:lang w:val="uk-UA"/>
        </w:rPr>
        <w:t> </w:t>
      </w:r>
      <w:r w:rsidRPr="00B05769">
        <w:rPr>
          <w:sz w:val="28"/>
          <w:szCs w:val="28"/>
        </w:rPr>
        <w:t>тис.</w:t>
      </w:r>
      <w:r>
        <w:rPr>
          <w:sz w:val="28"/>
          <w:szCs w:val="28"/>
          <w:lang w:val="uk-UA"/>
        </w:rPr>
        <w:t xml:space="preserve"> </w:t>
      </w:r>
      <w:r w:rsidRPr="00B05769">
        <w:rPr>
          <w:sz w:val="28"/>
          <w:szCs w:val="28"/>
        </w:rPr>
        <w:t>грн.;</w:t>
      </w:r>
    </w:p>
    <w:p w:rsidR="001C551D" w:rsidRPr="00B05769" w:rsidRDefault="001C551D" w:rsidP="001C551D">
      <w:pPr>
        <w:ind w:firstLine="960"/>
        <w:jc w:val="both"/>
        <w:rPr>
          <w:sz w:val="28"/>
          <w:szCs w:val="28"/>
        </w:rPr>
      </w:pPr>
      <w:r w:rsidRPr="00B05769">
        <w:rPr>
          <w:sz w:val="28"/>
          <w:szCs w:val="28"/>
        </w:rPr>
        <w:lastRenderedPageBreak/>
        <w:t xml:space="preserve">- на </w:t>
      </w:r>
      <w:proofErr w:type="spellStart"/>
      <w:r w:rsidRPr="00B05769">
        <w:rPr>
          <w:sz w:val="28"/>
          <w:szCs w:val="28"/>
        </w:rPr>
        <w:t>медикаменти</w:t>
      </w:r>
      <w:proofErr w:type="spellEnd"/>
      <w:r w:rsidRPr="00B05769">
        <w:rPr>
          <w:sz w:val="28"/>
          <w:szCs w:val="28"/>
        </w:rPr>
        <w:t xml:space="preserve"> – 1</w:t>
      </w:r>
      <w:r>
        <w:rPr>
          <w:sz w:val="28"/>
          <w:szCs w:val="28"/>
          <w:lang w:val="uk-UA"/>
        </w:rPr>
        <w:t> </w:t>
      </w:r>
      <w:r w:rsidRPr="00B05769">
        <w:rPr>
          <w:sz w:val="28"/>
          <w:szCs w:val="28"/>
        </w:rPr>
        <w:t>285,0 тис</w:t>
      </w:r>
      <w:proofErr w:type="gramStart"/>
      <w:r w:rsidRPr="00B05769">
        <w:rPr>
          <w:sz w:val="28"/>
          <w:szCs w:val="28"/>
        </w:rPr>
        <w:t>.</w:t>
      </w:r>
      <w:proofErr w:type="gramEnd"/>
      <w:r>
        <w:rPr>
          <w:sz w:val="28"/>
          <w:szCs w:val="28"/>
          <w:lang w:val="uk-UA"/>
        </w:rPr>
        <w:t xml:space="preserve"> </w:t>
      </w:r>
      <w:proofErr w:type="gramStart"/>
      <w:r w:rsidRPr="00B05769">
        <w:rPr>
          <w:sz w:val="28"/>
          <w:szCs w:val="28"/>
        </w:rPr>
        <w:t>г</w:t>
      </w:r>
      <w:proofErr w:type="gramEnd"/>
      <w:r w:rsidRPr="00B05769">
        <w:rPr>
          <w:sz w:val="28"/>
          <w:szCs w:val="28"/>
        </w:rPr>
        <w:t>рн.;</w:t>
      </w:r>
    </w:p>
    <w:p w:rsidR="001C551D" w:rsidRPr="00B05769" w:rsidRDefault="001C551D" w:rsidP="001C551D">
      <w:pPr>
        <w:ind w:firstLine="960"/>
        <w:jc w:val="both"/>
        <w:rPr>
          <w:sz w:val="28"/>
          <w:szCs w:val="28"/>
        </w:rPr>
      </w:pPr>
      <w:r w:rsidRPr="00B05769">
        <w:rPr>
          <w:sz w:val="28"/>
          <w:szCs w:val="28"/>
        </w:rPr>
        <w:t xml:space="preserve">- на </w:t>
      </w:r>
      <w:proofErr w:type="spellStart"/>
      <w:r w:rsidRPr="00B05769">
        <w:rPr>
          <w:sz w:val="28"/>
          <w:szCs w:val="28"/>
        </w:rPr>
        <w:t>поточні</w:t>
      </w:r>
      <w:proofErr w:type="spellEnd"/>
      <w:r w:rsidRPr="00B05769">
        <w:rPr>
          <w:sz w:val="28"/>
          <w:szCs w:val="28"/>
        </w:rPr>
        <w:t xml:space="preserve"> </w:t>
      </w:r>
      <w:proofErr w:type="spellStart"/>
      <w:r w:rsidRPr="00B05769">
        <w:rPr>
          <w:sz w:val="28"/>
          <w:szCs w:val="28"/>
        </w:rPr>
        <w:t>ремонти</w:t>
      </w:r>
      <w:proofErr w:type="spellEnd"/>
      <w:r w:rsidRPr="00B05769">
        <w:rPr>
          <w:sz w:val="28"/>
          <w:szCs w:val="28"/>
        </w:rPr>
        <w:t xml:space="preserve"> – 290,0 </w:t>
      </w:r>
      <w:proofErr w:type="spellStart"/>
      <w:r w:rsidRPr="00B05769">
        <w:rPr>
          <w:sz w:val="28"/>
          <w:szCs w:val="28"/>
        </w:rPr>
        <w:t>тис</w:t>
      </w:r>
      <w:proofErr w:type="gramStart"/>
      <w:r w:rsidRPr="00B05769">
        <w:rPr>
          <w:sz w:val="28"/>
          <w:szCs w:val="28"/>
        </w:rPr>
        <w:t>.г</w:t>
      </w:r>
      <w:proofErr w:type="gramEnd"/>
      <w:r w:rsidRPr="00B05769">
        <w:rPr>
          <w:sz w:val="28"/>
          <w:szCs w:val="28"/>
        </w:rPr>
        <w:t>рн</w:t>
      </w:r>
      <w:proofErr w:type="spellEnd"/>
      <w:r w:rsidRPr="00B05769">
        <w:rPr>
          <w:sz w:val="28"/>
          <w:szCs w:val="28"/>
        </w:rPr>
        <w:t>.;</w:t>
      </w:r>
    </w:p>
    <w:p w:rsidR="001C551D" w:rsidRPr="001C551D" w:rsidRDefault="001C551D" w:rsidP="001C551D">
      <w:pPr>
        <w:ind w:firstLine="851"/>
        <w:jc w:val="both"/>
        <w:rPr>
          <w:b/>
          <w:sz w:val="28"/>
          <w:szCs w:val="28"/>
          <w:lang w:val="uk-UA"/>
        </w:rPr>
      </w:pPr>
      <w:r w:rsidRPr="00B05769">
        <w:rPr>
          <w:sz w:val="28"/>
          <w:szCs w:val="28"/>
        </w:rPr>
        <w:t xml:space="preserve">- на </w:t>
      </w:r>
      <w:proofErr w:type="spellStart"/>
      <w:proofErr w:type="gramStart"/>
      <w:r w:rsidRPr="00B05769">
        <w:rPr>
          <w:sz w:val="28"/>
          <w:szCs w:val="28"/>
        </w:rPr>
        <w:t>п</w:t>
      </w:r>
      <w:proofErr w:type="gramEnd"/>
      <w:r w:rsidRPr="00B05769">
        <w:rPr>
          <w:sz w:val="28"/>
          <w:szCs w:val="28"/>
        </w:rPr>
        <w:t>ідключення</w:t>
      </w:r>
      <w:proofErr w:type="spellEnd"/>
      <w:r w:rsidRPr="00B05769">
        <w:rPr>
          <w:sz w:val="28"/>
          <w:szCs w:val="28"/>
        </w:rPr>
        <w:t xml:space="preserve"> </w:t>
      </w:r>
      <w:proofErr w:type="spellStart"/>
      <w:r w:rsidRPr="00B05769">
        <w:rPr>
          <w:sz w:val="28"/>
          <w:szCs w:val="28"/>
        </w:rPr>
        <w:t>дизельгенератора</w:t>
      </w:r>
      <w:proofErr w:type="spellEnd"/>
      <w:r w:rsidRPr="00B05769">
        <w:rPr>
          <w:sz w:val="28"/>
          <w:szCs w:val="28"/>
        </w:rPr>
        <w:t xml:space="preserve"> до </w:t>
      </w:r>
      <w:proofErr w:type="spellStart"/>
      <w:r w:rsidRPr="00B05769">
        <w:rPr>
          <w:sz w:val="28"/>
          <w:szCs w:val="28"/>
        </w:rPr>
        <w:t>електропідстанції</w:t>
      </w:r>
      <w:proofErr w:type="spellEnd"/>
      <w:r w:rsidRPr="00B05769">
        <w:rPr>
          <w:sz w:val="28"/>
          <w:szCs w:val="28"/>
        </w:rPr>
        <w:t xml:space="preserve"> – 435,0 тис.</w:t>
      </w:r>
      <w:r w:rsidR="00E80159">
        <w:rPr>
          <w:sz w:val="28"/>
          <w:szCs w:val="28"/>
          <w:lang w:val="uk-UA"/>
        </w:rPr>
        <w:t xml:space="preserve"> </w:t>
      </w:r>
      <w:r w:rsidRPr="00B05769">
        <w:rPr>
          <w:sz w:val="28"/>
          <w:szCs w:val="28"/>
        </w:rPr>
        <w:t>грн.</w:t>
      </w:r>
    </w:p>
    <w:p w:rsidR="00FE2378" w:rsidRPr="006B091D" w:rsidRDefault="00FE2378" w:rsidP="00FE2378">
      <w:pPr>
        <w:widowControl w:val="0"/>
        <w:autoSpaceDE w:val="0"/>
        <w:autoSpaceDN w:val="0"/>
        <w:adjustRightInd w:val="0"/>
        <w:ind w:left="142" w:hanging="142"/>
        <w:jc w:val="center"/>
        <w:rPr>
          <w:lang w:val="uk-UA"/>
        </w:rPr>
      </w:pPr>
    </w:p>
    <w:p w:rsidR="00DC2254" w:rsidRPr="001C551D" w:rsidRDefault="00FE2378" w:rsidP="001C551D">
      <w:pPr>
        <w:shd w:val="clear" w:color="auto" w:fill="FFFFFF"/>
        <w:ind w:firstLine="851"/>
        <w:jc w:val="both"/>
        <w:rPr>
          <w:sz w:val="28"/>
          <w:szCs w:val="28"/>
          <w:lang w:val="uk-UA"/>
        </w:rPr>
      </w:pPr>
      <w:r w:rsidRPr="001C551D">
        <w:rPr>
          <w:b/>
          <w:i/>
          <w:sz w:val="28"/>
          <w:szCs w:val="28"/>
          <w:lang w:val="uk-UA"/>
        </w:rPr>
        <w:t>Санітарно-епідеміологічна ситуація.</w:t>
      </w:r>
      <w:r w:rsidRPr="001C551D">
        <w:rPr>
          <w:b/>
          <w:i/>
          <w:szCs w:val="28"/>
          <w:lang w:val="uk-UA"/>
        </w:rPr>
        <w:t xml:space="preserve"> </w:t>
      </w:r>
      <w:r w:rsidR="00DC2254" w:rsidRPr="001C551D">
        <w:rPr>
          <w:sz w:val="28"/>
          <w:szCs w:val="28"/>
          <w:lang w:val="uk-UA"/>
        </w:rPr>
        <w:t xml:space="preserve">Фахівцями управління </w:t>
      </w:r>
      <w:proofErr w:type="spellStart"/>
      <w:r w:rsidR="00DC2254" w:rsidRPr="001C551D">
        <w:rPr>
          <w:sz w:val="28"/>
          <w:szCs w:val="28"/>
          <w:lang w:val="uk-UA"/>
        </w:rPr>
        <w:t>Держпродспоживслужби</w:t>
      </w:r>
      <w:proofErr w:type="spellEnd"/>
      <w:r w:rsidR="00DC2254" w:rsidRPr="001C551D">
        <w:rPr>
          <w:sz w:val="28"/>
          <w:szCs w:val="28"/>
          <w:lang w:val="uk-UA"/>
        </w:rPr>
        <w:t xml:space="preserve"> в Броварському районі забезпечений контроль за умовами навчання, виховання, медичного обслуговування  дітей в закладах освіти та за умовами безпечного перебування, відпочинку, дітей в оздоровчих закладах. </w:t>
      </w:r>
    </w:p>
    <w:p w:rsidR="00DC2254" w:rsidRPr="001C551D" w:rsidRDefault="00DC2254" w:rsidP="001C551D">
      <w:pPr>
        <w:widowControl w:val="0"/>
        <w:suppressAutoHyphens/>
        <w:autoSpaceDN w:val="0"/>
        <w:ind w:firstLine="851"/>
        <w:jc w:val="both"/>
        <w:rPr>
          <w:sz w:val="28"/>
          <w:szCs w:val="28"/>
          <w:lang w:val="uk-UA"/>
        </w:rPr>
      </w:pPr>
      <w:r w:rsidRPr="001C551D">
        <w:rPr>
          <w:sz w:val="28"/>
          <w:szCs w:val="28"/>
          <w:lang w:val="uk-UA"/>
        </w:rPr>
        <w:t xml:space="preserve">Під наглядом </w:t>
      </w:r>
      <w:proofErr w:type="spellStart"/>
      <w:r w:rsidRPr="001C551D">
        <w:rPr>
          <w:sz w:val="28"/>
          <w:szCs w:val="28"/>
          <w:lang w:val="uk-UA"/>
        </w:rPr>
        <w:t>Держпродспоживслужби</w:t>
      </w:r>
      <w:proofErr w:type="spellEnd"/>
      <w:r w:rsidRPr="001C551D">
        <w:rPr>
          <w:sz w:val="28"/>
          <w:szCs w:val="28"/>
          <w:lang w:val="uk-UA"/>
        </w:rPr>
        <w:t xml:space="preserve"> в районі знаходиться дитячих та підліткових об’єктів: 15 - дошкільних, 24 - загальноосвітніх, 1 - </w:t>
      </w:r>
      <w:proofErr w:type="spellStart"/>
      <w:r w:rsidRPr="001C551D">
        <w:rPr>
          <w:sz w:val="28"/>
          <w:szCs w:val="28"/>
          <w:lang w:val="uk-UA"/>
        </w:rPr>
        <w:t>інтернатний</w:t>
      </w:r>
      <w:proofErr w:type="spellEnd"/>
      <w:r w:rsidRPr="001C551D">
        <w:rPr>
          <w:sz w:val="28"/>
          <w:szCs w:val="28"/>
          <w:lang w:val="uk-UA"/>
        </w:rPr>
        <w:t xml:space="preserve"> заклад (дитячий будинок «Надія» </w:t>
      </w:r>
      <w:proofErr w:type="spellStart"/>
      <w:r w:rsidRPr="001C551D">
        <w:rPr>
          <w:sz w:val="28"/>
          <w:szCs w:val="28"/>
          <w:lang w:val="uk-UA"/>
        </w:rPr>
        <w:t>с.Мокрець</w:t>
      </w:r>
      <w:proofErr w:type="spellEnd"/>
      <w:r w:rsidRPr="001C551D">
        <w:rPr>
          <w:sz w:val="28"/>
          <w:szCs w:val="28"/>
          <w:lang w:val="uk-UA"/>
        </w:rPr>
        <w:t xml:space="preserve">), 2 - позашкільні заклади, 26 - дитячих закладів оздоровлення та відпочинку. </w:t>
      </w:r>
    </w:p>
    <w:p w:rsidR="00DC2254" w:rsidRPr="001C551D" w:rsidRDefault="00DC2254" w:rsidP="001C551D">
      <w:pPr>
        <w:shd w:val="clear" w:color="auto" w:fill="FFFFFF"/>
        <w:ind w:firstLine="851"/>
        <w:jc w:val="both"/>
        <w:rPr>
          <w:sz w:val="28"/>
          <w:szCs w:val="28"/>
          <w:lang w:val="uk-UA"/>
        </w:rPr>
      </w:pPr>
      <w:r w:rsidRPr="001C551D">
        <w:rPr>
          <w:sz w:val="28"/>
          <w:szCs w:val="28"/>
          <w:lang w:val="uk-UA"/>
        </w:rPr>
        <w:t>Підготовка закладів освіти району до нового 201</w:t>
      </w:r>
      <w:r w:rsidRPr="001C551D">
        <w:rPr>
          <w:sz w:val="28"/>
          <w:szCs w:val="28"/>
        </w:rPr>
        <w:t>6</w:t>
      </w:r>
      <w:r w:rsidRPr="001C551D">
        <w:rPr>
          <w:sz w:val="28"/>
          <w:szCs w:val="28"/>
          <w:lang w:val="uk-UA"/>
        </w:rPr>
        <w:t>-201</w:t>
      </w:r>
      <w:r w:rsidRPr="001C551D">
        <w:rPr>
          <w:sz w:val="28"/>
          <w:szCs w:val="28"/>
        </w:rPr>
        <w:t>7</w:t>
      </w:r>
      <w:r w:rsidRPr="001C551D">
        <w:rPr>
          <w:sz w:val="28"/>
          <w:szCs w:val="28"/>
          <w:lang w:val="uk-UA"/>
        </w:rPr>
        <w:t xml:space="preserve"> навчального року проводи</w:t>
      </w:r>
      <w:proofErr w:type="spellStart"/>
      <w:r w:rsidRPr="001C551D">
        <w:rPr>
          <w:sz w:val="28"/>
          <w:szCs w:val="28"/>
        </w:rPr>
        <w:t>лась</w:t>
      </w:r>
      <w:proofErr w:type="spellEnd"/>
      <w:r w:rsidRPr="001C551D">
        <w:rPr>
          <w:sz w:val="28"/>
          <w:szCs w:val="28"/>
          <w:lang w:val="uk-UA"/>
        </w:rPr>
        <w:t xml:space="preserve"> відповідно до заходів, затверджених розпорядженням голови Броварської районної державної адміністрації від </w:t>
      </w:r>
      <w:r w:rsidRPr="001C551D">
        <w:rPr>
          <w:sz w:val="28"/>
          <w:szCs w:val="28"/>
        </w:rPr>
        <w:t>30</w:t>
      </w:r>
      <w:r w:rsidRPr="001C551D">
        <w:rPr>
          <w:sz w:val="28"/>
          <w:szCs w:val="28"/>
          <w:lang w:val="uk-UA"/>
        </w:rPr>
        <w:t>.0</w:t>
      </w:r>
      <w:r w:rsidRPr="001C551D">
        <w:rPr>
          <w:sz w:val="28"/>
          <w:szCs w:val="28"/>
        </w:rPr>
        <w:t>5</w:t>
      </w:r>
      <w:r w:rsidRPr="001C551D">
        <w:rPr>
          <w:sz w:val="28"/>
          <w:szCs w:val="28"/>
          <w:lang w:val="uk-UA"/>
        </w:rPr>
        <w:t>.201</w:t>
      </w:r>
      <w:r w:rsidRPr="001C551D">
        <w:rPr>
          <w:sz w:val="28"/>
          <w:szCs w:val="28"/>
        </w:rPr>
        <w:t>6</w:t>
      </w:r>
      <w:r w:rsidRPr="001C551D">
        <w:rPr>
          <w:sz w:val="28"/>
          <w:szCs w:val="28"/>
          <w:lang w:val="uk-UA"/>
        </w:rPr>
        <w:t xml:space="preserve"> № </w:t>
      </w:r>
      <w:r w:rsidRPr="001C551D">
        <w:rPr>
          <w:sz w:val="28"/>
          <w:szCs w:val="28"/>
        </w:rPr>
        <w:t>332</w:t>
      </w:r>
      <w:r w:rsidRPr="001C551D">
        <w:rPr>
          <w:sz w:val="28"/>
          <w:szCs w:val="28"/>
          <w:lang w:val="uk-UA"/>
        </w:rPr>
        <w:t xml:space="preserve"> «Про заходи щодо організованого початку 201</w:t>
      </w:r>
      <w:r w:rsidRPr="001C551D">
        <w:rPr>
          <w:sz w:val="28"/>
          <w:szCs w:val="28"/>
        </w:rPr>
        <w:t>6</w:t>
      </w:r>
      <w:r w:rsidRPr="001C551D">
        <w:rPr>
          <w:sz w:val="28"/>
          <w:szCs w:val="28"/>
          <w:lang w:val="uk-UA"/>
        </w:rPr>
        <w:t>-201</w:t>
      </w:r>
      <w:r w:rsidRPr="001C551D">
        <w:rPr>
          <w:sz w:val="28"/>
          <w:szCs w:val="28"/>
        </w:rPr>
        <w:t>7</w:t>
      </w:r>
      <w:r w:rsidRPr="001C551D">
        <w:rPr>
          <w:sz w:val="28"/>
          <w:szCs w:val="28"/>
          <w:lang w:val="uk-UA"/>
        </w:rPr>
        <w:t xml:space="preserve"> навчального року у загальноосвітніх закладах району». На виконання </w:t>
      </w:r>
      <w:proofErr w:type="spellStart"/>
      <w:r w:rsidRPr="001C551D">
        <w:rPr>
          <w:sz w:val="28"/>
          <w:szCs w:val="28"/>
        </w:rPr>
        <w:t>зазначених</w:t>
      </w:r>
      <w:proofErr w:type="spellEnd"/>
      <w:r w:rsidRPr="001C551D">
        <w:rPr>
          <w:sz w:val="28"/>
          <w:szCs w:val="28"/>
        </w:rPr>
        <w:t xml:space="preserve"> </w:t>
      </w:r>
      <w:proofErr w:type="spellStart"/>
      <w:r w:rsidRPr="001C551D">
        <w:rPr>
          <w:sz w:val="28"/>
          <w:szCs w:val="28"/>
        </w:rPr>
        <w:t>Заходів</w:t>
      </w:r>
      <w:proofErr w:type="spellEnd"/>
      <w:r w:rsidRPr="001C551D">
        <w:rPr>
          <w:sz w:val="28"/>
          <w:szCs w:val="28"/>
        </w:rPr>
        <w:t xml:space="preserve">, </w:t>
      </w:r>
      <w:r w:rsidRPr="001C551D">
        <w:rPr>
          <w:sz w:val="28"/>
          <w:szCs w:val="28"/>
          <w:lang w:val="uk-UA"/>
        </w:rPr>
        <w:t xml:space="preserve">пропозицій </w:t>
      </w:r>
      <w:proofErr w:type="spellStart"/>
      <w:r w:rsidRPr="001C551D">
        <w:rPr>
          <w:sz w:val="28"/>
          <w:szCs w:val="28"/>
          <w:lang w:val="uk-UA"/>
        </w:rPr>
        <w:t>Держпродспоживслужби</w:t>
      </w:r>
      <w:proofErr w:type="spellEnd"/>
      <w:r w:rsidRPr="001C551D">
        <w:rPr>
          <w:sz w:val="28"/>
          <w:szCs w:val="28"/>
          <w:lang w:val="uk-UA"/>
        </w:rPr>
        <w:t xml:space="preserve"> </w:t>
      </w:r>
      <w:r w:rsidRPr="001C551D">
        <w:rPr>
          <w:sz w:val="28"/>
          <w:szCs w:val="28"/>
        </w:rPr>
        <w:t>п</w:t>
      </w:r>
      <w:proofErr w:type="spellStart"/>
      <w:r w:rsidRPr="001C551D">
        <w:rPr>
          <w:sz w:val="28"/>
          <w:szCs w:val="28"/>
          <w:lang w:val="uk-UA"/>
        </w:rPr>
        <w:t>роведені</w:t>
      </w:r>
      <w:proofErr w:type="spellEnd"/>
      <w:r w:rsidRPr="001C551D">
        <w:rPr>
          <w:sz w:val="28"/>
          <w:szCs w:val="28"/>
          <w:lang w:val="uk-UA"/>
        </w:rPr>
        <w:t xml:space="preserve"> поточні ремонти приміщень навчальних закладів району, ремонти харчоблоків. Забезпечено харчоблоки столовим, кухонним посудом, інвентарем, необхідними запасами миючих та дезінфікуючих засобів.</w:t>
      </w:r>
    </w:p>
    <w:p w:rsidR="00DC2254" w:rsidRPr="001C551D" w:rsidRDefault="00DC2254" w:rsidP="001C551D">
      <w:pPr>
        <w:ind w:firstLine="851"/>
        <w:jc w:val="both"/>
        <w:rPr>
          <w:sz w:val="28"/>
          <w:szCs w:val="28"/>
          <w:shd w:val="clear" w:color="auto" w:fill="FFFFFF"/>
          <w:lang w:val="uk-UA"/>
        </w:rPr>
      </w:pPr>
      <w:r w:rsidRPr="001C551D">
        <w:rPr>
          <w:sz w:val="28"/>
          <w:szCs w:val="28"/>
          <w:shd w:val="clear" w:color="auto" w:fill="FFFFFF"/>
          <w:lang w:val="uk-UA"/>
        </w:rPr>
        <w:t>Проходження обов’язкових п</w:t>
      </w:r>
      <w:r w:rsidR="001C551D">
        <w:rPr>
          <w:sz w:val="28"/>
          <w:szCs w:val="28"/>
          <w:shd w:val="clear" w:color="auto" w:fill="FFFFFF"/>
          <w:lang w:val="uk-UA"/>
        </w:rPr>
        <w:t xml:space="preserve">рофілактичних медичних оглядів </w:t>
      </w:r>
      <w:r w:rsidRPr="001C551D">
        <w:rPr>
          <w:sz w:val="28"/>
          <w:szCs w:val="28"/>
          <w:shd w:val="clear" w:color="auto" w:fill="FFFFFF"/>
          <w:lang w:val="uk-UA"/>
        </w:rPr>
        <w:t>персоналом закладів освіти відбувається згідно графіку, затвердженого Броварською ЦРЛ, а саме: протягом липня-серпня – вересня місяців.</w:t>
      </w:r>
    </w:p>
    <w:p w:rsidR="00DC2254" w:rsidRPr="001C551D" w:rsidRDefault="00DC2254" w:rsidP="001C551D">
      <w:pPr>
        <w:ind w:firstLine="851"/>
        <w:jc w:val="both"/>
        <w:rPr>
          <w:color w:val="000000"/>
          <w:spacing w:val="-10"/>
          <w:sz w:val="28"/>
          <w:szCs w:val="28"/>
          <w:lang w:val="uk-UA"/>
        </w:rPr>
      </w:pPr>
      <w:r w:rsidRPr="001C551D">
        <w:rPr>
          <w:color w:val="000000"/>
          <w:sz w:val="28"/>
          <w:szCs w:val="28"/>
          <w:lang w:val="uk-UA"/>
        </w:rPr>
        <w:t>Досліджені проби води за мікробіологічними показниками відповідали нормативам</w:t>
      </w:r>
    </w:p>
    <w:p w:rsidR="00DC2254" w:rsidRPr="001C551D" w:rsidRDefault="00DC2254" w:rsidP="001C551D">
      <w:pPr>
        <w:ind w:firstLine="851"/>
        <w:jc w:val="both"/>
        <w:rPr>
          <w:sz w:val="28"/>
          <w:szCs w:val="28"/>
          <w:lang w:val="uk-UA"/>
        </w:rPr>
      </w:pPr>
      <w:r w:rsidRPr="001C551D">
        <w:rPr>
          <w:sz w:val="28"/>
          <w:szCs w:val="28"/>
          <w:lang w:val="uk-UA"/>
        </w:rPr>
        <w:t xml:space="preserve">З початку підготовки оздоровчої кампанії фахівцями </w:t>
      </w:r>
      <w:proofErr w:type="spellStart"/>
      <w:r w:rsidRPr="001C551D">
        <w:rPr>
          <w:sz w:val="28"/>
          <w:szCs w:val="28"/>
          <w:lang w:val="uk-UA"/>
        </w:rPr>
        <w:t>Держпродспоживслужби</w:t>
      </w:r>
      <w:proofErr w:type="spellEnd"/>
      <w:r w:rsidRPr="001C551D">
        <w:rPr>
          <w:sz w:val="28"/>
          <w:szCs w:val="28"/>
          <w:lang w:val="uk-UA"/>
        </w:rPr>
        <w:t xml:space="preserve">  взято участь у проведенні 26 перевірок дотримання вимог санітарного законодавства у закладах оздоровлення та відпочинку для дітей в складі комісій Броварської  райдержадміністрації, Броварської міської ради. Порушень вимог санітарного законодавства -  не виявлено.</w:t>
      </w:r>
    </w:p>
    <w:p w:rsidR="00DC2254" w:rsidRPr="001C551D" w:rsidRDefault="00DC2254" w:rsidP="001C551D">
      <w:pPr>
        <w:ind w:firstLine="851"/>
        <w:jc w:val="both"/>
        <w:rPr>
          <w:sz w:val="28"/>
          <w:szCs w:val="28"/>
          <w:lang w:val="uk-UA"/>
        </w:rPr>
      </w:pPr>
      <w:r w:rsidRPr="001C551D">
        <w:rPr>
          <w:sz w:val="28"/>
          <w:szCs w:val="28"/>
          <w:lang w:val="uk-UA"/>
        </w:rPr>
        <w:t>Всі працівники КП «</w:t>
      </w:r>
      <w:proofErr w:type="spellStart"/>
      <w:r w:rsidRPr="001C551D">
        <w:rPr>
          <w:sz w:val="28"/>
          <w:szCs w:val="28"/>
          <w:lang w:val="uk-UA"/>
        </w:rPr>
        <w:t>Броварирай</w:t>
      </w:r>
      <w:proofErr w:type="spellEnd"/>
      <w:r w:rsidRPr="001C551D">
        <w:rPr>
          <w:sz w:val="28"/>
          <w:szCs w:val="28"/>
          <w:lang w:val="uk-UA"/>
        </w:rPr>
        <w:t xml:space="preserve"> ВУОШЇ», що залучені </w:t>
      </w:r>
      <w:r w:rsidR="001C551D" w:rsidRPr="001C551D">
        <w:rPr>
          <w:sz w:val="28"/>
          <w:szCs w:val="28"/>
          <w:lang w:val="uk-UA"/>
        </w:rPr>
        <w:t>до</w:t>
      </w:r>
      <w:r w:rsidRPr="001C551D">
        <w:rPr>
          <w:sz w:val="28"/>
          <w:szCs w:val="28"/>
          <w:lang w:val="uk-UA"/>
        </w:rPr>
        <w:t xml:space="preserve"> організації харчування дітей в пришкільних таборах, пройшли медичні огляди.</w:t>
      </w:r>
    </w:p>
    <w:p w:rsidR="008C1A06" w:rsidRPr="001C551D" w:rsidRDefault="00DC2254" w:rsidP="001C551D">
      <w:pPr>
        <w:ind w:firstLine="851"/>
        <w:jc w:val="both"/>
        <w:rPr>
          <w:sz w:val="28"/>
          <w:szCs w:val="28"/>
          <w:lang w:val="uk-UA"/>
        </w:rPr>
      </w:pPr>
      <w:r w:rsidRPr="001C551D">
        <w:rPr>
          <w:sz w:val="28"/>
          <w:szCs w:val="28"/>
          <w:lang w:val="uk-UA"/>
        </w:rPr>
        <w:t xml:space="preserve">Проведено планові перевірки Гоголівської ЗОШ І-ІІІ ступенів, </w:t>
      </w:r>
      <w:proofErr w:type="spellStart"/>
      <w:r w:rsidRPr="001C551D">
        <w:rPr>
          <w:sz w:val="28"/>
          <w:szCs w:val="28"/>
          <w:lang w:val="uk-UA"/>
        </w:rPr>
        <w:t>Погребської</w:t>
      </w:r>
      <w:proofErr w:type="spellEnd"/>
      <w:r w:rsidRPr="001C551D">
        <w:rPr>
          <w:sz w:val="28"/>
          <w:szCs w:val="28"/>
          <w:lang w:val="uk-UA"/>
        </w:rPr>
        <w:t xml:space="preserve"> ЗОШ І-ІІІ ступенів, </w:t>
      </w:r>
      <w:proofErr w:type="spellStart"/>
      <w:r w:rsidRPr="001C551D">
        <w:rPr>
          <w:sz w:val="28"/>
          <w:szCs w:val="28"/>
          <w:lang w:val="uk-UA"/>
        </w:rPr>
        <w:t>Димеркого</w:t>
      </w:r>
      <w:proofErr w:type="spellEnd"/>
      <w:r w:rsidRPr="001C551D">
        <w:rPr>
          <w:sz w:val="28"/>
          <w:szCs w:val="28"/>
          <w:lang w:val="uk-UA"/>
        </w:rPr>
        <w:t xml:space="preserve"> НВК, </w:t>
      </w:r>
      <w:proofErr w:type="spellStart"/>
      <w:r w:rsidRPr="001C551D">
        <w:rPr>
          <w:sz w:val="28"/>
          <w:szCs w:val="28"/>
          <w:lang w:val="uk-UA"/>
        </w:rPr>
        <w:t>Требухівської</w:t>
      </w:r>
      <w:proofErr w:type="spellEnd"/>
      <w:r w:rsidRPr="001C551D">
        <w:rPr>
          <w:sz w:val="28"/>
          <w:szCs w:val="28"/>
          <w:lang w:val="uk-UA"/>
        </w:rPr>
        <w:t xml:space="preserve"> ЗОШ І-ІІІ ступенів , </w:t>
      </w:r>
      <w:proofErr w:type="spellStart"/>
      <w:r w:rsidRPr="001C551D">
        <w:rPr>
          <w:sz w:val="28"/>
          <w:szCs w:val="28"/>
          <w:lang w:val="uk-UA"/>
        </w:rPr>
        <w:t>Красилівської</w:t>
      </w:r>
      <w:proofErr w:type="spellEnd"/>
      <w:r w:rsidRPr="001C551D">
        <w:rPr>
          <w:sz w:val="28"/>
          <w:szCs w:val="28"/>
          <w:lang w:val="uk-UA"/>
        </w:rPr>
        <w:t xml:space="preserve"> ЗОШ І-ІІІ ступенів, </w:t>
      </w:r>
      <w:proofErr w:type="spellStart"/>
      <w:r w:rsidRPr="001C551D">
        <w:rPr>
          <w:sz w:val="28"/>
          <w:szCs w:val="28"/>
          <w:lang w:val="uk-UA"/>
        </w:rPr>
        <w:t>Літківської</w:t>
      </w:r>
      <w:proofErr w:type="spellEnd"/>
      <w:r w:rsidRPr="001C551D">
        <w:rPr>
          <w:sz w:val="28"/>
          <w:szCs w:val="28"/>
          <w:lang w:val="uk-UA"/>
        </w:rPr>
        <w:t xml:space="preserve">  ЗОШ І-ІІІ ступенів, </w:t>
      </w:r>
      <w:proofErr w:type="spellStart"/>
      <w:r w:rsidRPr="001C551D">
        <w:rPr>
          <w:sz w:val="28"/>
          <w:szCs w:val="28"/>
          <w:lang w:val="uk-UA"/>
        </w:rPr>
        <w:t>Княжицької</w:t>
      </w:r>
      <w:proofErr w:type="spellEnd"/>
      <w:r w:rsidRPr="001C551D">
        <w:rPr>
          <w:sz w:val="28"/>
          <w:szCs w:val="28"/>
          <w:lang w:val="uk-UA"/>
        </w:rPr>
        <w:t xml:space="preserve"> ЗОШ І-ІІІ ступенів, </w:t>
      </w:r>
      <w:proofErr w:type="spellStart"/>
      <w:r w:rsidRPr="001C551D">
        <w:rPr>
          <w:sz w:val="28"/>
          <w:szCs w:val="28"/>
          <w:lang w:val="uk-UA"/>
        </w:rPr>
        <w:t>Калинівської</w:t>
      </w:r>
      <w:proofErr w:type="spellEnd"/>
      <w:r w:rsidRPr="001C551D">
        <w:rPr>
          <w:sz w:val="28"/>
          <w:szCs w:val="28"/>
          <w:lang w:val="uk-UA"/>
        </w:rPr>
        <w:t xml:space="preserve"> ЗОШ І-ІІІ ступенів, </w:t>
      </w:r>
      <w:proofErr w:type="spellStart"/>
      <w:r w:rsidRPr="001C551D">
        <w:rPr>
          <w:sz w:val="28"/>
          <w:szCs w:val="28"/>
          <w:lang w:val="uk-UA"/>
        </w:rPr>
        <w:t>Руднянської</w:t>
      </w:r>
      <w:proofErr w:type="spellEnd"/>
      <w:r w:rsidRPr="001C551D">
        <w:rPr>
          <w:sz w:val="28"/>
          <w:szCs w:val="28"/>
          <w:lang w:val="uk-UA"/>
        </w:rPr>
        <w:t xml:space="preserve"> ЗОШ І-ІІІ ступенів, </w:t>
      </w:r>
      <w:proofErr w:type="spellStart"/>
      <w:r w:rsidRPr="001C551D">
        <w:rPr>
          <w:sz w:val="28"/>
          <w:szCs w:val="28"/>
          <w:lang w:val="uk-UA"/>
        </w:rPr>
        <w:t>Бобрицької</w:t>
      </w:r>
      <w:proofErr w:type="spellEnd"/>
      <w:r w:rsidRPr="001C551D">
        <w:rPr>
          <w:sz w:val="28"/>
          <w:szCs w:val="28"/>
          <w:lang w:val="uk-UA"/>
        </w:rPr>
        <w:t xml:space="preserve"> ЗОШ І-ІІІ ступенів, </w:t>
      </w:r>
      <w:proofErr w:type="spellStart"/>
      <w:r w:rsidRPr="001C551D">
        <w:rPr>
          <w:sz w:val="28"/>
          <w:szCs w:val="28"/>
          <w:lang w:val="uk-UA"/>
        </w:rPr>
        <w:t>Богданівської</w:t>
      </w:r>
      <w:proofErr w:type="spellEnd"/>
      <w:r w:rsidRPr="001C551D">
        <w:rPr>
          <w:sz w:val="28"/>
          <w:szCs w:val="28"/>
          <w:lang w:val="uk-UA"/>
        </w:rPr>
        <w:t xml:space="preserve"> ЗОШ І-ІІІ ступенів, Шевченківської ЗОШ І-ІІІ ступенів. За результатами перевірок надано пропозиції щодо підготовки до наступного нового навчального року; д</w:t>
      </w:r>
      <w:r w:rsidRPr="001C551D">
        <w:rPr>
          <w:iCs/>
          <w:sz w:val="28"/>
          <w:szCs w:val="28"/>
          <w:lang w:val="uk-UA"/>
        </w:rPr>
        <w:t xml:space="preserve">отримуватись в роботі вимог </w:t>
      </w:r>
      <w:proofErr w:type="spellStart"/>
      <w:r w:rsidRPr="001C551D">
        <w:rPr>
          <w:iCs/>
          <w:sz w:val="28"/>
          <w:szCs w:val="28"/>
          <w:lang w:val="uk-UA"/>
        </w:rPr>
        <w:t>ДСанПіН</w:t>
      </w:r>
      <w:proofErr w:type="spellEnd"/>
      <w:r w:rsidRPr="001C551D">
        <w:rPr>
          <w:iCs/>
          <w:sz w:val="28"/>
          <w:szCs w:val="28"/>
          <w:lang w:val="uk-UA"/>
        </w:rPr>
        <w:t xml:space="preserve"> 5.5.2.008-01 «Влаштування, утримання загальноосвітніх навчальних за</w:t>
      </w:r>
      <w:r w:rsidR="001C551D" w:rsidRPr="001C551D">
        <w:rPr>
          <w:iCs/>
          <w:sz w:val="28"/>
          <w:szCs w:val="28"/>
          <w:lang w:val="uk-UA"/>
        </w:rPr>
        <w:t xml:space="preserve">кладів та організації </w:t>
      </w:r>
      <w:r w:rsidRPr="001C551D">
        <w:rPr>
          <w:iCs/>
          <w:sz w:val="28"/>
          <w:szCs w:val="28"/>
          <w:lang w:val="uk-UA"/>
        </w:rPr>
        <w:t>навчально-виховного процесу»;з</w:t>
      </w:r>
      <w:r w:rsidRPr="001C551D">
        <w:rPr>
          <w:sz w:val="28"/>
          <w:szCs w:val="28"/>
          <w:lang w:val="uk-UA"/>
        </w:rPr>
        <w:t xml:space="preserve">абезпечити нормативні рівні штучного освітлення на робочих місцях учнів. Посилити контроль адміністрації, медперсоналу за дотриманням санітарно-гігієнічного та протиепідемічного режиму в закладі; забезпечити дотримання вимог техніки безпеки в кабінетах хімії, фізики, спортивному залі, </w:t>
      </w:r>
      <w:r w:rsidRPr="001C551D">
        <w:rPr>
          <w:sz w:val="28"/>
          <w:szCs w:val="28"/>
          <w:lang w:val="uk-UA"/>
        </w:rPr>
        <w:lastRenderedPageBreak/>
        <w:t>укомплектувати аптечки медикаментами та матеріалом для надання першої медичної допомоги, забезпечити нормативні рівні параметрів мікроклімату в учбових приміщеннях шкіл.</w:t>
      </w:r>
    </w:p>
    <w:p w:rsidR="00C64FC8" w:rsidRPr="001C551D" w:rsidRDefault="00FE2378" w:rsidP="001C551D">
      <w:pPr>
        <w:pStyle w:val="22"/>
        <w:ind w:firstLine="851"/>
        <w:rPr>
          <w:rStyle w:val="googqs-tidbitgoogqs-tidbit-0"/>
          <w:color w:val="000000"/>
        </w:rPr>
      </w:pPr>
      <w:r w:rsidRPr="001C551D">
        <w:rPr>
          <w:rStyle w:val="googqs-tidbitgoogqs-tidbit-0"/>
          <w:color w:val="000000"/>
        </w:rPr>
        <w:t>Загалом санітарно-епідемічна ситуація в районі знаходиться під постійним контролем санітарно-епідеміологічної служби, яка забезпечує нагляд за умовами навчання, виховання, організацією харчування, медичного обслуговування дітей в закладах освіти. Також забезпечує контроль за умовами безпечного перебування, відпочинку, організацією харчування дітей в оздоровчих закладах</w:t>
      </w:r>
      <w:r w:rsidR="00C64FC8" w:rsidRPr="001C551D">
        <w:rPr>
          <w:rStyle w:val="googqs-tidbitgoogqs-tidbit-0"/>
          <w:color w:val="000000"/>
        </w:rPr>
        <w:t>.</w:t>
      </w:r>
    </w:p>
    <w:p w:rsidR="00C64FC8" w:rsidRPr="00A256EA" w:rsidRDefault="00C64FC8" w:rsidP="00C64FC8">
      <w:pPr>
        <w:rPr>
          <w:lang w:val="uk-UA"/>
        </w:rPr>
      </w:pPr>
    </w:p>
    <w:p w:rsidR="000E3678" w:rsidRPr="00C6377F" w:rsidRDefault="000E3678" w:rsidP="008C2816">
      <w:pPr>
        <w:shd w:val="clear" w:color="auto" w:fill="FFFFFF"/>
        <w:jc w:val="center"/>
        <w:rPr>
          <w:b/>
          <w:i/>
          <w:sz w:val="28"/>
          <w:szCs w:val="28"/>
          <w:lang w:val="uk-UA"/>
        </w:rPr>
      </w:pPr>
      <w:r w:rsidRPr="008E11C7">
        <w:rPr>
          <w:b/>
          <w:i/>
          <w:sz w:val="28"/>
          <w:szCs w:val="28"/>
          <w:lang w:val="uk-UA"/>
        </w:rPr>
        <w:t>2.2. Освіта, підтримка сім’ї, дітей і молоді</w:t>
      </w:r>
    </w:p>
    <w:p w:rsidR="00D623F9" w:rsidRPr="00F14DD4" w:rsidRDefault="00D623F9" w:rsidP="00D623F9">
      <w:pPr>
        <w:ind w:firstLine="851"/>
        <w:jc w:val="both"/>
        <w:rPr>
          <w:sz w:val="28"/>
          <w:szCs w:val="28"/>
          <w:lang w:val="uk-UA"/>
        </w:rPr>
      </w:pPr>
      <w:r w:rsidRPr="00F14DD4">
        <w:rPr>
          <w:b/>
          <w:i/>
          <w:sz w:val="28"/>
          <w:szCs w:val="28"/>
          <w:lang w:val="uk-UA"/>
        </w:rPr>
        <w:t>Дошкільна освіта.</w:t>
      </w:r>
      <w:r w:rsidRPr="00F14DD4">
        <w:rPr>
          <w:sz w:val="28"/>
          <w:szCs w:val="28"/>
          <w:lang w:val="uk-UA"/>
        </w:rPr>
        <w:t xml:space="preserve"> У районі проживає </w:t>
      </w:r>
      <w:r w:rsidR="006B4E93">
        <w:rPr>
          <w:sz w:val="28"/>
          <w:szCs w:val="28"/>
          <w:lang w:val="uk-UA"/>
        </w:rPr>
        <w:t>4681</w:t>
      </w:r>
      <w:r w:rsidRPr="00F14DD4">
        <w:rPr>
          <w:sz w:val="28"/>
          <w:szCs w:val="28"/>
          <w:lang w:val="uk-UA"/>
        </w:rPr>
        <w:t xml:space="preserve"> д</w:t>
      </w:r>
      <w:r w:rsidR="006B4E93">
        <w:rPr>
          <w:sz w:val="28"/>
          <w:szCs w:val="28"/>
          <w:lang w:val="uk-UA"/>
        </w:rPr>
        <w:t>итина</w:t>
      </w:r>
      <w:r w:rsidRPr="00F14DD4">
        <w:rPr>
          <w:sz w:val="28"/>
          <w:szCs w:val="28"/>
          <w:lang w:val="uk-UA"/>
        </w:rPr>
        <w:t xml:space="preserve"> віком від 0 до 6-ти років. Мережа дошкільних навчальних закладів району охоплює 1</w:t>
      </w:r>
      <w:r w:rsidR="00EF01F1" w:rsidRPr="00EF01F1">
        <w:rPr>
          <w:sz w:val="28"/>
          <w:szCs w:val="28"/>
          <w:lang w:val="uk-UA"/>
        </w:rPr>
        <w:t>4</w:t>
      </w:r>
      <w:r w:rsidRPr="00F14DD4">
        <w:rPr>
          <w:sz w:val="28"/>
          <w:szCs w:val="28"/>
          <w:lang w:val="uk-UA"/>
        </w:rPr>
        <w:t xml:space="preserve"> дошкільних навчальних заклад</w:t>
      </w:r>
      <w:r w:rsidR="00EF01F1">
        <w:rPr>
          <w:sz w:val="28"/>
          <w:szCs w:val="28"/>
          <w:lang w:val="uk-UA"/>
        </w:rPr>
        <w:t>ів комунальної форми власності</w:t>
      </w:r>
      <w:r w:rsidRPr="00F14DD4">
        <w:rPr>
          <w:sz w:val="28"/>
          <w:szCs w:val="28"/>
          <w:lang w:val="uk-UA"/>
        </w:rPr>
        <w:t xml:space="preserve">, </w:t>
      </w:r>
      <w:r w:rsidR="00EF01F1" w:rsidRPr="00EF01F1">
        <w:rPr>
          <w:sz w:val="28"/>
          <w:szCs w:val="28"/>
          <w:lang w:val="uk-UA"/>
        </w:rPr>
        <w:t>5</w:t>
      </w:r>
      <w:r w:rsidRPr="00F14DD4">
        <w:rPr>
          <w:sz w:val="28"/>
          <w:szCs w:val="28"/>
          <w:lang w:val="uk-UA"/>
        </w:rPr>
        <w:t> навчально-виховних комплексів «загальноосвітня школа І-ІІІ ступенів-дошкільний навчальний заклад», 1 навчально-виховне об’єднання «загальноосвітня школа І-ІІІ ступенів-дошкільний навчальн</w:t>
      </w:r>
      <w:r w:rsidR="00EF01F1">
        <w:rPr>
          <w:sz w:val="28"/>
          <w:szCs w:val="28"/>
          <w:lang w:val="uk-UA"/>
        </w:rPr>
        <w:t xml:space="preserve">ий заклад», в яких виховується </w:t>
      </w:r>
      <w:r w:rsidR="00EF01F1" w:rsidRPr="00EF01F1">
        <w:rPr>
          <w:sz w:val="28"/>
          <w:szCs w:val="28"/>
          <w:lang w:val="uk-UA"/>
        </w:rPr>
        <w:t>2186</w:t>
      </w:r>
      <w:r w:rsidRPr="00F14DD4">
        <w:rPr>
          <w:sz w:val="28"/>
          <w:szCs w:val="28"/>
          <w:lang w:val="uk-UA"/>
        </w:rPr>
        <w:t xml:space="preserve"> дитини дошкільного віку.</w:t>
      </w:r>
    </w:p>
    <w:p w:rsidR="00D623F9" w:rsidRPr="00F14DD4" w:rsidRDefault="00D623F9" w:rsidP="00D623F9">
      <w:pPr>
        <w:widowControl w:val="0"/>
        <w:ind w:firstLine="851"/>
        <w:jc w:val="both"/>
        <w:rPr>
          <w:sz w:val="28"/>
          <w:szCs w:val="28"/>
          <w:lang w:val="uk-UA"/>
        </w:rPr>
      </w:pPr>
      <w:r w:rsidRPr="00F14DD4">
        <w:rPr>
          <w:sz w:val="28"/>
          <w:szCs w:val="28"/>
          <w:lang w:val="uk-UA"/>
        </w:rPr>
        <w:t>Дошкільні заклади району працюють з середньою наповнюваністю 1</w:t>
      </w:r>
      <w:r w:rsidR="00EF01F1" w:rsidRPr="00EF01F1">
        <w:rPr>
          <w:sz w:val="28"/>
          <w:szCs w:val="28"/>
        </w:rPr>
        <w:t>32</w:t>
      </w:r>
      <w:r w:rsidRPr="00F14DD4">
        <w:rPr>
          <w:sz w:val="28"/>
          <w:szCs w:val="28"/>
          <w:lang w:val="uk-UA"/>
        </w:rPr>
        <w:t> д</w:t>
      </w:r>
      <w:proofErr w:type="spellStart"/>
      <w:r w:rsidR="00EF01F1" w:rsidRPr="00EF01F1">
        <w:rPr>
          <w:sz w:val="28"/>
          <w:szCs w:val="28"/>
        </w:rPr>
        <w:t>итини</w:t>
      </w:r>
      <w:proofErr w:type="spellEnd"/>
      <w:r w:rsidRPr="00F14DD4">
        <w:rPr>
          <w:sz w:val="28"/>
          <w:szCs w:val="28"/>
          <w:lang w:val="uk-UA"/>
        </w:rPr>
        <w:t xml:space="preserve"> на 100 місць. </w:t>
      </w:r>
    </w:p>
    <w:p w:rsidR="00D623F9" w:rsidRPr="00F14DD4" w:rsidRDefault="00D623F9" w:rsidP="00D623F9">
      <w:pPr>
        <w:widowControl w:val="0"/>
        <w:ind w:firstLine="851"/>
        <w:jc w:val="both"/>
        <w:rPr>
          <w:sz w:val="28"/>
          <w:szCs w:val="28"/>
          <w:lang w:val="uk-UA"/>
        </w:rPr>
      </w:pPr>
      <w:r w:rsidRPr="00F14DD4">
        <w:rPr>
          <w:sz w:val="28"/>
          <w:szCs w:val="28"/>
          <w:lang w:val="uk-UA"/>
        </w:rPr>
        <w:t xml:space="preserve">Найбільш перевантажені дошкільні заклади в </w:t>
      </w:r>
      <w:proofErr w:type="spellStart"/>
      <w:r w:rsidRPr="00F14DD4">
        <w:rPr>
          <w:sz w:val="28"/>
          <w:szCs w:val="28"/>
          <w:lang w:val="uk-UA"/>
        </w:rPr>
        <w:t>смт</w:t>
      </w:r>
      <w:proofErr w:type="spellEnd"/>
      <w:r w:rsidRPr="00F14DD4">
        <w:rPr>
          <w:sz w:val="28"/>
          <w:szCs w:val="28"/>
          <w:lang w:val="uk-UA"/>
        </w:rPr>
        <w:t xml:space="preserve"> Велика </w:t>
      </w:r>
      <w:proofErr w:type="spellStart"/>
      <w:r w:rsidRPr="00F14DD4">
        <w:rPr>
          <w:sz w:val="28"/>
          <w:szCs w:val="28"/>
          <w:lang w:val="uk-UA"/>
        </w:rPr>
        <w:t>Димерка</w:t>
      </w:r>
      <w:proofErr w:type="spellEnd"/>
      <w:r w:rsidRPr="00F14DD4">
        <w:rPr>
          <w:sz w:val="28"/>
          <w:szCs w:val="28"/>
          <w:lang w:val="uk-UA"/>
        </w:rPr>
        <w:t xml:space="preserve"> (2</w:t>
      </w:r>
      <w:r w:rsidR="00EF01F1">
        <w:rPr>
          <w:sz w:val="28"/>
          <w:szCs w:val="28"/>
          <w:lang w:val="uk-UA"/>
        </w:rPr>
        <w:t>31</w:t>
      </w:r>
      <w:r w:rsidRPr="00F14DD4">
        <w:rPr>
          <w:sz w:val="28"/>
          <w:szCs w:val="28"/>
          <w:lang w:val="uk-UA"/>
        </w:rPr>
        <w:t> д</w:t>
      </w:r>
      <w:r w:rsidR="00EF01F1">
        <w:rPr>
          <w:sz w:val="28"/>
          <w:szCs w:val="28"/>
          <w:lang w:val="uk-UA"/>
        </w:rPr>
        <w:t>итина</w:t>
      </w:r>
      <w:r w:rsidRPr="00F14DD4">
        <w:rPr>
          <w:sz w:val="28"/>
          <w:szCs w:val="28"/>
          <w:lang w:val="uk-UA"/>
        </w:rPr>
        <w:t xml:space="preserve"> на 135 місць), </w:t>
      </w:r>
      <w:proofErr w:type="spellStart"/>
      <w:r w:rsidRPr="00F14DD4">
        <w:rPr>
          <w:sz w:val="28"/>
          <w:szCs w:val="28"/>
          <w:lang w:val="uk-UA"/>
        </w:rPr>
        <w:t>смт</w:t>
      </w:r>
      <w:proofErr w:type="spellEnd"/>
      <w:r w:rsidRPr="00F14DD4">
        <w:rPr>
          <w:sz w:val="28"/>
          <w:szCs w:val="28"/>
          <w:lang w:val="uk-UA"/>
        </w:rPr>
        <w:t xml:space="preserve"> Калинівка (16</w:t>
      </w:r>
      <w:r w:rsidR="00EF01F1">
        <w:rPr>
          <w:sz w:val="28"/>
          <w:szCs w:val="28"/>
          <w:lang w:val="uk-UA"/>
        </w:rPr>
        <w:t>6</w:t>
      </w:r>
      <w:r w:rsidRPr="00F14DD4">
        <w:rPr>
          <w:sz w:val="28"/>
          <w:szCs w:val="28"/>
          <w:lang w:val="uk-UA"/>
        </w:rPr>
        <w:t xml:space="preserve"> д</w:t>
      </w:r>
      <w:r w:rsidR="00EF01F1">
        <w:rPr>
          <w:sz w:val="28"/>
          <w:szCs w:val="28"/>
          <w:lang w:val="uk-UA"/>
        </w:rPr>
        <w:t>ітей</w:t>
      </w:r>
      <w:r w:rsidRPr="00F14DD4">
        <w:rPr>
          <w:sz w:val="28"/>
          <w:szCs w:val="28"/>
          <w:lang w:val="uk-UA"/>
        </w:rPr>
        <w:t xml:space="preserve"> на 121 місц</w:t>
      </w:r>
      <w:r w:rsidR="00EF01F1">
        <w:rPr>
          <w:sz w:val="28"/>
          <w:szCs w:val="28"/>
          <w:lang w:val="uk-UA"/>
        </w:rPr>
        <w:t>е</w:t>
      </w:r>
      <w:r w:rsidRPr="00F14DD4">
        <w:rPr>
          <w:sz w:val="28"/>
          <w:szCs w:val="28"/>
          <w:lang w:val="uk-UA"/>
        </w:rPr>
        <w:t xml:space="preserve">), с. </w:t>
      </w:r>
      <w:proofErr w:type="spellStart"/>
      <w:r w:rsidRPr="00F14DD4">
        <w:rPr>
          <w:sz w:val="28"/>
          <w:szCs w:val="28"/>
          <w:lang w:val="uk-UA"/>
        </w:rPr>
        <w:t>Требухів</w:t>
      </w:r>
      <w:proofErr w:type="spellEnd"/>
      <w:r w:rsidRPr="00F14DD4">
        <w:rPr>
          <w:sz w:val="28"/>
          <w:szCs w:val="28"/>
          <w:lang w:val="uk-UA"/>
        </w:rPr>
        <w:t xml:space="preserve"> (2</w:t>
      </w:r>
      <w:r w:rsidR="00EF01F1">
        <w:rPr>
          <w:sz w:val="28"/>
          <w:szCs w:val="28"/>
          <w:lang w:val="uk-UA"/>
        </w:rPr>
        <w:t>13</w:t>
      </w:r>
      <w:r w:rsidRPr="00F14DD4">
        <w:rPr>
          <w:sz w:val="28"/>
          <w:szCs w:val="28"/>
          <w:lang w:val="uk-UA"/>
        </w:rPr>
        <w:t xml:space="preserve"> дітей на 117 місць), с. Княжичі (2</w:t>
      </w:r>
      <w:r w:rsidR="00DF266B">
        <w:rPr>
          <w:sz w:val="28"/>
          <w:szCs w:val="28"/>
          <w:lang w:val="uk-UA"/>
        </w:rPr>
        <w:t>10</w:t>
      </w:r>
      <w:r w:rsidRPr="00F14DD4">
        <w:rPr>
          <w:sz w:val="28"/>
          <w:szCs w:val="28"/>
          <w:lang w:val="uk-UA"/>
        </w:rPr>
        <w:t xml:space="preserve"> д</w:t>
      </w:r>
      <w:r w:rsidR="00DF266B">
        <w:rPr>
          <w:sz w:val="28"/>
          <w:szCs w:val="28"/>
          <w:lang w:val="uk-UA"/>
        </w:rPr>
        <w:t>ітей</w:t>
      </w:r>
      <w:r w:rsidRPr="00F14DD4">
        <w:rPr>
          <w:sz w:val="28"/>
          <w:szCs w:val="28"/>
          <w:lang w:val="uk-UA"/>
        </w:rPr>
        <w:t xml:space="preserve"> на 135 місць), с. Гоголів (1</w:t>
      </w:r>
      <w:r w:rsidR="00DF266B">
        <w:rPr>
          <w:sz w:val="28"/>
          <w:szCs w:val="28"/>
          <w:lang w:val="uk-UA"/>
        </w:rPr>
        <w:t>69</w:t>
      </w:r>
      <w:r w:rsidRPr="00F14DD4">
        <w:rPr>
          <w:sz w:val="28"/>
          <w:szCs w:val="28"/>
          <w:lang w:val="uk-UA"/>
        </w:rPr>
        <w:t xml:space="preserve"> дітей на 97 місць), с. </w:t>
      </w:r>
      <w:proofErr w:type="spellStart"/>
      <w:r w:rsidRPr="00F14DD4">
        <w:rPr>
          <w:sz w:val="28"/>
          <w:szCs w:val="28"/>
          <w:lang w:val="uk-UA"/>
        </w:rPr>
        <w:t>Богданівка</w:t>
      </w:r>
      <w:proofErr w:type="spellEnd"/>
      <w:r>
        <w:rPr>
          <w:sz w:val="28"/>
          <w:szCs w:val="28"/>
          <w:lang w:val="uk-UA"/>
        </w:rPr>
        <w:t xml:space="preserve"> </w:t>
      </w:r>
      <w:r w:rsidRPr="00F14DD4">
        <w:rPr>
          <w:sz w:val="28"/>
          <w:szCs w:val="28"/>
          <w:lang w:val="uk-UA"/>
        </w:rPr>
        <w:t>(1</w:t>
      </w:r>
      <w:r w:rsidR="00EF01F1">
        <w:rPr>
          <w:sz w:val="28"/>
          <w:szCs w:val="28"/>
          <w:lang w:val="uk-UA"/>
        </w:rPr>
        <w:t>1</w:t>
      </w:r>
      <w:r w:rsidRPr="00F14DD4">
        <w:rPr>
          <w:sz w:val="28"/>
          <w:szCs w:val="28"/>
          <w:lang w:val="uk-UA"/>
        </w:rPr>
        <w:t>8 д</w:t>
      </w:r>
      <w:r w:rsidR="00B94279">
        <w:rPr>
          <w:sz w:val="28"/>
          <w:szCs w:val="28"/>
          <w:lang w:val="uk-UA"/>
        </w:rPr>
        <w:t>і</w:t>
      </w:r>
      <w:r w:rsidRPr="00F14DD4">
        <w:rPr>
          <w:sz w:val="28"/>
          <w:szCs w:val="28"/>
          <w:lang w:val="uk-UA"/>
        </w:rPr>
        <w:t>т</w:t>
      </w:r>
      <w:r>
        <w:rPr>
          <w:sz w:val="28"/>
          <w:szCs w:val="28"/>
          <w:lang w:val="uk-UA"/>
        </w:rPr>
        <w:t>ей</w:t>
      </w:r>
      <w:r w:rsidRPr="00F14DD4">
        <w:rPr>
          <w:sz w:val="28"/>
          <w:szCs w:val="28"/>
          <w:lang w:val="uk-UA"/>
        </w:rPr>
        <w:t xml:space="preserve"> на 65 місць).</w:t>
      </w:r>
    </w:p>
    <w:p w:rsidR="00D623F9" w:rsidRPr="00F14DD4" w:rsidRDefault="00D623F9" w:rsidP="00D623F9">
      <w:pPr>
        <w:widowControl w:val="0"/>
        <w:ind w:firstLine="851"/>
        <w:jc w:val="both"/>
        <w:rPr>
          <w:sz w:val="28"/>
          <w:szCs w:val="28"/>
          <w:lang w:val="uk-UA"/>
        </w:rPr>
      </w:pPr>
      <w:r w:rsidRPr="00F14DD4">
        <w:rPr>
          <w:sz w:val="28"/>
          <w:szCs w:val="28"/>
          <w:lang w:val="uk-UA"/>
        </w:rPr>
        <w:t xml:space="preserve">Найбільші черги створились у </w:t>
      </w:r>
      <w:proofErr w:type="spellStart"/>
      <w:r w:rsidRPr="00F14DD4">
        <w:rPr>
          <w:sz w:val="28"/>
          <w:szCs w:val="28"/>
          <w:lang w:val="uk-UA"/>
        </w:rPr>
        <w:t>смт</w:t>
      </w:r>
      <w:proofErr w:type="spellEnd"/>
      <w:r>
        <w:rPr>
          <w:sz w:val="28"/>
          <w:szCs w:val="28"/>
          <w:lang w:val="uk-UA"/>
        </w:rPr>
        <w:t xml:space="preserve"> </w:t>
      </w:r>
      <w:r w:rsidRPr="00F14DD4">
        <w:rPr>
          <w:sz w:val="28"/>
          <w:szCs w:val="28"/>
          <w:lang w:val="uk-UA"/>
        </w:rPr>
        <w:t xml:space="preserve">Велика </w:t>
      </w:r>
      <w:proofErr w:type="spellStart"/>
      <w:r w:rsidRPr="00F14DD4">
        <w:rPr>
          <w:sz w:val="28"/>
          <w:szCs w:val="28"/>
          <w:lang w:val="uk-UA"/>
        </w:rPr>
        <w:t>Димерка</w:t>
      </w:r>
      <w:proofErr w:type="spellEnd"/>
      <w:r w:rsidRPr="00F14DD4">
        <w:rPr>
          <w:sz w:val="28"/>
          <w:szCs w:val="28"/>
          <w:lang w:val="uk-UA"/>
        </w:rPr>
        <w:t xml:space="preserve"> (</w:t>
      </w:r>
      <w:r w:rsidR="00EF01F1">
        <w:rPr>
          <w:sz w:val="28"/>
          <w:szCs w:val="28"/>
          <w:lang w:val="uk-UA"/>
        </w:rPr>
        <w:t>28</w:t>
      </w:r>
      <w:r w:rsidRPr="00F14DD4">
        <w:rPr>
          <w:sz w:val="28"/>
          <w:szCs w:val="28"/>
          <w:lang w:val="uk-UA"/>
        </w:rPr>
        <w:t>0 чоловік), смт</w:t>
      </w:r>
      <w:r>
        <w:rPr>
          <w:sz w:val="28"/>
          <w:szCs w:val="28"/>
          <w:lang w:val="uk-UA"/>
        </w:rPr>
        <w:t> Калинівка (</w:t>
      </w:r>
      <w:r w:rsidR="00EF01F1">
        <w:rPr>
          <w:sz w:val="28"/>
          <w:szCs w:val="28"/>
          <w:lang w:val="uk-UA"/>
        </w:rPr>
        <w:t>18</w:t>
      </w:r>
      <w:r>
        <w:rPr>
          <w:sz w:val="28"/>
          <w:szCs w:val="28"/>
          <w:lang w:val="uk-UA"/>
        </w:rPr>
        <w:t>5 чоловік), с. </w:t>
      </w:r>
      <w:r w:rsidRPr="00F14DD4">
        <w:rPr>
          <w:sz w:val="28"/>
          <w:szCs w:val="28"/>
          <w:lang w:val="uk-UA"/>
        </w:rPr>
        <w:t>Княжичі (</w:t>
      </w:r>
      <w:r w:rsidR="00EF01F1">
        <w:rPr>
          <w:sz w:val="28"/>
          <w:szCs w:val="28"/>
          <w:lang w:val="uk-UA"/>
        </w:rPr>
        <w:t>104</w:t>
      </w:r>
      <w:r w:rsidRPr="00F14DD4">
        <w:rPr>
          <w:sz w:val="28"/>
          <w:szCs w:val="28"/>
          <w:lang w:val="uk-UA"/>
        </w:rPr>
        <w:t xml:space="preserve"> чоловік), </w:t>
      </w:r>
      <w:proofErr w:type="spellStart"/>
      <w:r w:rsidRPr="00F14DD4">
        <w:rPr>
          <w:sz w:val="28"/>
          <w:szCs w:val="28"/>
          <w:lang w:val="uk-UA"/>
        </w:rPr>
        <w:t>с. Требу</w:t>
      </w:r>
      <w:proofErr w:type="spellEnd"/>
      <w:r w:rsidRPr="00F14DD4">
        <w:rPr>
          <w:sz w:val="28"/>
          <w:szCs w:val="28"/>
          <w:lang w:val="uk-UA"/>
        </w:rPr>
        <w:t>хів (1</w:t>
      </w:r>
      <w:r w:rsidR="00EF01F1">
        <w:rPr>
          <w:sz w:val="28"/>
          <w:szCs w:val="28"/>
          <w:lang w:val="uk-UA"/>
        </w:rPr>
        <w:t>72</w:t>
      </w:r>
      <w:r w:rsidRPr="00F14DD4">
        <w:rPr>
          <w:sz w:val="28"/>
          <w:szCs w:val="28"/>
          <w:lang w:val="en-US"/>
        </w:rPr>
        <w:t> </w:t>
      </w:r>
      <w:r w:rsidRPr="00F14DD4">
        <w:rPr>
          <w:sz w:val="28"/>
          <w:szCs w:val="28"/>
          <w:lang w:val="uk-UA"/>
        </w:rPr>
        <w:t>чоловік</w:t>
      </w:r>
      <w:r w:rsidR="00EF01F1">
        <w:rPr>
          <w:sz w:val="28"/>
          <w:szCs w:val="28"/>
          <w:lang w:val="uk-UA"/>
        </w:rPr>
        <w:t>и</w:t>
      </w:r>
      <w:r w:rsidRPr="00F14DD4">
        <w:rPr>
          <w:sz w:val="28"/>
          <w:szCs w:val="28"/>
          <w:lang w:val="uk-UA"/>
        </w:rPr>
        <w:t>), с. Богданівна (1</w:t>
      </w:r>
      <w:r w:rsidR="00EF01F1">
        <w:rPr>
          <w:sz w:val="28"/>
          <w:szCs w:val="28"/>
          <w:lang w:val="uk-UA"/>
        </w:rPr>
        <w:t xml:space="preserve">22 </w:t>
      </w:r>
      <w:r w:rsidRPr="00F14DD4">
        <w:rPr>
          <w:sz w:val="28"/>
          <w:szCs w:val="28"/>
          <w:lang w:val="uk-UA"/>
        </w:rPr>
        <w:t>чоловік</w:t>
      </w:r>
      <w:r w:rsidR="00EF01F1">
        <w:rPr>
          <w:sz w:val="28"/>
          <w:szCs w:val="28"/>
          <w:lang w:val="uk-UA"/>
        </w:rPr>
        <w:t>и</w:t>
      </w:r>
      <w:r w:rsidRPr="00F14DD4">
        <w:rPr>
          <w:sz w:val="28"/>
          <w:szCs w:val="28"/>
          <w:lang w:val="uk-UA"/>
        </w:rPr>
        <w:t>), с. Гоголів (1</w:t>
      </w:r>
      <w:r w:rsidR="00EF01F1">
        <w:rPr>
          <w:sz w:val="28"/>
          <w:szCs w:val="28"/>
          <w:lang w:val="uk-UA"/>
        </w:rPr>
        <w:t>21</w:t>
      </w:r>
      <w:r w:rsidRPr="00F14DD4">
        <w:rPr>
          <w:sz w:val="28"/>
          <w:szCs w:val="28"/>
          <w:lang w:val="uk-UA"/>
        </w:rPr>
        <w:t xml:space="preserve"> чоловік)</w:t>
      </w:r>
      <w:r w:rsidR="00EF01F1">
        <w:rPr>
          <w:sz w:val="28"/>
          <w:szCs w:val="28"/>
          <w:lang w:val="uk-UA"/>
        </w:rPr>
        <w:t xml:space="preserve">, с. </w:t>
      </w:r>
      <w:proofErr w:type="spellStart"/>
      <w:r w:rsidR="00EF01F1">
        <w:rPr>
          <w:sz w:val="28"/>
          <w:szCs w:val="28"/>
          <w:lang w:val="uk-UA"/>
        </w:rPr>
        <w:t>Зазим</w:t>
      </w:r>
      <w:r w:rsidR="00EF01F1" w:rsidRPr="00FF1CB6">
        <w:rPr>
          <w:sz w:val="28"/>
          <w:szCs w:val="28"/>
          <w:lang w:val="uk-UA"/>
        </w:rPr>
        <w:t>`</w:t>
      </w:r>
      <w:r w:rsidR="00EF01F1">
        <w:rPr>
          <w:sz w:val="28"/>
          <w:szCs w:val="28"/>
          <w:lang w:val="uk-UA"/>
        </w:rPr>
        <w:t>є</w:t>
      </w:r>
      <w:proofErr w:type="spellEnd"/>
      <w:r w:rsidR="00EF01F1">
        <w:rPr>
          <w:sz w:val="28"/>
          <w:szCs w:val="28"/>
          <w:lang w:val="uk-UA"/>
        </w:rPr>
        <w:t xml:space="preserve"> (126 чоловік)</w:t>
      </w:r>
      <w:r w:rsidRPr="00F14DD4">
        <w:rPr>
          <w:sz w:val="28"/>
          <w:szCs w:val="28"/>
          <w:lang w:val="uk-UA"/>
        </w:rPr>
        <w:t>.</w:t>
      </w:r>
    </w:p>
    <w:p w:rsidR="00D623F9" w:rsidRPr="00F14DD4" w:rsidRDefault="00D623F9" w:rsidP="00D623F9">
      <w:pPr>
        <w:widowControl w:val="0"/>
        <w:ind w:firstLine="851"/>
        <w:jc w:val="both"/>
        <w:rPr>
          <w:sz w:val="28"/>
          <w:szCs w:val="28"/>
          <w:lang w:val="uk-UA"/>
        </w:rPr>
      </w:pPr>
      <w:r w:rsidRPr="00F14DD4">
        <w:rPr>
          <w:sz w:val="28"/>
          <w:szCs w:val="28"/>
          <w:lang w:val="uk-UA"/>
        </w:rPr>
        <w:t xml:space="preserve">Із числа дітей старшого дошкільного віку у </w:t>
      </w:r>
      <w:r>
        <w:rPr>
          <w:sz w:val="28"/>
          <w:szCs w:val="28"/>
          <w:lang w:val="uk-UA"/>
        </w:rPr>
        <w:t>дошкільних навчальних закладах</w:t>
      </w:r>
      <w:r w:rsidRPr="00F14DD4">
        <w:rPr>
          <w:sz w:val="28"/>
          <w:szCs w:val="28"/>
          <w:lang w:val="uk-UA"/>
        </w:rPr>
        <w:t xml:space="preserve"> району дошкільну освіту здобуває </w:t>
      </w:r>
      <w:r w:rsidR="00DF266B">
        <w:rPr>
          <w:sz w:val="28"/>
          <w:szCs w:val="28"/>
          <w:lang w:val="uk-UA"/>
        </w:rPr>
        <w:t>98,5</w:t>
      </w:r>
      <w:r w:rsidR="00FF1CB6">
        <w:rPr>
          <w:sz w:val="28"/>
          <w:szCs w:val="28"/>
          <w:lang w:val="uk-UA"/>
        </w:rPr>
        <w:t> %</w:t>
      </w:r>
      <w:r w:rsidR="00B94279">
        <w:rPr>
          <w:sz w:val="28"/>
          <w:szCs w:val="28"/>
          <w:lang w:val="uk-UA"/>
        </w:rPr>
        <w:t>.</w:t>
      </w:r>
      <w:r w:rsidRPr="00F14DD4">
        <w:rPr>
          <w:sz w:val="28"/>
          <w:szCs w:val="28"/>
          <w:lang w:val="uk-UA"/>
        </w:rPr>
        <w:t xml:space="preserve"> Охоплено дошкільною освітою дітей переселенців та дітей батьки, яких перебувають у зоні АТО.</w:t>
      </w:r>
    </w:p>
    <w:p w:rsidR="00D623F9" w:rsidRPr="00F14DD4" w:rsidRDefault="00D623F9" w:rsidP="00D623F9">
      <w:pPr>
        <w:ind w:firstLine="851"/>
        <w:jc w:val="both"/>
        <w:rPr>
          <w:sz w:val="28"/>
          <w:szCs w:val="28"/>
          <w:lang w:val="uk-UA"/>
        </w:rPr>
      </w:pPr>
      <w:r w:rsidRPr="00F14DD4">
        <w:rPr>
          <w:sz w:val="28"/>
          <w:szCs w:val="28"/>
          <w:lang w:val="uk-UA"/>
        </w:rPr>
        <w:t xml:space="preserve">Стан матеріально-технічного забезпечення та санітарно-гігієнічний стан дошкільних закладів відповідає нормативним вимогам. </w:t>
      </w:r>
    </w:p>
    <w:p w:rsidR="00D623F9" w:rsidRPr="00F14DD4" w:rsidRDefault="00D623F9" w:rsidP="00D623F9">
      <w:pPr>
        <w:ind w:firstLine="851"/>
        <w:jc w:val="both"/>
        <w:rPr>
          <w:sz w:val="28"/>
          <w:szCs w:val="28"/>
          <w:lang w:val="uk-UA"/>
        </w:rPr>
      </w:pPr>
      <w:r w:rsidRPr="00F14DD4">
        <w:rPr>
          <w:sz w:val="28"/>
          <w:szCs w:val="28"/>
          <w:lang w:val="uk-UA"/>
        </w:rPr>
        <w:t xml:space="preserve">Кількість комп’ютерів у всіх </w:t>
      </w:r>
      <w:r w:rsidR="00FF1CB6">
        <w:rPr>
          <w:sz w:val="28"/>
          <w:szCs w:val="28"/>
          <w:lang w:val="uk-UA"/>
        </w:rPr>
        <w:t>дошкільних закладах складає – 32 одиниці</w:t>
      </w:r>
      <w:r w:rsidRPr="00F14DD4">
        <w:rPr>
          <w:sz w:val="28"/>
          <w:szCs w:val="28"/>
          <w:lang w:val="uk-UA"/>
        </w:rPr>
        <w:t>, з них пі</w:t>
      </w:r>
      <w:r w:rsidR="00FF1CB6">
        <w:rPr>
          <w:sz w:val="28"/>
          <w:szCs w:val="28"/>
          <w:lang w:val="uk-UA"/>
        </w:rPr>
        <w:t>дключено до мережі Інтернет – 14</w:t>
      </w:r>
      <w:r w:rsidRPr="00F14DD4">
        <w:rPr>
          <w:sz w:val="28"/>
          <w:szCs w:val="28"/>
          <w:lang w:val="uk-UA"/>
        </w:rPr>
        <w:t xml:space="preserve"> одиниц</w:t>
      </w:r>
      <w:r w:rsidR="00B94279">
        <w:rPr>
          <w:sz w:val="28"/>
          <w:szCs w:val="28"/>
          <w:lang w:val="uk-UA"/>
        </w:rPr>
        <w:t>ь</w:t>
      </w:r>
      <w:r w:rsidRPr="00F14DD4">
        <w:rPr>
          <w:sz w:val="28"/>
          <w:szCs w:val="28"/>
          <w:lang w:val="uk-UA"/>
        </w:rPr>
        <w:t>. Web-сайти</w:t>
      </w:r>
      <w:r w:rsidR="00FF1CB6">
        <w:rPr>
          <w:sz w:val="28"/>
          <w:szCs w:val="28"/>
          <w:lang w:val="uk-UA"/>
        </w:rPr>
        <w:t xml:space="preserve"> мають</w:t>
      </w:r>
      <w:r w:rsidRPr="00F14DD4">
        <w:rPr>
          <w:sz w:val="28"/>
          <w:szCs w:val="28"/>
          <w:lang w:val="uk-UA"/>
        </w:rPr>
        <w:t xml:space="preserve"> 1</w:t>
      </w:r>
      <w:r w:rsidR="00FF1CB6">
        <w:rPr>
          <w:sz w:val="28"/>
          <w:szCs w:val="28"/>
          <w:lang w:val="uk-UA"/>
        </w:rPr>
        <w:t>3 </w:t>
      </w:r>
      <w:r w:rsidRPr="00F14DD4">
        <w:rPr>
          <w:sz w:val="28"/>
          <w:szCs w:val="28"/>
          <w:lang w:val="uk-UA"/>
        </w:rPr>
        <w:t>дошкільних закладів.</w:t>
      </w:r>
    </w:p>
    <w:p w:rsidR="00D623F9" w:rsidRPr="00F14DD4" w:rsidRDefault="00D623F9" w:rsidP="00D623F9">
      <w:pPr>
        <w:ind w:firstLine="851"/>
        <w:jc w:val="both"/>
        <w:rPr>
          <w:sz w:val="28"/>
          <w:szCs w:val="28"/>
          <w:lang w:val="uk-UA"/>
        </w:rPr>
      </w:pPr>
      <w:r w:rsidRPr="00F14DD4">
        <w:rPr>
          <w:sz w:val="28"/>
          <w:szCs w:val="28"/>
          <w:lang w:val="uk-UA"/>
        </w:rPr>
        <w:t xml:space="preserve">Навчально-виховний процес у дошкільних закладах району забезпечують </w:t>
      </w:r>
      <w:r w:rsidR="00FF1CB6">
        <w:rPr>
          <w:sz w:val="28"/>
          <w:szCs w:val="28"/>
          <w:lang w:val="uk-UA"/>
        </w:rPr>
        <w:t>172</w:t>
      </w:r>
      <w:r w:rsidRPr="00F14DD4">
        <w:rPr>
          <w:sz w:val="28"/>
          <w:szCs w:val="28"/>
          <w:lang w:val="uk-UA"/>
        </w:rPr>
        <w:t> педагогічних працівник</w:t>
      </w:r>
      <w:r w:rsidR="00B94279">
        <w:rPr>
          <w:sz w:val="28"/>
          <w:szCs w:val="28"/>
          <w:lang w:val="uk-UA"/>
        </w:rPr>
        <w:t>а</w:t>
      </w:r>
      <w:r w:rsidRPr="00F14DD4">
        <w:rPr>
          <w:sz w:val="28"/>
          <w:szCs w:val="28"/>
          <w:lang w:val="uk-UA"/>
        </w:rPr>
        <w:t>. Медичними працівниками дошкільні заклади забезпечені повністю.</w:t>
      </w:r>
    </w:p>
    <w:p w:rsidR="00D623F9" w:rsidRPr="00F14DD4" w:rsidRDefault="00D623F9" w:rsidP="00D623F9">
      <w:pPr>
        <w:ind w:firstLine="851"/>
        <w:jc w:val="both"/>
        <w:rPr>
          <w:sz w:val="28"/>
          <w:szCs w:val="28"/>
          <w:lang w:val="uk-UA"/>
        </w:rPr>
      </w:pPr>
      <w:r w:rsidRPr="00F14DD4">
        <w:rPr>
          <w:sz w:val="28"/>
          <w:szCs w:val="28"/>
          <w:lang w:val="uk-UA"/>
        </w:rPr>
        <w:t xml:space="preserve">Додаткові освітні послуги надавалися лише в </w:t>
      </w:r>
      <w:r>
        <w:rPr>
          <w:sz w:val="28"/>
          <w:szCs w:val="28"/>
          <w:lang w:val="uk-UA"/>
        </w:rPr>
        <w:t>двох</w:t>
      </w:r>
      <w:r w:rsidRPr="00F14DD4">
        <w:rPr>
          <w:sz w:val="28"/>
          <w:szCs w:val="28"/>
          <w:lang w:val="uk-UA"/>
        </w:rPr>
        <w:t xml:space="preserve"> дошкільних закладах (ДНЗ «Сонячний» у с. </w:t>
      </w:r>
      <w:proofErr w:type="spellStart"/>
      <w:r w:rsidRPr="00F14DD4">
        <w:rPr>
          <w:sz w:val="28"/>
          <w:szCs w:val="28"/>
          <w:lang w:val="uk-UA"/>
        </w:rPr>
        <w:t>Літки</w:t>
      </w:r>
      <w:proofErr w:type="spellEnd"/>
      <w:r w:rsidRPr="00F14DD4">
        <w:rPr>
          <w:sz w:val="28"/>
          <w:szCs w:val="28"/>
          <w:lang w:val="uk-UA"/>
        </w:rPr>
        <w:t xml:space="preserve"> та ДНЗ «</w:t>
      </w:r>
      <w:r w:rsidR="00FF1CB6">
        <w:rPr>
          <w:sz w:val="28"/>
          <w:szCs w:val="28"/>
          <w:lang w:val="uk-UA"/>
        </w:rPr>
        <w:t xml:space="preserve">Ромашка» у с. </w:t>
      </w:r>
      <w:proofErr w:type="spellStart"/>
      <w:r w:rsidR="00FF1CB6">
        <w:rPr>
          <w:sz w:val="28"/>
          <w:szCs w:val="28"/>
          <w:lang w:val="uk-UA"/>
        </w:rPr>
        <w:t>Требухів</w:t>
      </w:r>
      <w:proofErr w:type="spellEnd"/>
      <w:r w:rsidRPr="00F14DD4">
        <w:rPr>
          <w:sz w:val="28"/>
          <w:szCs w:val="28"/>
          <w:lang w:val="uk-UA"/>
        </w:rPr>
        <w:t>), де працюють групи художньо-естетичного спрямування.</w:t>
      </w:r>
    </w:p>
    <w:p w:rsidR="00FF1CB6" w:rsidRDefault="00FF1CB6" w:rsidP="00FF1CB6">
      <w:pPr>
        <w:ind w:firstLine="567"/>
        <w:jc w:val="both"/>
        <w:rPr>
          <w:sz w:val="28"/>
          <w:szCs w:val="28"/>
          <w:lang w:val="uk-UA"/>
        </w:rPr>
      </w:pPr>
      <w:proofErr w:type="spellStart"/>
      <w:r w:rsidRPr="00BC5D1F">
        <w:rPr>
          <w:sz w:val="28"/>
          <w:szCs w:val="28"/>
        </w:rPr>
        <w:t>Організація</w:t>
      </w:r>
      <w:proofErr w:type="spellEnd"/>
      <w:r w:rsidRPr="00BC5D1F">
        <w:rPr>
          <w:sz w:val="28"/>
          <w:szCs w:val="28"/>
        </w:rPr>
        <w:t xml:space="preserve"> </w:t>
      </w:r>
      <w:proofErr w:type="spellStart"/>
      <w:r w:rsidRPr="00BC5D1F">
        <w:rPr>
          <w:sz w:val="28"/>
          <w:szCs w:val="28"/>
        </w:rPr>
        <w:t>харчування</w:t>
      </w:r>
      <w:proofErr w:type="spellEnd"/>
      <w:r w:rsidRPr="00BC5D1F">
        <w:rPr>
          <w:sz w:val="28"/>
          <w:szCs w:val="28"/>
        </w:rPr>
        <w:t xml:space="preserve"> в </w:t>
      </w:r>
      <w:proofErr w:type="spellStart"/>
      <w:r w:rsidRPr="00BC5D1F">
        <w:rPr>
          <w:sz w:val="28"/>
          <w:szCs w:val="28"/>
        </w:rPr>
        <w:t>дошкільних</w:t>
      </w:r>
      <w:proofErr w:type="spellEnd"/>
      <w:r w:rsidRPr="00BC5D1F">
        <w:rPr>
          <w:sz w:val="28"/>
          <w:szCs w:val="28"/>
        </w:rPr>
        <w:t xml:space="preserve"> закладах проводиться </w:t>
      </w:r>
      <w:proofErr w:type="spellStart"/>
      <w:r w:rsidRPr="00BC5D1F">
        <w:rPr>
          <w:sz w:val="28"/>
          <w:szCs w:val="28"/>
        </w:rPr>
        <w:t>відповідно</w:t>
      </w:r>
      <w:proofErr w:type="spellEnd"/>
      <w:r w:rsidRPr="00BC5D1F">
        <w:rPr>
          <w:sz w:val="28"/>
          <w:szCs w:val="28"/>
        </w:rPr>
        <w:t xml:space="preserve"> </w:t>
      </w:r>
      <w:proofErr w:type="spellStart"/>
      <w:r w:rsidRPr="00BC5D1F">
        <w:rPr>
          <w:sz w:val="28"/>
          <w:szCs w:val="28"/>
        </w:rPr>
        <w:t>чинних</w:t>
      </w:r>
      <w:proofErr w:type="spellEnd"/>
      <w:r w:rsidRPr="00BC5D1F">
        <w:rPr>
          <w:sz w:val="28"/>
          <w:szCs w:val="28"/>
        </w:rPr>
        <w:t xml:space="preserve"> нормативно-</w:t>
      </w:r>
      <w:proofErr w:type="spellStart"/>
      <w:r w:rsidRPr="00BC5D1F">
        <w:rPr>
          <w:sz w:val="28"/>
          <w:szCs w:val="28"/>
        </w:rPr>
        <w:t>правових</w:t>
      </w:r>
      <w:proofErr w:type="spellEnd"/>
      <w:r w:rsidRPr="00BC5D1F">
        <w:rPr>
          <w:sz w:val="28"/>
          <w:szCs w:val="28"/>
        </w:rPr>
        <w:t xml:space="preserve"> </w:t>
      </w:r>
      <w:proofErr w:type="spellStart"/>
      <w:r w:rsidRPr="00BC5D1F">
        <w:rPr>
          <w:sz w:val="28"/>
          <w:szCs w:val="28"/>
        </w:rPr>
        <w:t>актів</w:t>
      </w:r>
      <w:proofErr w:type="spellEnd"/>
      <w:r w:rsidRPr="00BC5D1F">
        <w:rPr>
          <w:sz w:val="28"/>
          <w:szCs w:val="28"/>
        </w:rPr>
        <w:t xml:space="preserve">. Батьки </w:t>
      </w:r>
      <w:proofErr w:type="spellStart"/>
      <w:r w:rsidRPr="00BC5D1F">
        <w:rPr>
          <w:sz w:val="28"/>
          <w:szCs w:val="28"/>
        </w:rPr>
        <w:t>або</w:t>
      </w:r>
      <w:proofErr w:type="spellEnd"/>
      <w:r w:rsidRPr="00BC5D1F">
        <w:rPr>
          <w:sz w:val="28"/>
          <w:szCs w:val="28"/>
        </w:rPr>
        <w:t xml:space="preserve"> особи, </w:t>
      </w:r>
      <w:proofErr w:type="spellStart"/>
      <w:r w:rsidRPr="00BC5D1F">
        <w:rPr>
          <w:sz w:val="28"/>
          <w:szCs w:val="28"/>
        </w:rPr>
        <w:t>які</w:t>
      </w:r>
      <w:proofErr w:type="spellEnd"/>
      <w:r w:rsidRPr="00BC5D1F">
        <w:rPr>
          <w:sz w:val="28"/>
          <w:szCs w:val="28"/>
        </w:rPr>
        <w:t xml:space="preserve"> </w:t>
      </w:r>
      <w:proofErr w:type="spellStart"/>
      <w:r w:rsidRPr="00BC5D1F">
        <w:rPr>
          <w:sz w:val="28"/>
          <w:szCs w:val="28"/>
        </w:rPr>
        <w:t>їх</w:t>
      </w:r>
      <w:proofErr w:type="spellEnd"/>
      <w:r w:rsidRPr="00BC5D1F">
        <w:rPr>
          <w:sz w:val="28"/>
          <w:szCs w:val="28"/>
        </w:rPr>
        <w:t xml:space="preserve"> </w:t>
      </w:r>
      <w:proofErr w:type="spellStart"/>
      <w:r w:rsidRPr="00BC5D1F">
        <w:rPr>
          <w:sz w:val="28"/>
          <w:szCs w:val="28"/>
        </w:rPr>
        <w:t>замінюють</w:t>
      </w:r>
      <w:proofErr w:type="spellEnd"/>
      <w:r w:rsidRPr="00BC5D1F">
        <w:rPr>
          <w:sz w:val="28"/>
          <w:szCs w:val="28"/>
        </w:rPr>
        <w:t xml:space="preserve">, </w:t>
      </w:r>
      <w:proofErr w:type="spellStart"/>
      <w:r w:rsidRPr="00BC5D1F">
        <w:rPr>
          <w:sz w:val="28"/>
          <w:szCs w:val="28"/>
        </w:rPr>
        <w:t>вносять</w:t>
      </w:r>
      <w:proofErr w:type="spellEnd"/>
      <w:r w:rsidRPr="00BC5D1F">
        <w:rPr>
          <w:sz w:val="28"/>
          <w:szCs w:val="28"/>
        </w:rPr>
        <w:t xml:space="preserve"> плату за </w:t>
      </w:r>
      <w:proofErr w:type="spellStart"/>
      <w:r w:rsidRPr="00BC5D1F">
        <w:rPr>
          <w:sz w:val="28"/>
          <w:szCs w:val="28"/>
        </w:rPr>
        <w:t>харчування</w:t>
      </w:r>
      <w:proofErr w:type="spellEnd"/>
      <w:r w:rsidRPr="00BC5D1F">
        <w:rPr>
          <w:sz w:val="28"/>
          <w:szCs w:val="28"/>
        </w:rPr>
        <w:t xml:space="preserve"> </w:t>
      </w:r>
      <w:proofErr w:type="spellStart"/>
      <w:r w:rsidRPr="00BC5D1F">
        <w:rPr>
          <w:sz w:val="28"/>
          <w:szCs w:val="28"/>
        </w:rPr>
        <w:t>дітей</w:t>
      </w:r>
      <w:proofErr w:type="spellEnd"/>
      <w:r w:rsidRPr="00BC5D1F">
        <w:rPr>
          <w:sz w:val="28"/>
          <w:szCs w:val="28"/>
        </w:rPr>
        <w:t xml:space="preserve"> </w:t>
      </w:r>
      <w:r w:rsidRPr="00FF1CB6">
        <w:rPr>
          <w:sz w:val="28"/>
          <w:szCs w:val="28"/>
        </w:rPr>
        <w:t xml:space="preserve">у </w:t>
      </w:r>
      <w:proofErr w:type="spellStart"/>
      <w:r w:rsidRPr="00BC5D1F">
        <w:rPr>
          <w:sz w:val="28"/>
          <w:szCs w:val="28"/>
        </w:rPr>
        <w:t>дошкільному</w:t>
      </w:r>
      <w:proofErr w:type="spellEnd"/>
      <w:r w:rsidRPr="00BC5D1F">
        <w:rPr>
          <w:sz w:val="28"/>
          <w:szCs w:val="28"/>
        </w:rPr>
        <w:t xml:space="preserve"> </w:t>
      </w:r>
      <w:proofErr w:type="spellStart"/>
      <w:r w:rsidRPr="00BC5D1F">
        <w:rPr>
          <w:sz w:val="28"/>
          <w:szCs w:val="28"/>
        </w:rPr>
        <w:t>навчальному</w:t>
      </w:r>
      <w:proofErr w:type="spellEnd"/>
      <w:r w:rsidRPr="00BC5D1F">
        <w:rPr>
          <w:sz w:val="28"/>
          <w:szCs w:val="28"/>
        </w:rPr>
        <w:t xml:space="preserve"> </w:t>
      </w:r>
      <w:proofErr w:type="spellStart"/>
      <w:r w:rsidRPr="00BC5D1F">
        <w:rPr>
          <w:sz w:val="28"/>
          <w:szCs w:val="28"/>
        </w:rPr>
        <w:t>закладі</w:t>
      </w:r>
      <w:proofErr w:type="spellEnd"/>
      <w:r w:rsidRPr="00BC5D1F">
        <w:rPr>
          <w:sz w:val="28"/>
          <w:szCs w:val="28"/>
        </w:rPr>
        <w:t xml:space="preserve"> у </w:t>
      </w:r>
      <w:proofErr w:type="spellStart"/>
      <w:r w:rsidRPr="00BC5D1F">
        <w:rPr>
          <w:sz w:val="28"/>
          <w:szCs w:val="28"/>
        </w:rPr>
        <w:t>розмі</w:t>
      </w:r>
      <w:proofErr w:type="gramStart"/>
      <w:r w:rsidRPr="00BC5D1F">
        <w:rPr>
          <w:sz w:val="28"/>
          <w:szCs w:val="28"/>
        </w:rPr>
        <w:t>р</w:t>
      </w:r>
      <w:proofErr w:type="gramEnd"/>
      <w:r w:rsidRPr="00BC5D1F">
        <w:rPr>
          <w:sz w:val="28"/>
          <w:szCs w:val="28"/>
        </w:rPr>
        <w:t>і</w:t>
      </w:r>
      <w:proofErr w:type="spellEnd"/>
      <w:r w:rsidRPr="00BC5D1F">
        <w:rPr>
          <w:sz w:val="28"/>
          <w:szCs w:val="28"/>
        </w:rPr>
        <w:t xml:space="preserve">, </w:t>
      </w:r>
      <w:proofErr w:type="spellStart"/>
      <w:r w:rsidRPr="00BC5D1F">
        <w:rPr>
          <w:sz w:val="28"/>
          <w:szCs w:val="28"/>
        </w:rPr>
        <w:t>що</w:t>
      </w:r>
      <w:proofErr w:type="spellEnd"/>
      <w:r w:rsidRPr="00BC5D1F">
        <w:rPr>
          <w:sz w:val="28"/>
          <w:szCs w:val="28"/>
        </w:rPr>
        <w:t xml:space="preserve"> становить </w:t>
      </w:r>
      <w:r w:rsidRPr="00FF1CB6">
        <w:rPr>
          <w:sz w:val="28"/>
          <w:szCs w:val="28"/>
        </w:rPr>
        <w:t xml:space="preserve">не </w:t>
      </w:r>
      <w:proofErr w:type="spellStart"/>
      <w:r w:rsidRPr="00FF1CB6">
        <w:rPr>
          <w:sz w:val="28"/>
          <w:szCs w:val="28"/>
        </w:rPr>
        <w:t>менше</w:t>
      </w:r>
      <w:proofErr w:type="spellEnd"/>
      <w:r w:rsidRPr="00BC5D1F">
        <w:rPr>
          <w:sz w:val="28"/>
          <w:szCs w:val="28"/>
        </w:rPr>
        <w:t xml:space="preserve"> </w:t>
      </w:r>
      <w:r w:rsidRPr="00FF1CB6">
        <w:rPr>
          <w:sz w:val="28"/>
          <w:szCs w:val="28"/>
        </w:rPr>
        <w:t xml:space="preserve">60% (у </w:t>
      </w:r>
      <w:proofErr w:type="spellStart"/>
      <w:r w:rsidRPr="00FF1CB6">
        <w:rPr>
          <w:sz w:val="28"/>
          <w:szCs w:val="28"/>
        </w:rPr>
        <w:t>міській</w:t>
      </w:r>
      <w:proofErr w:type="spellEnd"/>
      <w:r w:rsidRPr="00FF1CB6">
        <w:rPr>
          <w:sz w:val="28"/>
          <w:szCs w:val="28"/>
        </w:rPr>
        <w:t xml:space="preserve"> </w:t>
      </w:r>
      <w:proofErr w:type="spellStart"/>
      <w:r w:rsidRPr="00FF1CB6">
        <w:rPr>
          <w:sz w:val="28"/>
          <w:szCs w:val="28"/>
        </w:rPr>
        <w:t>місцевості</w:t>
      </w:r>
      <w:proofErr w:type="spellEnd"/>
      <w:r w:rsidRPr="00FF1CB6">
        <w:rPr>
          <w:sz w:val="28"/>
          <w:szCs w:val="28"/>
        </w:rPr>
        <w:t>)</w:t>
      </w:r>
      <w:r w:rsidRPr="00BC5D1F">
        <w:rPr>
          <w:sz w:val="28"/>
          <w:szCs w:val="28"/>
        </w:rPr>
        <w:t xml:space="preserve"> та </w:t>
      </w:r>
      <w:r w:rsidRPr="00FF1CB6">
        <w:rPr>
          <w:sz w:val="28"/>
          <w:szCs w:val="28"/>
        </w:rPr>
        <w:t xml:space="preserve">не </w:t>
      </w:r>
      <w:proofErr w:type="spellStart"/>
      <w:r w:rsidRPr="00FF1CB6">
        <w:rPr>
          <w:sz w:val="28"/>
          <w:szCs w:val="28"/>
        </w:rPr>
        <w:t>менше</w:t>
      </w:r>
      <w:proofErr w:type="spellEnd"/>
      <w:r w:rsidRPr="00FF1CB6">
        <w:rPr>
          <w:sz w:val="28"/>
          <w:szCs w:val="28"/>
        </w:rPr>
        <w:t xml:space="preserve"> 40% (у </w:t>
      </w:r>
      <w:proofErr w:type="spellStart"/>
      <w:r w:rsidRPr="00FF1CB6">
        <w:rPr>
          <w:sz w:val="28"/>
          <w:szCs w:val="28"/>
        </w:rPr>
        <w:t>сільській</w:t>
      </w:r>
      <w:proofErr w:type="spellEnd"/>
      <w:r w:rsidRPr="00FF1CB6">
        <w:rPr>
          <w:sz w:val="28"/>
          <w:szCs w:val="28"/>
        </w:rPr>
        <w:t xml:space="preserve"> </w:t>
      </w:r>
      <w:proofErr w:type="spellStart"/>
      <w:r w:rsidRPr="00FF1CB6">
        <w:rPr>
          <w:sz w:val="28"/>
          <w:szCs w:val="28"/>
        </w:rPr>
        <w:t>місцевості</w:t>
      </w:r>
      <w:proofErr w:type="spellEnd"/>
      <w:r w:rsidRPr="00FF1CB6">
        <w:rPr>
          <w:sz w:val="28"/>
          <w:szCs w:val="28"/>
        </w:rPr>
        <w:t xml:space="preserve">) </w:t>
      </w:r>
      <w:proofErr w:type="spellStart"/>
      <w:r w:rsidRPr="00BC5D1F">
        <w:rPr>
          <w:sz w:val="28"/>
          <w:szCs w:val="28"/>
        </w:rPr>
        <w:t>від</w:t>
      </w:r>
      <w:proofErr w:type="spellEnd"/>
      <w:r w:rsidRPr="00BC5D1F">
        <w:rPr>
          <w:sz w:val="28"/>
          <w:szCs w:val="28"/>
        </w:rPr>
        <w:t xml:space="preserve"> </w:t>
      </w:r>
      <w:proofErr w:type="spellStart"/>
      <w:r w:rsidRPr="00BC5D1F">
        <w:rPr>
          <w:sz w:val="28"/>
          <w:szCs w:val="28"/>
        </w:rPr>
        <w:t>вартості</w:t>
      </w:r>
      <w:proofErr w:type="spellEnd"/>
      <w:r w:rsidRPr="00BC5D1F">
        <w:rPr>
          <w:sz w:val="28"/>
          <w:szCs w:val="28"/>
        </w:rPr>
        <w:t xml:space="preserve"> </w:t>
      </w:r>
      <w:proofErr w:type="spellStart"/>
      <w:r w:rsidRPr="00BC5D1F">
        <w:rPr>
          <w:sz w:val="28"/>
          <w:szCs w:val="28"/>
        </w:rPr>
        <w:t>харчування</w:t>
      </w:r>
      <w:proofErr w:type="spellEnd"/>
      <w:r w:rsidRPr="00BC5D1F">
        <w:rPr>
          <w:sz w:val="28"/>
          <w:szCs w:val="28"/>
        </w:rPr>
        <w:t xml:space="preserve"> на день.</w:t>
      </w:r>
      <w:r w:rsidRPr="00FF1CB6">
        <w:rPr>
          <w:sz w:val="28"/>
          <w:szCs w:val="28"/>
        </w:rPr>
        <w:t xml:space="preserve"> 40% батьки </w:t>
      </w:r>
      <w:proofErr w:type="spellStart"/>
      <w:r w:rsidRPr="00FF1CB6">
        <w:rPr>
          <w:sz w:val="28"/>
          <w:szCs w:val="28"/>
        </w:rPr>
        <w:t>сплачують</w:t>
      </w:r>
      <w:proofErr w:type="spellEnd"/>
      <w:r w:rsidRPr="00FF1CB6">
        <w:rPr>
          <w:sz w:val="28"/>
          <w:szCs w:val="28"/>
        </w:rPr>
        <w:t xml:space="preserve"> у </w:t>
      </w:r>
      <w:r w:rsidRPr="00FF1CB6">
        <w:rPr>
          <w:sz w:val="28"/>
          <w:szCs w:val="28"/>
        </w:rPr>
        <w:lastRenderedPageBreak/>
        <w:t xml:space="preserve">ДНЗ </w:t>
      </w:r>
      <w:proofErr w:type="spellStart"/>
      <w:r w:rsidRPr="00FF1CB6">
        <w:rPr>
          <w:sz w:val="28"/>
          <w:szCs w:val="28"/>
        </w:rPr>
        <w:t>с</w:t>
      </w:r>
      <w:proofErr w:type="gramStart"/>
      <w:r w:rsidRPr="00FF1CB6">
        <w:rPr>
          <w:sz w:val="28"/>
          <w:szCs w:val="28"/>
        </w:rPr>
        <w:t>.Б</w:t>
      </w:r>
      <w:proofErr w:type="gramEnd"/>
      <w:r w:rsidRPr="00FF1CB6">
        <w:rPr>
          <w:sz w:val="28"/>
          <w:szCs w:val="28"/>
        </w:rPr>
        <w:t>огданівка</w:t>
      </w:r>
      <w:proofErr w:type="spellEnd"/>
      <w:r w:rsidRPr="00FF1CB6">
        <w:rPr>
          <w:sz w:val="28"/>
          <w:szCs w:val="28"/>
        </w:rPr>
        <w:t xml:space="preserve">, </w:t>
      </w:r>
      <w:proofErr w:type="spellStart"/>
      <w:r w:rsidRPr="00FF1CB6">
        <w:rPr>
          <w:sz w:val="28"/>
          <w:szCs w:val="28"/>
        </w:rPr>
        <w:t>Красилівка</w:t>
      </w:r>
      <w:proofErr w:type="spellEnd"/>
      <w:r w:rsidRPr="00FF1CB6">
        <w:rPr>
          <w:sz w:val="28"/>
          <w:szCs w:val="28"/>
        </w:rPr>
        <w:t xml:space="preserve">, </w:t>
      </w:r>
      <w:proofErr w:type="spellStart"/>
      <w:r w:rsidRPr="00FF1CB6">
        <w:rPr>
          <w:sz w:val="28"/>
          <w:szCs w:val="28"/>
        </w:rPr>
        <w:t>Літки</w:t>
      </w:r>
      <w:proofErr w:type="spellEnd"/>
      <w:r w:rsidRPr="00FF1CB6">
        <w:rPr>
          <w:sz w:val="28"/>
          <w:szCs w:val="28"/>
        </w:rPr>
        <w:t xml:space="preserve">, </w:t>
      </w:r>
      <w:proofErr w:type="spellStart"/>
      <w:r w:rsidRPr="00FF1CB6">
        <w:rPr>
          <w:sz w:val="28"/>
          <w:szCs w:val="28"/>
        </w:rPr>
        <w:t>Требухів</w:t>
      </w:r>
      <w:proofErr w:type="spellEnd"/>
      <w:r w:rsidRPr="00FF1CB6">
        <w:rPr>
          <w:sz w:val="28"/>
          <w:szCs w:val="28"/>
        </w:rPr>
        <w:t xml:space="preserve">, Шевченково; 50% </w:t>
      </w:r>
      <w:proofErr w:type="spellStart"/>
      <w:r w:rsidRPr="00FF1CB6">
        <w:rPr>
          <w:sz w:val="28"/>
          <w:szCs w:val="28"/>
        </w:rPr>
        <w:t>сплачують</w:t>
      </w:r>
      <w:proofErr w:type="spellEnd"/>
      <w:r w:rsidRPr="00FF1CB6">
        <w:rPr>
          <w:sz w:val="28"/>
          <w:szCs w:val="28"/>
        </w:rPr>
        <w:t xml:space="preserve"> батьки у ДНЗ </w:t>
      </w:r>
      <w:proofErr w:type="spellStart"/>
      <w:r w:rsidRPr="00FF1CB6">
        <w:rPr>
          <w:sz w:val="28"/>
          <w:szCs w:val="28"/>
        </w:rPr>
        <w:t>с.Бобрик</w:t>
      </w:r>
      <w:proofErr w:type="spellEnd"/>
      <w:r w:rsidRPr="00FF1CB6">
        <w:rPr>
          <w:sz w:val="28"/>
          <w:szCs w:val="28"/>
        </w:rPr>
        <w:t xml:space="preserve">, </w:t>
      </w:r>
      <w:proofErr w:type="spellStart"/>
      <w:r w:rsidRPr="00FF1CB6">
        <w:rPr>
          <w:sz w:val="28"/>
          <w:szCs w:val="28"/>
        </w:rPr>
        <w:t>Гоголів</w:t>
      </w:r>
      <w:proofErr w:type="spellEnd"/>
      <w:r w:rsidRPr="00FF1CB6">
        <w:rPr>
          <w:sz w:val="28"/>
          <w:szCs w:val="28"/>
        </w:rPr>
        <w:t xml:space="preserve">, </w:t>
      </w:r>
      <w:proofErr w:type="spellStart"/>
      <w:r w:rsidRPr="00FF1CB6">
        <w:rPr>
          <w:sz w:val="28"/>
          <w:szCs w:val="28"/>
        </w:rPr>
        <w:t>Княжичі</w:t>
      </w:r>
      <w:proofErr w:type="spellEnd"/>
      <w:r w:rsidRPr="00FF1CB6">
        <w:rPr>
          <w:sz w:val="28"/>
          <w:szCs w:val="28"/>
        </w:rPr>
        <w:t xml:space="preserve">, Погреби, </w:t>
      </w:r>
      <w:proofErr w:type="spellStart"/>
      <w:r w:rsidRPr="00FF1CB6">
        <w:rPr>
          <w:sz w:val="28"/>
          <w:szCs w:val="28"/>
        </w:rPr>
        <w:t>Рожівка</w:t>
      </w:r>
      <w:proofErr w:type="spellEnd"/>
      <w:r w:rsidRPr="00FF1CB6">
        <w:rPr>
          <w:sz w:val="28"/>
          <w:szCs w:val="28"/>
        </w:rPr>
        <w:t xml:space="preserve">, Рудня, </w:t>
      </w:r>
      <w:proofErr w:type="spellStart"/>
      <w:r w:rsidRPr="00FF1CB6">
        <w:rPr>
          <w:sz w:val="28"/>
          <w:szCs w:val="28"/>
        </w:rPr>
        <w:t>Пухівка</w:t>
      </w:r>
      <w:proofErr w:type="spellEnd"/>
      <w:r w:rsidRPr="00FF1CB6">
        <w:rPr>
          <w:sz w:val="28"/>
          <w:szCs w:val="28"/>
        </w:rPr>
        <w:t xml:space="preserve">; 60% </w:t>
      </w:r>
      <w:proofErr w:type="spellStart"/>
      <w:r w:rsidRPr="00FF1CB6">
        <w:rPr>
          <w:sz w:val="28"/>
          <w:szCs w:val="28"/>
        </w:rPr>
        <w:t>сплачують</w:t>
      </w:r>
      <w:proofErr w:type="spellEnd"/>
      <w:r w:rsidRPr="00FF1CB6">
        <w:rPr>
          <w:sz w:val="28"/>
          <w:szCs w:val="28"/>
        </w:rPr>
        <w:t xml:space="preserve"> батьки </w:t>
      </w:r>
      <w:proofErr w:type="spellStart"/>
      <w:r w:rsidRPr="00FF1CB6">
        <w:rPr>
          <w:sz w:val="28"/>
          <w:szCs w:val="28"/>
        </w:rPr>
        <w:t>смт</w:t>
      </w:r>
      <w:proofErr w:type="spellEnd"/>
      <w:r w:rsidRPr="00FF1CB6">
        <w:rPr>
          <w:sz w:val="28"/>
          <w:szCs w:val="28"/>
        </w:rPr>
        <w:t xml:space="preserve"> Велика </w:t>
      </w:r>
      <w:proofErr w:type="spellStart"/>
      <w:r w:rsidRPr="00FF1CB6">
        <w:rPr>
          <w:sz w:val="28"/>
          <w:szCs w:val="28"/>
        </w:rPr>
        <w:t>Димерка</w:t>
      </w:r>
      <w:proofErr w:type="spellEnd"/>
      <w:r w:rsidRPr="00FF1CB6">
        <w:rPr>
          <w:sz w:val="28"/>
          <w:szCs w:val="28"/>
        </w:rPr>
        <w:t xml:space="preserve">, </w:t>
      </w:r>
      <w:proofErr w:type="spellStart"/>
      <w:r w:rsidRPr="00FF1CB6">
        <w:rPr>
          <w:sz w:val="28"/>
          <w:szCs w:val="28"/>
        </w:rPr>
        <w:t>Калинівка</w:t>
      </w:r>
      <w:proofErr w:type="spellEnd"/>
      <w:r w:rsidR="00532A37">
        <w:rPr>
          <w:sz w:val="28"/>
          <w:szCs w:val="28"/>
          <w:lang w:val="uk-UA"/>
        </w:rPr>
        <w:t>.</w:t>
      </w:r>
      <w:r w:rsidRPr="00FF1CB6">
        <w:rPr>
          <w:sz w:val="28"/>
          <w:szCs w:val="28"/>
        </w:rPr>
        <w:t xml:space="preserve"> </w:t>
      </w:r>
      <w:proofErr w:type="spellStart"/>
      <w:r w:rsidRPr="00FF1CB6">
        <w:rPr>
          <w:sz w:val="28"/>
          <w:szCs w:val="28"/>
        </w:rPr>
        <w:t>Від</w:t>
      </w:r>
      <w:proofErr w:type="spellEnd"/>
      <w:r w:rsidRPr="00FF1CB6">
        <w:rPr>
          <w:sz w:val="28"/>
          <w:szCs w:val="28"/>
        </w:rPr>
        <w:t xml:space="preserve"> плати за </w:t>
      </w:r>
      <w:proofErr w:type="spellStart"/>
      <w:r w:rsidRPr="00FF1CB6">
        <w:rPr>
          <w:sz w:val="28"/>
          <w:szCs w:val="28"/>
        </w:rPr>
        <w:t>харчування</w:t>
      </w:r>
      <w:proofErr w:type="spellEnd"/>
      <w:r w:rsidRPr="00FF1CB6">
        <w:rPr>
          <w:sz w:val="28"/>
          <w:szCs w:val="28"/>
        </w:rPr>
        <w:t xml:space="preserve"> </w:t>
      </w:r>
      <w:proofErr w:type="spellStart"/>
      <w:r w:rsidRPr="00FF1CB6">
        <w:rPr>
          <w:sz w:val="28"/>
          <w:szCs w:val="28"/>
        </w:rPr>
        <w:t>дитини</w:t>
      </w:r>
      <w:proofErr w:type="spellEnd"/>
      <w:r w:rsidRPr="00FF1CB6">
        <w:rPr>
          <w:sz w:val="28"/>
          <w:szCs w:val="28"/>
        </w:rPr>
        <w:t xml:space="preserve"> </w:t>
      </w:r>
      <w:proofErr w:type="spellStart"/>
      <w:r w:rsidRPr="00FF1CB6">
        <w:rPr>
          <w:sz w:val="28"/>
          <w:szCs w:val="28"/>
        </w:rPr>
        <w:t>звільняються</w:t>
      </w:r>
      <w:proofErr w:type="spellEnd"/>
      <w:r w:rsidRPr="00FF1CB6">
        <w:rPr>
          <w:sz w:val="28"/>
          <w:szCs w:val="28"/>
        </w:rPr>
        <w:t xml:space="preserve"> батьки </w:t>
      </w:r>
      <w:proofErr w:type="spellStart"/>
      <w:r w:rsidRPr="00FF1CB6">
        <w:rPr>
          <w:sz w:val="28"/>
          <w:szCs w:val="28"/>
        </w:rPr>
        <w:t>або</w:t>
      </w:r>
      <w:proofErr w:type="spellEnd"/>
      <w:r w:rsidRPr="00FF1CB6">
        <w:rPr>
          <w:sz w:val="28"/>
          <w:szCs w:val="28"/>
        </w:rPr>
        <w:t xml:space="preserve"> особи, </w:t>
      </w:r>
      <w:proofErr w:type="spellStart"/>
      <w:r w:rsidRPr="00FF1CB6">
        <w:rPr>
          <w:sz w:val="28"/>
          <w:szCs w:val="28"/>
        </w:rPr>
        <w:t>які</w:t>
      </w:r>
      <w:proofErr w:type="spellEnd"/>
      <w:r w:rsidRPr="00FF1CB6">
        <w:rPr>
          <w:sz w:val="28"/>
          <w:szCs w:val="28"/>
        </w:rPr>
        <w:t xml:space="preserve"> </w:t>
      </w:r>
      <w:proofErr w:type="spellStart"/>
      <w:r w:rsidRPr="00FF1CB6">
        <w:rPr>
          <w:sz w:val="28"/>
          <w:szCs w:val="28"/>
        </w:rPr>
        <w:t>їх</w:t>
      </w:r>
      <w:proofErr w:type="spellEnd"/>
      <w:r w:rsidRPr="00FF1CB6">
        <w:rPr>
          <w:sz w:val="28"/>
          <w:szCs w:val="28"/>
        </w:rPr>
        <w:t xml:space="preserve"> </w:t>
      </w:r>
      <w:proofErr w:type="spellStart"/>
      <w:r w:rsidRPr="00FF1CB6">
        <w:rPr>
          <w:sz w:val="28"/>
          <w:szCs w:val="28"/>
        </w:rPr>
        <w:t>замінюють</w:t>
      </w:r>
      <w:proofErr w:type="spellEnd"/>
      <w:r w:rsidRPr="00FF1CB6">
        <w:rPr>
          <w:sz w:val="28"/>
          <w:szCs w:val="28"/>
        </w:rPr>
        <w:t xml:space="preserve">, у </w:t>
      </w:r>
      <w:proofErr w:type="spellStart"/>
      <w:r w:rsidRPr="00FF1CB6">
        <w:rPr>
          <w:sz w:val="28"/>
          <w:szCs w:val="28"/>
        </w:rPr>
        <w:t>сім’ях</w:t>
      </w:r>
      <w:proofErr w:type="spellEnd"/>
      <w:r w:rsidRPr="00FF1CB6">
        <w:rPr>
          <w:sz w:val="28"/>
          <w:szCs w:val="28"/>
        </w:rPr>
        <w:t xml:space="preserve">, у </w:t>
      </w:r>
      <w:proofErr w:type="spellStart"/>
      <w:r w:rsidRPr="00FF1CB6">
        <w:rPr>
          <w:sz w:val="28"/>
          <w:szCs w:val="28"/>
        </w:rPr>
        <w:t>яких</w:t>
      </w:r>
      <w:proofErr w:type="spellEnd"/>
      <w:r w:rsidRPr="00FF1CB6">
        <w:rPr>
          <w:sz w:val="28"/>
          <w:szCs w:val="28"/>
        </w:rPr>
        <w:t xml:space="preserve"> </w:t>
      </w:r>
      <w:proofErr w:type="spellStart"/>
      <w:r w:rsidRPr="00FF1CB6">
        <w:rPr>
          <w:sz w:val="28"/>
          <w:szCs w:val="28"/>
        </w:rPr>
        <w:t>сукупний</w:t>
      </w:r>
      <w:proofErr w:type="spellEnd"/>
      <w:r w:rsidRPr="00FF1CB6">
        <w:rPr>
          <w:sz w:val="28"/>
          <w:szCs w:val="28"/>
        </w:rPr>
        <w:t xml:space="preserve"> </w:t>
      </w:r>
      <w:proofErr w:type="spellStart"/>
      <w:r w:rsidRPr="00FF1CB6">
        <w:rPr>
          <w:sz w:val="28"/>
          <w:szCs w:val="28"/>
        </w:rPr>
        <w:t>дохід</w:t>
      </w:r>
      <w:proofErr w:type="spellEnd"/>
      <w:r w:rsidRPr="00FF1CB6">
        <w:rPr>
          <w:sz w:val="28"/>
          <w:szCs w:val="28"/>
        </w:rPr>
        <w:t xml:space="preserve"> на кожного члена </w:t>
      </w:r>
      <w:proofErr w:type="spellStart"/>
      <w:r w:rsidRPr="00FF1CB6">
        <w:rPr>
          <w:sz w:val="28"/>
          <w:szCs w:val="28"/>
        </w:rPr>
        <w:t>сім’ї</w:t>
      </w:r>
      <w:proofErr w:type="spellEnd"/>
      <w:r w:rsidRPr="00FF1CB6">
        <w:rPr>
          <w:sz w:val="28"/>
          <w:szCs w:val="28"/>
        </w:rPr>
        <w:t xml:space="preserve"> за </w:t>
      </w:r>
      <w:proofErr w:type="spellStart"/>
      <w:r w:rsidRPr="00FF1CB6">
        <w:rPr>
          <w:sz w:val="28"/>
          <w:szCs w:val="28"/>
        </w:rPr>
        <w:t>попередній</w:t>
      </w:r>
      <w:proofErr w:type="spellEnd"/>
      <w:r w:rsidRPr="00FF1CB6">
        <w:rPr>
          <w:sz w:val="28"/>
          <w:szCs w:val="28"/>
        </w:rPr>
        <w:t xml:space="preserve"> квартал не </w:t>
      </w:r>
      <w:proofErr w:type="spellStart"/>
      <w:r w:rsidRPr="00FF1CB6">
        <w:rPr>
          <w:sz w:val="28"/>
          <w:szCs w:val="28"/>
        </w:rPr>
        <w:t>перевищував</w:t>
      </w:r>
      <w:proofErr w:type="spellEnd"/>
      <w:r w:rsidRPr="00FF1CB6">
        <w:rPr>
          <w:sz w:val="28"/>
          <w:szCs w:val="28"/>
        </w:rPr>
        <w:t xml:space="preserve"> </w:t>
      </w:r>
      <w:proofErr w:type="spellStart"/>
      <w:proofErr w:type="gramStart"/>
      <w:r w:rsidRPr="00FF1CB6">
        <w:rPr>
          <w:sz w:val="28"/>
          <w:szCs w:val="28"/>
        </w:rPr>
        <w:t>р</w:t>
      </w:r>
      <w:proofErr w:type="gramEnd"/>
      <w:r w:rsidRPr="00FF1CB6">
        <w:rPr>
          <w:sz w:val="28"/>
          <w:szCs w:val="28"/>
        </w:rPr>
        <w:t>івня</w:t>
      </w:r>
      <w:proofErr w:type="spellEnd"/>
      <w:r w:rsidRPr="00FF1CB6">
        <w:rPr>
          <w:sz w:val="28"/>
          <w:szCs w:val="28"/>
        </w:rPr>
        <w:t xml:space="preserve"> </w:t>
      </w:r>
      <w:proofErr w:type="spellStart"/>
      <w:r w:rsidRPr="00FF1CB6">
        <w:rPr>
          <w:sz w:val="28"/>
          <w:szCs w:val="28"/>
        </w:rPr>
        <w:t>забезпечення</w:t>
      </w:r>
      <w:proofErr w:type="spellEnd"/>
      <w:r w:rsidRPr="00FF1CB6">
        <w:rPr>
          <w:sz w:val="28"/>
          <w:szCs w:val="28"/>
        </w:rPr>
        <w:t xml:space="preserve"> </w:t>
      </w:r>
      <w:proofErr w:type="spellStart"/>
      <w:r w:rsidRPr="00FF1CB6">
        <w:rPr>
          <w:sz w:val="28"/>
          <w:szCs w:val="28"/>
        </w:rPr>
        <w:t>прожиткового</w:t>
      </w:r>
      <w:proofErr w:type="spellEnd"/>
      <w:r w:rsidRPr="00FF1CB6">
        <w:rPr>
          <w:sz w:val="28"/>
          <w:szCs w:val="28"/>
        </w:rPr>
        <w:t xml:space="preserve"> </w:t>
      </w:r>
      <w:proofErr w:type="spellStart"/>
      <w:r w:rsidRPr="00FF1CB6">
        <w:rPr>
          <w:sz w:val="28"/>
          <w:szCs w:val="28"/>
        </w:rPr>
        <w:t>мінімуму</w:t>
      </w:r>
      <w:proofErr w:type="spellEnd"/>
      <w:r w:rsidRPr="00FF1CB6">
        <w:rPr>
          <w:sz w:val="28"/>
          <w:szCs w:val="28"/>
        </w:rPr>
        <w:t xml:space="preserve"> (</w:t>
      </w:r>
      <w:proofErr w:type="spellStart"/>
      <w:r w:rsidRPr="00FF1CB6">
        <w:rPr>
          <w:sz w:val="28"/>
          <w:szCs w:val="28"/>
        </w:rPr>
        <w:t>гарантованого</w:t>
      </w:r>
      <w:proofErr w:type="spellEnd"/>
      <w:r w:rsidRPr="00FF1CB6">
        <w:rPr>
          <w:sz w:val="28"/>
          <w:szCs w:val="28"/>
        </w:rPr>
        <w:t xml:space="preserve"> </w:t>
      </w:r>
      <w:proofErr w:type="spellStart"/>
      <w:r w:rsidRPr="00FF1CB6">
        <w:rPr>
          <w:sz w:val="28"/>
          <w:szCs w:val="28"/>
        </w:rPr>
        <w:t>мінімуму</w:t>
      </w:r>
      <w:proofErr w:type="spellEnd"/>
      <w:r w:rsidRPr="00FF1CB6">
        <w:rPr>
          <w:sz w:val="28"/>
          <w:szCs w:val="28"/>
        </w:rPr>
        <w:t xml:space="preserve">), </w:t>
      </w:r>
      <w:proofErr w:type="spellStart"/>
      <w:r w:rsidRPr="00FF1CB6">
        <w:rPr>
          <w:sz w:val="28"/>
          <w:szCs w:val="28"/>
        </w:rPr>
        <w:t>який</w:t>
      </w:r>
      <w:proofErr w:type="spellEnd"/>
      <w:r w:rsidRPr="00FF1CB6">
        <w:rPr>
          <w:sz w:val="28"/>
          <w:szCs w:val="28"/>
        </w:rPr>
        <w:t xml:space="preserve"> </w:t>
      </w:r>
      <w:proofErr w:type="spellStart"/>
      <w:r w:rsidRPr="00FF1CB6">
        <w:rPr>
          <w:sz w:val="28"/>
          <w:szCs w:val="28"/>
        </w:rPr>
        <w:t>щороку</w:t>
      </w:r>
      <w:proofErr w:type="spellEnd"/>
      <w:r w:rsidRPr="00FF1CB6">
        <w:rPr>
          <w:sz w:val="28"/>
          <w:szCs w:val="28"/>
        </w:rPr>
        <w:t xml:space="preserve"> </w:t>
      </w:r>
      <w:proofErr w:type="spellStart"/>
      <w:r w:rsidRPr="00FF1CB6">
        <w:rPr>
          <w:sz w:val="28"/>
          <w:szCs w:val="28"/>
        </w:rPr>
        <w:t>встановлюється</w:t>
      </w:r>
      <w:proofErr w:type="spellEnd"/>
      <w:r w:rsidRPr="00FF1CB6">
        <w:rPr>
          <w:sz w:val="28"/>
          <w:szCs w:val="28"/>
        </w:rPr>
        <w:t xml:space="preserve"> законом про </w:t>
      </w:r>
      <w:proofErr w:type="spellStart"/>
      <w:r w:rsidRPr="00FF1CB6">
        <w:rPr>
          <w:sz w:val="28"/>
          <w:szCs w:val="28"/>
        </w:rPr>
        <w:t>Державний</w:t>
      </w:r>
      <w:proofErr w:type="spellEnd"/>
      <w:r w:rsidRPr="00FF1CB6">
        <w:rPr>
          <w:sz w:val="28"/>
          <w:szCs w:val="28"/>
        </w:rPr>
        <w:t xml:space="preserve"> бюджет </w:t>
      </w:r>
      <w:proofErr w:type="spellStart"/>
      <w:r w:rsidRPr="00FF1CB6">
        <w:rPr>
          <w:sz w:val="28"/>
          <w:szCs w:val="28"/>
        </w:rPr>
        <w:t>України</w:t>
      </w:r>
      <w:proofErr w:type="spellEnd"/>
      <w:r w:rsidRPr="00FF1CB6">
        <w:rPr>
          <w:sz w:val="28"/>
          <w:szCs w:val="28"/>
        </w:rPr>
        <w:t xml:space="preserve"> для </w:t>
      </w:r>
      <w:proofErr w:type="spellStart"/>
      <w:r w:rsidRPr="00FF1CB6">
        <w:rPr>
          <w:sz w:val="28"/>
          <w:szCs w:val="28"/>
        </w:rPr>
        <w:t>визначення</w:t>
      </w:r>
      <w:proofErr w:type="spellEnd"/>
      <w:r w:rsidRPr="00FF1CB6">
        <w:rPr>
          <w:sz w:val="28"/>
          <w:szCs w:val="28"/>
        </w:rPr>
        <w:t xml:space="preserve"> права на </w:t>
      </w:r>
      <w:proofErr w:type="spellStart"/>
      <w:r w:rsidRPr="00FF1CB6">
        <w:rPr>
          <w:sz w:val="28"/>
          <w:szCs w:val="28"/>
        </w:rPr>
        <w:t>звільнення</w:t>
      </w:r>
      <w:proofErr w:type="spellEnd"/>
      <w:r w:rsidRPr="00FF1CB6">
        <w:rPr>
          <w:sz w:val="28"/>
          <w:szCs w:val="28"/>
        </w:rPr>
        <w:t xml:space="preserve"> </w:t>
      </w:r>
      <w:proofErr w:type="spellStart"/>
      <w:r w:rsidRPr="00FF1CB6">
        <w:rPr>
          <w:sz w:val="28"/>
          <w:szCs w:val="28"/>
        </w:rPr>
        <w:t>від</w:t>
      </w:r>
      <w:proofErr w:type="spellEnd"/>
      <w:r w:rsidRPr="00FF1CB6">
        <w:rPr>
          <w:sz w:val="28"/>
          <w:szCs w:val="28"/>
        </w:rPr>
        <w:t xml:space="preserve"> плати за </w:t>
      </w:r>
      <w:proofErr w:type="spellStart"/>
      <w:r w:rsidRPr="00FF1CB6">
        <w:rPr>
          <w:sz w:val="28"/>
          <w:szCs w:val="28"/>
        </w:rPr>
        <w:t>харчування</w:t>
      </w:r>
      <w:proofErr w:type="spellEnd"/>
      <w:r w:rsidRPr="00FF1CB6">
        <w:rPr>
          <w:sz w:val="28"/>
          <w:szCs w:val="28"/>
        </w:rPr>
        <w:t xml:space="preserve"> </w:t>
      </w:r>
      <w:proofErr w:type="spellStart"/>
      <w:r w:rsidRPr="00FF1CB6">
        <w:rPr>
          <w:sz w:val="28"/>
          <w:szCs w:val="28"/>
        </w:rPr>
        <w:t>дитини</w:t>
      </w:r>
      <w:proofErr w:type="spellEnd"/>
      <w:r w:rsidRPr="00FF1CB6">
        <w:rPr>
          <w:sz w:val="28"/>
          <w:szCs w:val="28"/>
        </w:rPr>
        <w:t xml:space="preserve"> у </w:t>
      </w:r>
      <w:proofErr w:type="spellStart"/>
      <w:r w:rsidRPr="00FF1CB6">
        <w:rPr>
          <w:sz w:val="28"/>
          <w:szCs w:val="28"/>
        </w:rPr>
        <w:t>дошкільних</w:t>
      </w:r>
      <w:proofErr w:type="spellEnd"/>
      <w:r w:rsidRPr="00FF1CB6">
        <w:rPr>
          <w:sz w:val="28"/>
          <w:szCs w:val="28"/>
        </w:rPr>
        <w:t xml:space="preserve"> </w:t>
      </w:r>
      <w:proofErr w:type="spellStart"/>
      <w:r w:rsidRPr="00FF1CB6">
        <w:rPr>
          <w:sz w:val="28"/>
          <w:szCs w:val="28"/>
        </w:rPr>
        <w:t>навчальних</w:t>
      </w:r>
      <w:proofErr w:type="spellEnd"/>
      <w:r w:rsidRPr="00FF1CB6">
        <w:rPr>
          <w:sz w:val="28"/>
          <w:szCs w:val="28"/>
        </w:rPr>
        <w:t xml:space="preserve"> закладах.</w:t>
      </w:r>
    </w:p>
    <w:p w:rsidR="00FF1CB6" w:rsidRPr="00FF1CB6" w:rsidRDefault="00FF1CB6" w:rsidP="00764C2B">
      <w:pPr>
        <w:ind w:firstLine="851"/>
        <w:jc w:val="both"/>
        <w:rPr>
          <w:sz w:val="28"/>
          <w:szCs w:val="28"/>
        </w:rPr>
      </w:pPr>
      <w:r w:rsidRPr="00FF1CB6">
        <w:rPr>
          <w:sz w:val="28"/>
          <w:szCs w:val="28"/>
          <w:lang w:val="uk-UA"/>
        </w:rPr>
        <w:t>Всього в ДНЗ харчується 2186 дітей (100% від загальної кількості дітей): за рахунок бюджету безкоштовним харчуванням охоплено 7</w:t>
      </w:r>
      <w:r>
        <w:rPr>
          <w:sz w:val="28"/>
          <w:szCs w:val="28"/>
          <w:lang w:val="uk-UA"/>
        </w:rPr>
        <w:t xml:space="preserve"> дітей-</w:t>
      </w:r>
      <w:r w:rsidRPr="00FF1CB6">
        <w:rPr>
          <w:sz w:val="28"/>
          <w:szCs w:val="28"/>
          <w:lang w:val="uk-UA"/>
        </w:rPr>
        <w:t>сиріт та дітей</w:t>
      </w:r>
      <w:r>
        <w:rPr>
          <w:sz w:val="28"/>
          <w:szCs w:val="28"/>
          <w:lang w:val="uk-UA"/>
        </w:rPr>
        <w:t>,</w:t>
      </w:r>
      <w:r w:rsidRPr="00FF1CB6">
        <w:rPr>
          <w:sz w:val="28"/>
          <w:szCs w:val="28"/>
          <w:lang w:val="uk-UA"/>
        </w:rPr>
        <w:t xml:space="preserve"> позбавлених батьківського піклування, 7 дітей з малозабезпечених родин, 49</w:t>
      </w:r>
      <w:r>
        <w:rPr>
          <w:sz w:val="28"/>
          <w:szCs w:val="28"/>
          <w:lang w:val="uk-UA"/>
        </w:rPr>
        <w:t> </w:t>
      </w:r>
      <w:r w:rsidRPr="00FF1CB6">
        <w:rPr>
          <w:sz w:val="28"/>
          <w:szCs w:val="28"/>
          <w:lang w:val="uk-UA"/>
        </w:rPr>
        <w:t>дітей, батьки яких є учасниками АТО або перебувають в зоні бойових дій, 4</w:t>
      </w:r>
      <w:r>
        <w:rPr>
          <w:sz w:val="28"/>
          <w:szCs w:val="28"/>
          <w:lang w:val="uk-UA"/>
        </w:rPr>
        <w:t> </w:t>
      </w:r>
      <w:r w:rsidRPr="00FF1CB6">
        <w:rPr>
          <w:sz w:val="28"/>
          <w:szCs w:val="28"/>
          <w:lang w:val="uk-UA"/>
        </w:rPr>
        <w:t xml:space="preserve">дітей-переселенців, 8 дітей-інвалідів, 12 дітей з багатодітних родин, 14 дітей з неповних сімей. </w:t>
      </w:r>
      <w:r w:rsidRPr="00FF1CB6">
        <w:rPr>
          <w:sz w:val="28"/>
          <w:szCs w:val="28"/>
        </w:rPr>
        <w:t xml:space="preserve">За </w:t>
      </w:r>
      <w:proofErr w:type="spellStart"/>
      <w:r w:rsidRPr="00FF1CB6">
        <w:rPr>
          <w:sz w:val="28"/>
          <w:szCs w:val="28"/>
        </w:rPr>
        <w:t>харчува</w:t>
      </w:r>
      <w:r w:rsidR="00DF266B">
        <w:rPr>
          <w:sz w:val="28"/>
          <w:szCs w:val="28"/>
        </w:rPr>
        <w:t>ння</w:t>
      </w:r>
      <w:proofErr w:type="spellEnd"/>
      <w:r w:rsidR="00DF266B">
        <w:rPr>
          <w:sz w:val="28"/>
          <w:szCs w:val="28"/>
        </w:rPr>
        <w:t xml:space="preserve"> 151 </w:t>
      </w:r>
      <w:proofErr w:type="spellStart"/>
      <w:r w:rsidR="00DF266B">
        <w:rPr>
          <w:sz w:val="28"/>
          <w:szCs w:val="28"/>
        </w:rPr>
        <w:t>дитини</w:t>
      </w:r>
      <w:proofErr w:type="spellEnd"/>
      <w:r w:rsidRPr="00FF1CB6">
        <w:rPr>
          <w:sz w:val="28"/>
          <w:szCs w:val="28"/>
        </w:rPr>
        <w:t xml:space="preserve"> з </w:t>
      </w:r>
      <w:proofErr w:type="spellStart"/>
      <w:r w:rsidRPr="00FF1CB6">
        <w:rPr>
          <w:sz w:val="28"/>
          <w:szCs w:val="28"/>
        </w:rPr>
        <w:t>багатодітних</w:t>
      </w:r>
      <w:proofErr w:type="spellEnd"/>
      <w:r w:rsidRPr="00FF1CB6">
        <w:rPr>
          <w:sz w:val="28"/>
          <w:szCs w:val="28"/>
        </w:rPr>
        <w:t xml:space="preserve"> родин батьки </w:t>
      </w:r>
      <w:proofErr w:type="spellStart"/>
      <w:r w:rsidRPr="00FF1CB6">
        <w:rPr>
          <w:sz w:val="28"/>
          <w:szCs w:val="28"/>
        </w:rPr>
        <w:t>сплачують</w:t>
      </w:r>
      <w:proofErr w:type="spellEnd"/>
      <w:r w:rsidRPr="00FF1CB6">
        <w:rPr>
          <w:sz w:val="28"/>
          <w:szCs w:val="28"/>
        </w:rPr>
        <w:t xml:space="preserve"> 50 % </w:t>
      </w:r>
      <w:proofErr w:type="spellStart"/>
      <w:r w:rsidRPr="00FF1CB6">
        <w:rPr>
          <w:sz w:val="28"/>
          <w:szCs w:val="28"/>
        </w:rPr>
        <w:t>від</w:t>
      </w:r>
      <w:proofErr w:type="spellEnd"/>
      <w:r w:rsidRPr="00FF1CB6">
        <w:rPr>
          <w:sz w:val="28"/>
          <w:szCs w:val="28"/>
        </w:rPr>
        <w:t xml:space="preserve"> </w:t>
      </w:r>
      <w:proofErr w:type="spellStart"/>
      <w:r w:rsidRPr="00FF1CB6">
        <w:rPr>
          <w:sz w:val="28"/>
          <w:szCs w:val="28"/>
        </w:rPr>
        <w:t>батьківської</w:t>
      </w:r>
      <w:proofErr w:type="spellEnd"/>
      <w:r w:rsidRPr="00FF1CB6">
        <w:rPr>
          <w:sz w:val="28"/>
          <w:szCs w:val="28"/>
        </w:rPr>
        <w:t xml:space="preserve"> плати.</w:t>
      </w:r>
    </w:p>
    <w:p w:rsidR="00D623F9" w:rsidRPr="00FF1CB6" w:rsidRDefault="00FF1CB6" w:rsidP="00FF1CB6">
      <w:pPr>
        <w:ind w:firstLine="851"/>
        <w:jc w:val="both"/>
        <w:rPr>
          <w:sz w:val="28"/>
          <w:szCs w:val="28"/>
        </w:rPr>
      </w:pPr>
      <w:proofErr w:type="spellStart"/>
      <w:r w:rsidRPr="00BC5D1F">
        <w:rPr>
          <w:sz w:val="28"/>
          <w:szCs w:val="28"/>
        </w:rPr>
        <w:t>Середня</w:t>
      </w:r>
      <w:proofErr w:type="spellEnd"/>
      <w:r w:rsidRPr="00BC5D1F">
        <w:rPr>
          <w:sz w:val="28"/>
          <w:szCs w:val="28"/>
        </w:rPr>
        <w:t xml:space="preserve"> </w:t>
      </w:r>
      <w:proofErr w:type="spellStart"/>
      <w:r w:rsidRPr="00BC5D1F">
        <w:rPr>
          <w:sz w:val="28"/>
          <w:szCs w:val="28"/>
        </w:rPr>
        <w:t>вартість</w:t>
      </w:r>
      <w:proofErr w:type="spellEnd"/>
      <w:r w:rsidRPr="00BC5D1F">
        <w:rPr>
          <w:sz w:val="28"/>
          <w:szCs w:val="28"/>
        </w:rPr>
        <w:t xml:space="preserve"> одного дня </w:t>
      </w:r>
      <w:proofErr w:type="spellStart"/>
      <w:r w:rsidRPr="00BC5D1F">
        <w:rPr>
          <w:sz w:val="28"/>
          <w:szCs w:val="28"/>
        </w:rPr>
        <w:t>харчування</w:t>
      </w:r>
      <w:proofErr w:type="spellEnd"/>
      <w:r w:rsidRPr="00BC5D1F">
        <w:rPr>
          <w:sz w:val="28"/>
          <w:szCs w:val="28"/>
        </w:rPr>
        <w:t xml:space="preserve"> становить </w:t>
      </w:r>
      <w:r w:rsidRPr="00FF1CB6">
        <w:rPr>
          <w:sz w:val="28"/>
          <w:szCs w:val="28"/>
        </w:rPr>
        <w:t>32,73 грн</w:t>
      </w:r>
      <w:r w:rsidRPr="00BC5D1F">
        <w:rPr>
          <w:sz w:val="28"/>
          <w:szCs w:val="28"/>
        </w:rPr>
        <w:t xml:space="preserve">. </w:t>
      </w:r>
      <w:proofErr w:type="spellStart"/>
      <w:r w:rsidRPr="00BC5D1F">
        <w:rPr>
          <w:sz w:val="28"/>
          <w:szCs w:val="28"/>
        </w:rPr>
        <w:t>Норми</w:t>
      </w:r>
      <w:proofErr w:type="spellEnd"/>
      <w:r w:rsidRPr="00BC5D1F">
        <w:rPr>
          <w:sz w:val="28"/>
          <w:szCs w:val="28"/>
        </w:rPr>
        <w:t xml:space="preserve"> </w:t>
      </w:r>
      <w:proofErr w:type="spellStart"/>
      <w:r w:rsidRPr="00BC5D1F">
        <w:rPr>
          <w:sz w:val="28"/>
          <w:szCs w:val="28"/>
        </w:rPr>
        <w:t>харчування</w:t>
      </w:r>
      <w:proofErr w:type="spellEnd"/>
      <w:r w:rsidRPr="00BC5D1F">
        <w:rPr>
          <w:sz w:val="28"/>
          <w:szCs w:val="28"/>
        </w:rPr>
        <w:t xml:space="preserve"> </w:t>
      </w:r>
      <w:proofErr w:type="spellStart"/>
      <w:r w:rsidRPr="00BC5D1F">
        <w:rPr>
          <w:sz w:val="28"/>
          <w:szCs w:val="28"/>
        </w:rPr>
        <w:t>виконуються</w:t>
      </w:r>
      <w:proofErr w:type="spellEnd"/>
      <w:r w:rsidRPr="00BC5D1F">
        <w:rPr>
          <w:sz w:val="28"/>
          <w:szCs w:val="28"/>
        </w:rPr>
        <w:t xml:space="preserve"> на </w:t>
      </w:r>
      <w:r w:rsidRPr="00FF1CB6">
        <w:rPr>
          <w:sz w:val="28"/>
          <w:szCs w:val="28"/>
        </w:rPr>
        <w:t>98%.</w:t>
      </w:r>
    </w:p>
    <w:p w:rsidR="00D623F9" w:rsidRPr="00F14DD4" w:rsidRDefault="00D623F9" w:rsidP="00D623F9">
      <w:pPr>
        <w:widowControl w:val="0"/>
        <w:autoSpaceDE w:val="0"/>
        <w:autoSpaceDN w:val="0"/>
        <w:adjustRightInd w:val="0"/>
        <w:ind w:firstLine="851"/>
        <w:jc w:val="both"/>
        <w:rPr>
          <w:sz w:val="28"/>
          <w:szCs w:val="28"/>
          <w:lang w:val="uk-UA"/>
        </w:rPr>
      </w:pPr>
      <w:r w:rsidRPr="00F14DD4">
        <w:rPr>
          <w:b/>
          <w:i/>
          <w:sz w:val="28"/>
          <w:szCs w:val="28"/>
          <w:lang w:val="uk-UA"/>
        </w:rPr>
        <w:t>Загальна середня освіта</w:t>
      </w:r>
      <w:r w:rsidRPr="00F14DD4">
        <w:rPr>
          <w:sz w:val="28"/>
          <w:szCs w:val="28"/>
          <w:lang w:val="uk-UA"/>
        </w:rPr>
        <w:t xml:space="preserve"> у Броварському районі представлена 2</w:t>
      </w:r>
      <w:r w:rsidR="00AA5078">
        <w:rPr>
          <w:sz w:val="28"/>
          <w:szCs w:val="28"/>
          <w:lang w:val="uk-UA"/>
        </w:rPr>
        <w:t>0</w:t>
      </w:r>
      <w:r w:rsidRPr="00F14DD4">
        <w:rPr>
          <w:sz w:val="28"/>
          <w:szCs w:val="28"/>
          <w:lang w:val="en-US"/>
        </w:rPr>
        <w:t> </w:t>
      </w:r>
      <w:r w:rsidRPr="00F14DD4">
        <w:rPr>
          <w:sz w:val="28"/>
          <w:szCs w:val="28"/>
          <w:lang w:val="uk-UA"/>
        </w:rPr>
        <w:t>загальноосвітніми навчальними закладами комунальної форми власності, зокрема: школи I-ІІ ступеня (</w:t>
      </w:r>
      <w:r w:rsidR="00AA5078">
        <w:rPr>
          <w:sz w:val="28"/>
          <w:szCs w:val="28"/>
          <w:lang w:val="uk-UA"/>
        </w:rPr>
        <w:t>1</w:t>
      </w:r>
      <w:r w:rsidRPr="00F14DD4">
        <w:rPr>
          <w:sz w:val="28"/>
          <w:szCs w:val="28"/>
          <w:lang w:val="uk-UA"/>
        </w:rPr>
        <w:t>); школи I-ІІІ ступенів (1</w:t>
      </w:r>
      <w:r w:rsidR="00AA5078">
        <w:rPr>
          <w:sz w:val="28"/>
          <w:szCs w:val="28"/>
          <w:lang w:val="uk-UA"/>
        </w:rPr>
        <w:t>2</w:t>
      </w:r>
      <w:r w:rsidRPr="00F14DD4">
        <w:rPr>
          <w:sz w:val="28"/>
          <w:szCs w:val="28"/>
          <w:lang w:val="uk-UA"/>
        </w:rPr>
        <w:t>), навчально-виховних комплексів «загальноосвітня школа І-ІІІ ступенів - дошкільний навчальний заклад» (</w:t>
      </w:r>
      <w:r w:rsidR="00AA5078">
        <w:rPr>
          <w:sz w:val="28"/>
          <w:szCs w:val="28"/>
          <w:lang w:val="uk-UA"/>
        </w:rPr>
        <w:t>4</w:t>
      </w:r>
      <w:r w:rsidRPr="00F14DD4">
        <w:rPr>
          <w:sz w:val="28"/>
          <w:szCs w:val="28"/>
          <w:lang w:val="uk-UA"/>
        </w:rPr>
        <w:t>), середній загальноосвітній навчально-виховний комплекс «загальноосвітня школа І-ІІІ ст</w:t>
      </w:r>
      <w:r w:rsidR="00AA5078">
        <w:rPr>
          <w:sz w:val="28"/>
          <w:szCs w:val="28"/>
          <w:lang w:val="uk-UA"/>
        </w:rPr>
        <w:t>упенів-</w:t>
      </w:r>
      <w:r w:rsidRPr="00F14DD4">
        <w:rPr>
          <w:sz w:val="28"/>
          <w:szCs w:val="28"/>
          <w:lang w:val="uk-UA"/>
        </w:rPr>
        <w:t>ліцей» (1), навчально-виховне об’єднання «загальноосвітня школа І-ІІІ ступенів - дошкільний навчальний заклад» (1) та районна вечірня школа ІІ-ІІІ ступенів із заочною формою навчання (1). Шкіл, які навчаються у</w:t>
      </w:r>
      <w:bookmarkStart w:id="94" w:name="_GoBack"/>
      <w:bookmarkEnd w:id="94"/>
      <w:r w:rsidRPr="00F14DD4">
        <w:rPr>
          <w:sz w:val="28"/>
          <w:szCs w:val="28"/>
          <w:lang w:val="uk-UA"/>
        </w:rPr>
        <w:t xml:space="preserve"> другу зміну немає. Також функціонує </w:t>
      </w:r>
      <w:r w:rsidRPr="00F14DD4">
        <w:rPr>
          <w:rStyle w:val="googqs-tidbitgoogqs-tidbit-0"/>
          <w:color w:val="000000"/>
          <w:sz w:val="28"/>
          <w:lang w:val="uk-UA"/>
        </w:rPr>
        <w:t>Комунальний заклад Броварської районної ради «Дитячий будинок «Надія» для дітей-сиріт і дітей, позбавлених батьківського піклування»</w:t>
      </w:r>
      <w:r w:rsidRPr="00F14DD4">
        <w:rPr>
          <w:sz w:val="28"/>
          <w:szCs w:val="28"/>
          <w:lang w:val="uk-UA"/>
        </w:rPr>
        <w:t>, де вихову</w:t>
      </w:r>
      <w:r w:rsidR="007A6CCB">
        <w:rPr>
          <w:sz w:val="28"/>
          <w:szCs w:val="28"/>
          <w:lang w:val="uk-UA"/>
        </w:rPr>
        <w:t>ються</w:t>
      </w:r>
      <w:r w:rsidRPr="00F14DD4">
        <w:rPr>
          <w:sz w:val="28"/>
          <w:szCs w:val="28"/>
          <w:lang w:val="uk-UA"/>
        </w:rPr>
        <w:t xml:space="preserve"> та прожива</w:t>
      </w:r>
      <w:r w:rsidR="007A6CCB">
        <w:rPr>
          <w:sz w:val="28"/>
          <w:szCs w:val="28"/>
          <w:lang w:val="uk-UA"/>
        </w:rPr>
        <w:t>ли</w:t>
      </w:r>
      <w:r w:rsidRPr="00F14DD4">
        <w:rPr>
          <w:sz w:val="28"/>
          <w:szCs w:val="28"/>
          <w:lang w:val="uk-UA"/>
        </w:rPr>
        <w:t xml:space="preserve"> </w:t>
      </w:r>
      <w:r w:rsidR="007A6CCB">
        <w:rPr>
          <w:sz w:val="28"/>
          <w:szCs w:val="28"/>
          <w:lang w:val="uk-UA"/>
        </w:rPr>
        <w:t xml:space="preserve">на 01.01.2017 </w:t>
      </w:r>
      <w:r w:rsidRPr="00F14DD4">
        <w:rPr>
          <w:sz w:val="28"/>
          <w:szCs w:val="28"/>
          <w:lang w:val="uk-UA"/>
        </w:rPr>
        <w:t>1</w:t>
      </w:r>
      <w:r w:rsidR="007A6CCB">
        <w:rPr>
          <w:sz w:val="28"/>
          <w:szCs w:val="28"/>
          <w:lang w:val="uk-UA"/>
        </w:rPr>
        <w:t>8</w:t>
      </w:r>
      <w:r w:rsidRPr="00F14DD4">
        <w:rPr>
          <w:sz w:val="28"/>
          <w:szCs w:val="28"/>
          <w:lang w:val="uk-UA"/>
        </w:rPr>
        <w:t xml:space="preserve"> дітей соціально незахищеної категорії.</w:t>
      </w:r>
    </w:p>
    <w:p w:rsidR="00D623F9" w:rsidRPr="00F14DD4" w:rsidRDefault="00AA5078" w:rsidP="00D623F9">
      <w:pPr>
        <w:pStyle w:val="112"/>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Станом на 01.09.2016</w:t>
      </w:r>
      <w:r w:rsidR="00D623F9" w:rsidRPr="00F14DD4">
        <w:rPr>
          <w:rFonts w:ascii="Times New Roman" w:hAnsi="Times New Roman"/>
          <w:sz w:val="28"/>
          <w:szCs w:val="28"/>
          <w:lang w:val="uk-UA"/>
        </w:rPr>
        <w:t xml:space="preserve"> до денних загальноосвітніх навчальних закладів району зараховано </w:t>
      </w:r>
      <w:r>
        <w:rPr>
          <w:rFonts w:ascii="Times New Roman" w:hAnsi="Times New Roman"/>
          <w:sz w:val="28"/>
          <w:szCs w:val="28"/>
          <w:lang w:val="uk-UA"/>
        </w:rPr>
        <w:t xml:space="preserve">7024 </w:t>
      </w:r>
      <w:r w:rsidR="00532A37">
        <w:rPr>
          <w:rFonts w:ascii="Times New Roman" w:hAnsi="Times New Roman"/>
          <w:sz w:val="28"/>
          <w:szCs w:val="28"/>
          <w:lang w:val="uk-UA"/>
        </w:rPr>
        <w:t>учня</w:t>
      </w:r>
      <w:r w:rsidR="00D623F9" w:rsidRPr="00F14DD4">
        <w:rPr>
          <w:rFonts w:ascii="Times New Roman" w:hAnsi="Times New Roman"/>
          <w:sz w:val="28"/>
          <w:szCs w:val="28"/>
          <w:lang w:val="uk-UA"/>
        </w:rPr>
        <w:t>. Разом з учнями, що навчаються в Комунальному закладі «Броварська районна вечірня загальноосвітня школа ІІ-ІІІ ступенів із заочною формою навчання Броварського району Київської області», освіту здобува</w:t>
      </w:r>
      <w:r>
        <w:rPr>
          <w:rFonts w:ascii="Times New Roman" w:hAnsi="Times New Roman"/>
          <w:sz w:val="28"/>
          <w:szCs w:val="28"/>
          <w:lang w:val="uk-UA"/>
        </w:rPr>
        <w:t>є</w:t>
      </w:r>
      <w:r w:rsidR="00D623F9" w:rsidRPr="00F14DD4">
        <w:rPr>
          <w:rFonts w:ascii="Times New Roman" w:hAnsi="Times New Roman"/>
          <w:sz w:val="28"/>
          <w:szCs w:val="28"/>
          <w:lang w:val="uk-UA"/>
        </w:rPr>
        <w:t xml:space="preserve"> </w:t>
      </w:r>
      <w:r>
        <w:rPr>
          <w:rFonts w:ascii="Times New Roman" w:hAnsi="Times New Roman"/>
          <w:sz w:val="28"/>
          <w:szCs w:val="28"/>
          <w:lang w:val="uk-UA"/>
        </w:rPr>
        <w:t>7332 д</w:t>
      </w:r>
      <w:r w:rsidR="00532A37">
        <w:rPr>
          <w:rFonts w:ascii="Times New Roman" w:hAnsi="Times New Roman"/>
          <w:sz w:val="28"/>
          <w:szCs w:val="28"/>
          <w:lang w:val="uk-UA"/>
        </w:rPr>
        <w:t>итини</w:t>
      </w:r>
      <w:r>
        <w:rPr>
          <w:rFonts w:ascii="Times New Roman" w:hAnsi="Times New Roman"/>
          <w:sz w:val="28"/>
          <w:szCs w:val="28"/>
          <w:lang w:val="uk-UA"/>
        </w:rPr>
        <w:t>.</w:t>
      </w:r>
    </w:p>
    <w:p w:rsidR="00D623F9" w:rsidRPr="00F14DD4" w:rsidRDefault="00D623F9" w:rsidP="00D623F9">
      <w:pPr>
        <w:widowControl w:val="0"/>
        <w:autoSpaceDE w:val="0"/>
        <w:autoSpaceDN w:val="0"/>
        <w:adjustRightInd w:val="0"/>
        <w:ind w:firstLine="851"/>
        <w:jc w:val="both"/>
        <w:rPr>
          <w:sz w:val="28"/>
          <w:szCs w:val="28"/>
          <w:lang w:val="uk-UA"/>
        </w:rPr>
      </w:pPr>
      <w:r w:rsidRPr="00F14DD4">
        <w:rPr>
          <w:sz w:val="28"/>
          <w:szCs w:val="28"/>
          <w:lang w:val="uk-UA"/>
        </w:rPr>
        <w:t>Середня наповнюваність класів у навчальних закладах району становила 2</w:t>
      </w:r>
      <w:r w:rsidR="00AA5078">
        <w:rPr>
          <w:sz w:val="28"/>
          <w:szCs w:val="28"/>
          <w:lang w:val="uk-UA"/>
        </w:rPr>
        <w:t>1</w:t>
      </w:r>
      <w:r w:rsidRPr="00F14DD4">
        <w:rPr>
          <w:sz w:val="28"/>
          <w:szCs w:val="28"/>
          <w:lang w:val="uk-UA"/>
        </w:rPr>
        <w:t xml:space="preserve"> уч</w:t>
      </w:r>
      <w:r w:rsidR="00AA5078">
        <w:rPr>
          <w:sz w:val="28"/>
          <w:szCs w:val="28"/>
          <w:lang w:val="uk-UA"/>
        </w:rPr>
        <w:t>ень</w:t>
      </w:r>
      <w:r w:rsidRPr="00F14DD4">
        <w:rPr>
          <w:sz w:val="28"/>
          <w:szCs w:val="28"/>
          <w:lang w:val="uk-UA"/>
        </w:rPr>
        <w:t xml:space="preserve">. Найбільша наповнюваність класів учнями у </w:t>
      </w:r>
      <w:proofErr w:type="spellStart"/>
      <w:r w:rsidRPr="00F14DD4">
        <w:rPr>
          <w:sz w:val="28"/>
          <w:szCs w:val="28"/>
          <w:lang w:val="uk-UA"/>
        </w:rPr>
        <w:t>Великодимерському</w:t>
      </w:r>
      <w:proofErr w:type="spellEnd"/>
      <w:r w:rsidRPr="00F14DD4">
        <w:rPr>
          <w:sz w:val="28"/>
          <w:szCs w:val="28"/>
          <w:lang w:val="uk-UA"/>
        </w:rPr>
        <w:t xml:space="preserve"> СЗОНВК – 2</w:t>
      </w:r>
      <w:r w:rsidR="00AA5078">
        <w:rPr>
          <w:sz w:val="28"/>
          <w:szCs w:val="28"/>
          <w:lang w:val="uk-UA"/>
        </w:rPr>
        <w:t>7</w:t>
      </w:r>
      <w:r w:rsidRPr="00F14DD4">
        <w:rPr>
          <w:sz w:val="28"/>
          <w:szCs w:val="28"/>
          <w:lang w:val="uk-UA"/>
        </w:rPr>
        <w:t xml:space="preserve"> учнів, у </w:t>
      </w:r>
      <w:proofErr w:type="spellStart"/>
      <w:r w:rsidRPr="00F14DD4">
        <w:rPr>
          <w:sz w:val="28"/>
          <w:szCs w:val="28"/>
          <w:lang w:val="uk-UA"/>
        </w:rPr>
        <w:t>Княжицькій</w:t>
      </w:r>
      <w:proofErr w:type="spellEnd"/>
      <w:r w:rsidRPr="00F14DD4">
        <w:rPr>
          <w:sz w:val="28"/>
          <w:szCs w:val="28"/>
          <w:lang w:val="uk-UA"/>
        </w:rPr>
        <w:t xml:space="preserve"> ЗОШ І-ІІІ ступенів - 2</w:t>
      </w:r>
      <w:r w:rsidR="00AA5078">
        <w:rPr>
          <w:sz w:val="28"/>
          <w:szCs w:val="28"/>
          <w:lang w:val="uk-UA"/>
        </w:rPr>
        <w:t>6</w:t>
      </w:r>
      <w:r w:rsidRPr="00F14DD4">
        <w:rPr>
          <w:sz w:val="28"/>
          <w:szCs w:val="28"/>
          <w:lang w:val="uk-UA"/>
        </w:rPr>
        <w:t xml:space="preserve"> учнів, а найменша - у </w:t>
      </w:r>
      <w:proofErr w:type="spellStart"/>
      <w:r w:rsidRPr="00F14DD4">
        <w:rPr>
          <w:sz w:val="28"/>
          <w:szCs w:val="28"/>
          <w:lang w:val="uk-UA"/>
        </w:rPr>
        <w:t>Світильнянському</w:t>
      </w:r>
      <w:proofErr w:type="spellEnd"/>
      <w:r w:rsidRPr="00F14DD4">
        <w:rPr>
          <w:sz w:val="28"/>
          <w:szCs w:val="28"/>
          <w:lang w:val="uk-UA"/>
        </w:rPr>
        <w:t xml:space="preserve"> та </w:t>
      </w:r>
      <w:proofErr w:type="spellStart"/>
      <w:r w:rsidRPr="00F14DD4">
        <w:rPr>
          <w:sz w:val="28"/>
          <w:szCs w:val="28"/>
          <w:lang w:val="uk-UA"/>
        </w:rPr>
        <w:t>Рожнівському</w:t>
      </w:r>
      <w:proofErr w:type="spellEnd"/>
      <w:r w:rsidRPr="00F14DD4">
        <w:rPr>
          <w:sz w:val="28"/>
          <w:szCs w:val="28"/>
          <w:lang w:val="uk-UA"/>
        </w:rPr>
        <w:t xml:space="preserve"> НВК – по 9 учнів.</w:t>
      </w:r>
    </w:p>
    <w:p w:rsidR="00D623F9" w:rsidRPr="00F14DD4" w:rsidRDefault="00D623F9" w:rsidP="00D623F9">
      <w:pPr>
        <w:ind w:firstLine="851"/>
        <w:jc w:val="both"/>
        <w:rPr>
          <w:sz w:val="28"/>
          <w:szCs w:val="28"/>
          <w:lang w:val="uk-UA"/>
        </w:rPr>
      </w:pPr>
      <w:r w:rsidRPr="00F14DD4">
        <w:rPr>
          <w:sz w:val="28"/>
          <w:szCs w:val="28"/>
          <w:lang w:val="uk-UA"/>
        </w:rPr>
        <w:t>У</w:t>
      </w:r>
      <w:r w:rsidRPr="00F14DD4">
        <w:rPr>
          <w:sz w:val="28"/>
          <w:szCs w:val="28"/>
        </w:rPr>
        <w:t xml:space="preserve"> </w:t>
      </w:r>
      <w:proofErr w:type="spellStart"/>
      <w:r w:rsidRPr="00F14DD4">
        <w:rPr>
          <w:sz w:val="28"/>
          <w:szCs w:val="28"/>
        </w:rPr>
        <w:t>загальноосвітніх</w:t>
      </w:r>
      <w:proofErr w:type="spellEnd"/>
      <w:r w:rsidRPr="00F14DD4">
        <w:rPr>
          <w:sz w:val="28"/>
          <w:szCs w:val="28"/>
        </w:rPr>
        <w:t xml:space="preserve"> </w:t>
      </w:r>
      <w:proofErr w:type="spellStart"/>
      <w:r w:rsidRPr="00F14DD4">
        <w:rPr>
          <w:sz w:val="28"/>
          <w:szCs w:val="28"/>
        </w:rPr>
        <w:t>навчальних</w:t>
      </w:r>
      <w:proofErr w:type="spellEnd"/>
      <w:r w:rsidRPr="00F14DD4">
        <w:rPr>
          <w:sz w:val="28"/>
          <w:szCs w:val="28"/>
        </w:rPr>
        <w:t xml:space="preserve"> закладах Броварського району </w:t>
      </w:r>
      <w:proofErr w:type="spellStart"/>
      <w:r w:rsidRPr="00F14DD4">
        <w:rPr>
          <w:sz w:val="28"/>
          <w:szCs w:val="28"/>
        </w:rPr>
        <w:t>працює</w:t>
      </w:r>
      <w:proofErr w:type="spellEnd"/>
      <w:r w:rsidRPr="00F14DD4">
        <w:rPr>
          <w:sz w:val="28"/>
          <w:szCs w:val="28"/>
        </w:rPr>
        <w:t xml:space="preserve"> </w:t>
      </w:r>
      <w:r w:rsidR="00AA5078">
        <w:rPr>
          <w:sz w:val="28"/>
          <w:szCs w:val="28"/>
          <w:lang w:val="uk-UA"/>
        </w:rPr>
        <w:t>651</w:t>
      </w:r>
      <w:r w:rsidRPr="00F14DD4">
        <w:rPr>
          <w:sz w:val="28"/>
          <w:szCs w:val="28"/>
        </w:rPr>
        <w:t xml:space="preserve"> </w:t>
      </w:r>
      <w:proofErr w:type="spellStart"/>
      <w:r w:rsidRPr="00F14DD4">
        <w:rPr>
          <w:sz w:val="28"/>
          <w:szCs w:val="28"/>
        </w:rPr>
        <w:t>педагогічни</w:t>
      </w:r>
      <w:proofErr w:type="spellEnd"/>
      <w:r w:rsidR="00532A37">
        <w:rPr>
          <w:sz w:val="28"/>
          <w:szCs w:val="28"/>
          <w:lang w:val="uk-UA"/>
        </w:rPr>
        <w:t>й</w:t>
      </w:r>
      <w:r w:rsidRPr="00F14DD4">
        <w:rPr>
          <w:sz w:val="28"/>
          <w:szCs w:val="28"/>
        </w:rPr>
        <w:t xml:space="preserve"> </w:t>
      </w:r>
      <w:proofErr w:type="spellStart"/>
      <w:r w:rsidRPr="00F14DD4">
        <w:rPr>
          <w:sz w:val="28"/>
          <w:szCs w:val="28"/>
        </w:rPr>
        <w:t>працівник</w:t>
      </w:r>
      <w:proofErr w:type="spellEnd"/>
      <w:r w:rsidRPr="00F14DD4">
        <w:rPr>
          <w:sz w:val="28"/>
          <w:szCs w:val="28"/>
        </w:rPr>
        <w:t>.</w:t>
      </w:r>
    </w:p>
    <w:p w:rsidR="00D623F9" w:rsidRPr="00F14DD4" w:rsidRDefault="00D623F9" w:rsidP="00D623F9">
      <w:pPr>
        <w:ind w:firstLine="851"/>
        <w:jc w:val="both"/>
        <w:rPr>
          <w:sz w:val="28"/>
          <w:szCs w:val="28"/>
          <w:lang w:val="uk-UA"/>
        </w:rPr>
      </w:pPr>
      <w:r w:rsidRPr="00F14DD4">
        <w:rPr>
          <w:sz w:val="28"/>
          <w:szCs w:val="28"/>
          <w:lang w:val="uk-UA"/>
        </w:rPr>
        <w:t>У</w:t>
      </w:r>
      <w:r w:rsidRPr="00F14DD4">
        <w:rPr>
          <w:sz w:val="28"/>
          <w:szCs w:val="28"/>
        </w:rPr>
        <w:t xml:space="preserve"> </w:t>
      </w:r>
      <w:r w:rsidRPr="00F14DD4">
        <w:rPr>
          <w:sz w:val="28"/>
          <w:szCs w:val="28"/>
          <w:lang w:val="uk-UA"/>
        </w:rPr>
        <w:t xml:space="preserve">24 навчальних закладах району навчально-виховний процес забезпечують </w:t>
      </w:r>
      <w:r w:rsidR="00AA5078">
        <w:rPr>
          <w:sz w:val="28"/>
          <w:szCs w:val="28"/>
          <w:lang w:val="uk-UA"/>
        </w:rPr>
        <w:t>28</w:t>
      </w:r>
      <w:r w:rsidRPr="00F14DD4">
        <w:rPr>
          <w:sz w:val="28"/>
          <w:szCs w:val="28"/>
          <w:lang w:val="uk-UA"/>
        </w:rPr>
        <w:t xml:space="preserve"> </w:t>
      </w:r>
      <w:proofErr w:type="spellStart"/>
      <w:r w:rsidRPr="00F14DD4">
        <w:rPr>
          <w:sz w:val="28"/>
          <w:szCs w:val="28"/>
          <w:lang w:val="uk-UA"/>
        </w:rPr>
        <w:t>навчально-комп</w:t>
      </w:r>
      <w:proofErr w:type="spellEnd"/>
      <w:r w:rsidRPr="00F14DD4">
        <w:rPr>
          <w:sz w:val="28"/>
          <w:szCs w:val="28"/>
        </w:rPr>
        <w:t>’</w:t>
      </w:r>
      <w:proofErr w:type="spellStart"/>
      <w:r w:rsidRPr="00F14DD4">
        <w:rPr>
          <w:sz w:val="28"/>
          <w:szCs w:val="28"/>
          <w:lang w:val="uk-UA"/>
        </w:rPr>
        <w:t>ютерних</w:t>
      </w:r>
      <w:proofErr w:type="spellEnd"/>
      <w:r w:rsidRPr="00F14DD4">
        <w:rPr>
          <w:sz w:val="28"/>
          <w:szCs w:val="28"/>
          <w:lang w:val="uk-UA"/>
        </w:rPr>
        <w:t xml:space="preserve"> комплексів, у яких налічується </w:t>
      </w:r>
      <w:r w:rsidR="00AA5078">
        <w:rPr>
          <w:sz w:val="28"/>
          <w:szCs w:val="28"/>
          <w:lang w:val="uk-UA"/>
        </w:rPr>
        <w:t>465</w:t>
      </w:r>
      <w:r w:rsidRPr="00F14DD4">
        <w:rPr>
          <w:sz w:val="28"/>
          <w:szCs w:val="28"/>
          <w:lang w:val="uk-UA"/>
        </w:rPr>
        <w:t> комп</w:t>
      </w:r>
      <w:r w:rsidRPr="00F14DD4">
        <w:rPr>
          <w:sz w:val="28"/>
          <w:szCs w:val="28"/>
        </w:rPr>
        <w:t>’</w:t>
      </w:r>
      <w:proofErr w:type="spellStart"/>
      <w:r w:rsidR="00AA5078">
        <w:rPr>
          <w:sz w:val="28"/>
          <w:szCs w:val="28"/>
          <w:lang w:val="uk-UA"/>
        </w:rPr>
        <w:t>ютерів</w:t>
      </w:r>
      <w:proofErr w:type="spellEnd"/>
      <w:r w:rsidR="00AA5078">
        <w:rPr>
          <w:sz w:val="28"/>
          <w:szCs w:val="28"/>
          <w:lang w:val="uk-UA"/>
        </w:rPr>
        <w:t>, з них 316 (68,0 %) підключені до мережі Інтернет.</w:t>
      </w:r>
    </w:p>
    <w:p w:rsidR="00DF266B" w:rsidRDefault="00AA5078" w:rsidP="00DF266B">
      <w:pPr>
        <w:pStyle w:val="HTML"/>
        <w:ind w:firstLine="851"/>
        <w:jc w:val="both"/>
        <w:rPr>
          <w:rFonts w:ascii="Times New Roman" w:hAnsi="Times New Roman"/>
          <w:sz w:val="28"/>
          <w:szCs w:val="28"/>
          <w:lang w:val="uk-UA"/>
        </w:rPr>
      </w:pPr>
      <w:r w:rsidRPr="008E4DBC">
        <w:rPr>
          <w:rFonts w:ascii="Times New Roman" w:hAnsi="Times New Roman"/>
          <w:bCs/>
          <w:color w:val="000000"/>
          <w:sz w:val="28"/>
          <w:szCs w:val="28"/>
          <w:shd w:val="clear" w:color="auto" w:fill="FFFFFF"/>
          <w:lang w:val="uk-UA"/>
        </w:rPr>
        <w:t xml:space="preserve">Розпорядженням </w:t>
      </w:r>
      <w:r w:rsidR="00DF266B">
        <w:rPr>
          <w:rFonts w:ascii="Times New Roman" w:hAnsi="Times New Roman"/>
          <w:bCs/>
          <w:color w:val="000000"/>
          <w:sz w:val="28"/>
          <w:szCs w:val="28"/>
          <w:shd w:val="clear" w:color="auto" w:fill="FFFFFF"/>
          <w:lang w:val="uk-UA"/>
        </w:rPr>
        <w:t>г</w:t>
      </w:r>
      <w:r w:rsidR="00532A37">
        <w:rPr>
          <w:rFonts w:ascii="Times New Roman" w:hAnsi="Times New Roman"/>
          <w:bCs/>
          <w:color w:val="000000"/>
          <w:sz w:val="28"/>
          <w:szCs w:val="28"/>
          <w:shd w:val="clear" w:color="auto" w:fill="FFFFFF"/>
          <w:lang w:val="uk-UA"/>
        </w:rPr>
        <w:t>о</w:t>
      </w:r>
      <w:r w:rsidR="00DF266B">
        <w:rPr>
          <w:rFonts w:ascii="Times New Roman" w:hAnsi="Times New Roman"/>
          <w:bCs/>
          <w:color w:val="000000"/>
          <w:sz w:val="28"/>
          <w:szCs w:val="28"/>
          <w:shd w:val="clear" w:color="auto" w:fill="FFFFFF"/>
          <w:lang w:val="uk-UA"/>
        </w:rPr>
        <w:t xml:space="preserve">лови </w:t>
      </w:r>
      <w:r w:rsidRPr="008E4DBC">
        <w:rPr>
          <w:rFonts w:ascii="Times New Roman" w:hAnsi="Times New Roman"/>
          <w:bCs/>
          <w:color w:val="000000"/>
          <w:sz w:val="28"/>
          <w:szCs w:val="28"/>
          <w:shd w:val="clear" w:color="auto" w:fill="FFFFFF"/>
          <w:lang w:val="uk-UA"/>
        </w:rPr>
        <w:t xml:space="preserve">Броварської районної державної адміністрації від 16.01.2016 №12 було схвалено Програму організації харчування учнів та вихованців загальноосвітніх навчальних закладів Броварського району на </w:t>
      </w:r>
      <w:r w:rsidRPr="008E4DBC">
        <w:rPr>
          <w:rFonts w:ascii="Times New Roman" w:hAnsi="Times New Roman"/>
          <w:bCs/>
          <w:color w:val="000000"/>
          <w:sz w:val="28"/>
          <w:szCs w:val="28"/>
          <w:shd w:val="clear" w:color="auto" w:fill="FFFFFF"/>
          <w:lang w:val="uk-UA"/>
        </w:rPr>
        <w:lastRenderedPageBreak/>
        <w:t>2016</w:t>
      </w:r>
      <w:r>
        <w:rPr>
          <w:rFonts w:ascii="Times New Roman" w:hAnsi="Times New Roman"/>
          <w:bCs/>
          <w:color w:val="000000"/>
          <w:sz w:val="28"/>
          <w:szCs w:val="28"/>
          <w:shd w:val="clear" w:color="auto" w:fill="FFFFFF"/>
          <w:lang w:val="uk-UA"/>
        </w:rPr>
        <w:t> </w:t>
      </w:r>
      <w:r w:rsidRPr="008E4DBC">
        <w:rPr>
          <w:rFonts w:ascii="Times New Roman" w:hAnsi="Times New Roman"/>
          <w:bCs/>
          <w:color w:val="000000"/>
          <w:sz w:val="28"/>
          <w:szCs w:val="28"/>
          <w:shd w:val="clear" w:color="auto" w:fill="FFFFFF"/>
          <w:lang w:val="uk-UA"/>
        </w:rPr>
        <w:t>рік.</w:t>
      </w:r>
      <w:r w:rsidRPr="004E6769">
        <w:rPr>
          <w:rFonts w:ascii="Times New Roman" w:hAnsi="Times New Roman"/>
          <w:bCs/>
          <w:color w:val="000000"/>
          <w:sz w:val="26"/>
          <w:szCs w:val="26"/>
          <w:shd w:val="clear" w:color="auto" w:fill="FFFFFF"/>
          <w:lang w:val="uk-UA"/>
        </w:rPr>
        <w:t xml:space="preserve"> </w:t>
      </w:r>
      <w:r w:rsidRPr="00BC5D1F">
        <w:rPr>
          <w:rFonts w:ascii="Times New Roman" w:hAnsi="Times New Roman"/>
          <w:sz w:val="28"/>
          <w:szCs w:val="28"/>
          <w:lang w:val="uk-UA"/>
        </w:rPr>
        <w:t xml:space="preserve">Всі учні 1-4 класів, сироти та позбавлені батьківського піклування, учні з малозабезпечених сімей, </w:t>
      </w:r>
      <w:r>
        <w:rPr>
          <w:rFonts w:ascii="Times New Roman" w:hAnsi="Times New Roman"/>
          <w:sz w:val="28"/>
          <w:szCs w:val="28"/>
          <w:lang w:val="uk-UA"/>
        </w:rPr>
        <w:t>10 % учнів від учнів 5-</w:t>
      </w:r>
      <w:r w:rsidRPr="00BC5D1F">
        <w:rPr>
          <w:rFonts w:ascii="Times New Roman" w:hAnsi="Times New Roman"/>
          <w:sz w:val="28"/>
          <w:szCs w:val="28"/>
          <w:lang w:val="uk-UA"/>
        </w:rPr>
        <w:t xml:space="preserve">11-х класів </w:t>
      </w:r>
      <w:r w:rsidRPr="00AA5078">
        <w:rPr>
          <w:rFonts w:ascii="Times New Roman" w:hAnsi="Times New Roman"/>
          <w:sz w:val="28"/>
          <w:szCs w:val="28"/>
          <w:lang w:val="uk-UA"/>
        </w:rPr>
        <w:t>100%</w:t>
      </w:r>
      <w:r w:rsidRPr="00BC5D1F">
        <w:rPr>
          <w:rFonts w:ascii="Times New Roman" w:hAnsi="Times New Roman"/>
          <w:sz w:val="28"/>
          <w:szCs w:val="28"/>
          <w:lang w:val="uk-UA"/>
        </w:rPr>
        <w:t xml:space="preserve"> охоплені безкоштовним гарячим харчуванням.</w:t>
      </w:r>
      <w:r w:rsidR="00DF266B">
        <w:rPr>
          <w:rFonts w:ascii="Times New Roman" w:hAnsi="Times New Roman"/>
          <w:sz w:val="28"/>
          <w:szCs w:val="28"/>
          <w:lang w:val="uk-UA"/>
        </w:rPr>
        <w:t xml:space="preserve"> Протягом 2016 року на </w:t>
      </w:r>
      <w:r w:rsidR="00DF266B" w:rsidRPr="00DC53F9">
        <w:rPr>
          <w:rFonts w:ascii="Times New Roman" w:hAnsi="Times New Roman"/>
          <w:sz w:val="28"/>
          <w:szCs w:val="28"/>
          <w:lang w:val="uk-UA"/>
        </w:rPr>
        <w:t xml:space="preserve">організацію харчування учнів, вихованців загальноосвітніх навчальних закладів було </w:t>
      </w:r>
      <w:r w:rsidR="00DF266B">
        <w:rPr>
          <w:rFonts w:ascii="Times New Roman" w:hAnsi="Times New Roman"/>
          <w:sz w:val="28"/>
          <w:szCs w:val="28"/>
          <w:lang w:val="uk-UA"/>
        </w:rPr>
        <w:t>використано</w:t>
      </w:r>
      <w:r w:rsidR="00DF266B" w:rsidRPr="00DC53F9">
        <w:rPr>
          <w:rFonts w:ascii="Times New Roman" w:hAnsi="Times New Roman"/>
          <w:sz w:val="28"/>
          <w:szCs w:val="28"/>
          <w:lang w:val="uk-UA"/>
        </w:rPr>
        <w:t xml:space="preserve"> 8</w:t>
      </w:r>
      <w:r w:rsidR="00DF266B">
        <w:rPr>
          <w:rFonts w:ascii="Times New Roman" w:hAnsi="Times New Roman"/>
          <w:sz w:val="28"/>
          <w:szCs w:val="28"/>
          <w:lang w:val="uk-UA"/>
        </w:rPr>
        <w:t> </w:t>
      </w:r>
      <w:r w:rsidR="00DF266B" w:rsidRPr="00DC53F9">
        <w:rPr>
          <w:rFonts w:ascii="Times New Roman" w:hAnsi="Times New Roman"/>
          <w:sz w:val="28"/>
          <w:szCs w:val="28"/>
          <w:lang w:val="uk-UA"/>
        </w:rPr>
        <w:t>573</w:t>
      </w:r>
      <w:r w:rsidR="00DF266B">
        <w:rPr>
          <w:rFonts w:ascii="Times New Roman" w:hAnsi="Times New Roman"/>
          <w:sz w:val="28"/>
          <w:szCs w:val="28"/>
          <w:lang w:val="uk-UA"/>
        </w:rPr>
        <w:t>,</w:t>
      </w:r>
      <w:r w:rsidR="00DF266B" w:rsidRPr="00DC53F9">
        <w:rPr>
          <w:rFonts w:ascii="Times New Roman" w:hAnsi="Times New Roman"/>
          <w:sz w:val="28"/>
          <w:szCs w:val="28"/>
          <w:lang w:val="uk-UA"/>
        </w:rPr>
        <w:t>7</w:t>
      </w:r>
      <w:r w:rsidR="00DF266B">
        <w:rPr>
          <w:rFonts w:ascii="Times New Roman" w:hAnsi="Times New Roman"/>
          <w:sz w:val="28"/>
          <w:szCs w:val="28"/>
          <w:lang w:val="uk-UA"/>
        </w:rPr>
        <w:t xml:space="preserve"> тис.</w:t>
      </w:r>
      <w:r w:rsidR="00DF266B" w:rsidRPr="00DC53F9">
        <w:rPr>
          <w:rFonts w:ascii="Times New Roman" w:hAnsi="Times New Roman"/>
          <w:sz w:val="28"/>
          <w:szCs w:val="28"/>
          <w:lang w:val="uk-UA"/>
        </w:rPr>
        <w:t xml:space="preserve"> </w:t>
      </w:r>
      <w:r w:rsidR="00DF266B">
        <w:rPr>
          <w:rFonts w:ascii="Times New Roman" w:hAnsi="Times New Roman"/>
          <w:sz w:val="28"/>
          <w:szCs w:val="28"/>
          <w:lang w:val="uk-UA"/>
        </w:rPr>
        <w:t>грн.</w:t>
      </w:r>
    </w:p>
    <w:p w:rsidR="00AA5078" w:rsidRPr="008E4DBC" w:rsidRDefault="00AA5078" w:rsidP="00DF266B">
      <w:pPr>
        <w:pStyle w:val="HTML"/>
        <w:ind w:firstLine="851"/>
        <w:jc w:val="both"/>
        <w:rPr>
          <w:rFonts w:ascii="Times New Roman" w:hAnsi="Times New Roman"/>
          <w:sz w:val="28"/>
          <w:szCs w:val="28"/>
          <w:lang w:val="uk-UA"/>
        </w:rPr>
      </w:pPr>
      <w:r>
        <w:rPr>
          <w:rFonts w:ascii="Times New Roman" w:hAnsi="Times New Roman"/>
          <w:sz w:val="28"/>
          <w:szCs w:val="28"/>
          <w:lang w:val="uk-UA"/>
        </w:rPr>
        <w:t>Учні, які відвідують</w:t>
      </w:r>
      <w:r w:rsidRPr="00BC5D1F">
        <w:rPr>
          <w:rFonts w:ascii="Times New Roman" w:hAnsi="Times New Roman"/>
          <w:sz w:val="28"/>
          <w:szCs w:val="28"/>
          <w:lang w:val="uk-UA"/>
        </w:rPr>
        <w:t xml:space="preserve"> ГПД та учні 5-11 класів, які не включені до чис</w:t>
      </w:r>
      <w:r>
        <w:rPr>
          <w:rFonts w:ascii="Times New Roman" w:hAnsi="Times New Roman"/>
          <w:sz w:val="28"/>
          <w:szCs w:val="28"/>
          <w:lang w:val="uk-UA"/>
        </w:rPr>
        <w:t>ла пільгових категорій харчуються</w:t>
      </w:r>
      <w:r w:rsidRPr="00BC5D1F">
        <w:rPr>
          <w:rFonts w:ascii="Times New Roman" w:hAnsi="Times New Roman"/>
          <w:sz w:val="28"/>
          <w:szCs w:val="28"/>
          <w:lang w:val="uk-UA"/>
        </w:rPr>
        <w:t xml:space="preserve"> за батьківські кошти. В цілому всіма видами </w:t>
      </w:r>
      <w:r w:rsidRPr="008E4DBC">
        <w:rPr>
          <w:rFonts w:ascii="Times New Roman" w:hAnsi="Times New Roman"/>
          <w:sz w:val="28"/>
          <w:szCs w:val="28"/>
          <w:lang w:val="uk-UA"/>
        </w:rPr>
        <w:t xml:space="preserve">харчування в навчальних закладах району охоплено </w:t>
      </w:r>
      <w:r w:rsidRPr="00AA5078">
        <w:rPr>
          <w:rFonts w:ascii="Times New Roman" w:hAnsi="Times New Roman"/>
          <w:sz w:val="28"/>
          <w:szCs w:val="28"/>
          <w:lang w:val="uk-UA"/>
        </w:rPr>
        <w:t>3714 учні (53</w:t>
      </w:r>
      <w:r w:rsidR="00DF266B">
        <w:rPr>
          <w:rFonts w:ascii="Times New Roman" w:hAnsi="Times New Roman"/>
          <w:sz w:val="28"/>
          <w:szCs w:val="28"/>
          <w:lang w:val="uk-UA"/>
        </w:rPr>
        <w:t xml:space="preserve">,0 </w:t>
      </w:r>
      <w:r w:rsidRPr="00AA5078">
        <w:rPr>
          <w:rFonts w:ascii="Times New Roman" w:hAnsi="Times New Roman"/>
          <w:sz w:val="28"/>
          <w:szCs w:val="28"/>
          <w:lang w:val="uk-UA"/>
        </w:rPr>
        <w:t>%).</w:t>
      </w:r>
    </w:p>
    <w:p w:rsidR="00D623F9" w:rsidRPr="00F14DD4" w:rsidRDefault="00D623F9" w:rsidP="00D623F9">
      <w:pPr>
        <w:pStyle w:val="af5"/>
        <w:spacing w:before="0" w:beforeAutospacing="0" w:after="0" w:afterAutospacing="0"/>
        <w:ind w:firstLine="851"/>
        <w:jc w:val="both"/>
        <w:rPr>
          <w:sz w:val="28"/>
          <w:szCs w:val="28"/>
          <w:lang w:val="uk-UA"/>
        </w:rPr>
      </w:pPr>
      <w:r w:rsidRPr="00F14DD4">
        <w:rPr>
          <w:sz w:val="28"/>
          <w:szCs w:val="28"/>
          <w:lang w:val="uk-UA"/>
        </w:rPr>
        <w:t>Протягом 201</w:t>
      </w:r>
      <w:r w:rsidR="00AA5078">
        <w:rPr>
          <w:sz w:val="28"/>
          <w:szCs w:val="28"/>
          <w:lang w:val="uk-UA"/>
        </w:rPr>
        <w:t>6</w:t>
      </w:r>
      <w:r w:rsidRPr="00F14DD4">
        <w:rPr>
          <w:sz w:val="28"/>
          <w:szCs w:val="28"/>
          <w:lang w:val="uk-UA"/>
        </w:rPr>
        <w:t>-201</w:t>
      </w:r>
      <w:r w:rsidR="00AA5078">
        <w:rPr>
          <w:sz w:val="28"/>
          <w:szCs w:val="28"/>
          <w:lang w:val="uk-UA"/>
        </w:rPr>
        <w:t>7</w:t>
      </w:r>
      <w:r w:rsidRPr="00F14DD4">
        <w:rPr>
          <w:sz w:val="28"/>
          <w:szCs w:val="28"/>
          <w:lang w:val="uk-UA"/>
        </w:rPr>
        <w:t xml:space="preserve"> навчального року в навчальних закладах здійсню</w:t>
      </w:r>
      <w:r w:rsidR="00AA5078">
        <w:rPr>
          <w:sz w:val="28"/>
          <w:szCs w:val="28"/>
          <w:lang w:val="uk-UA"/>
        </w:rPr>
        <w:t>ється</w:t>
      </w:r>
      <w:r w:rsidRPr="00F14DD4">
        <w:rPr>
          <w:sz w:val="28"/>
          <w:szCs w:val="28"/>
          <w:lang w:val="uk-UA"/>
        </w:rPr>
        <w:t xml:space="preserve"> </w:t>
      </w:r>
      <w:proofErr w:type="spellStart"/>
      <w:r w:rsidRPr="00F14DD4">
        <w:rPr>
          <w:sz w:val="28"/>
          <w:szCs w:val="28"/>
          <w:lang w:val="uk-UA"/>
        </w:rPr>
        <w:t>допрофільна</w:t>
      </w:r>
      <w:proofErr w:type="spellEnd"/>
      <w:r w:rsidRPr="00F14DD4">
        <w:rPr>
          <w:sz w:val="28"/>
          <w:szCs w:val="28"/>
          <w:lang w:val="uk-UA"/>
        </w:rPr>
        <w:t xml:space="preserve"> підготовка учнів 8-9 класів шляхом поглибленого вивчення предметів, введення курсів за вибором, профільної орієнтації, інформаційної роботи, тощо. Поглиблене вивчення окремих предметів запроваджено у 1</w:t>
      </w:r>
      <w:r w:rsidR="00E4203D">
        <w:rPr>
          <w:sz w:val="28"/>
          <w:szCs w:val="28"/>
          <w:lang w:val="uk-UA"/>
        </w:rPr>
        <w:t>0</w:t>
      </w:r>
      <w:r w:rsidRPr="00F14DD4">
        <w:rPr>
          <w:sz w:val="28"/>
          <w:szCs w:val="28"/>
          <w:lang w:val="uk-UA"/>
        </w:rPr>
        <w:t xml:space="preserve"> навчальних закладах. Ним охоплено </w:t>
      </w:r>
      <w:r w:rsidR="00E4203D">
        <w:rPr>
          <w:sz w:val="28"/>
          <w:szCs w:val="28"/>
          <w:lang w:val="uk-UA"/>
        </w:rPr>
        <w:t>406</w:t>
      </w:r>
      <w:r w:rsidRPr="00F14DD4">
        <w:rPr>
          <w:sz w:val="28"/>
          <w:szCs w:val="28"/>
          <w:lang w:val="uk-UA"/>
        </w:rPr>
        <w:t xml:space="preserve"> учні</w:t>
      </w:r>
      <w:r w:rsidR="00E4203D">
        <w:rPr>
          <w:sz w:val="28"/>
          <w:szCs w:val="28"/>
          <w:lang w:val="uk-UA"/>
        </w:rPr>
        <w:t>в</w:t>
      </w:r>
      <w:r w:rsidRPr="00F14DD4">
        <w:rPr>
          <w:sz w:val="28"/>
          <w:szCs w:val="28"/>
          <w:lang w:val="uk-UA"/>
        </w:rPr>
        <w:t xml:space="preserve"> (</w:t>
      </w:r>
      <w:r w:rsidR="00E4203D">
        <w:rPr>
          <w:sz w:val="28"/>
          <w:szCs w:val="28"/>
          <w:lang w:val="uk-UA"/>
        </w:rPr>
        <w:t>16</w:t>
      </w:r>
      <w:r w:rsidRPr="00F14DD4">
        <w:rPr>
          <w:sz w:val="28"/>
          <w:szCs w:val="28"/>
          <w:lang w:val="uk-UA"/>
        </w:rPr>
        <w:t xml:space="preserve"> класів) або </w:t>
      </w:r>
      <w:r w:rsidR="00E4203D">
        <w:rPr>
          <w:sz w:val="28"/>
          <w:szCs w:val="28"/>
          <w:lang w:val="uk-UA"/>
        </w:rPr>
        <w:t>34</w:t>
      </w:r>
      <w:r w:rsidR="00DF266B">
        <w:rPr>
          <w:sz w:val="28"/>
          <w:szCs w:val="28"/>
          <w:lang w:val="uk-UA"/>
        </w:rPr>
        <w:t>,0</w:t>
      </w:r>
      <w:r w:rsidRPr="00F14DD4">
        <w:rPr>
          <w:sz w:val="28"/>
          <w:szCs w:val="28"/>
          <w:lang w:val="uk-UA"/>
        </w:rPr>
        <w:t xml:space="preserve"> % від загальної кількості учнів 8-9 класів.</w:t>
      </w:r>
    </w:p>
    <w:p w:rsidR="00D623F9" w:rsidRPr="00F14DD4" w:rsidRDefault="00D623F9" w:rsidP="00D623F9">
      <w:pPr>
        <w:widowControl w:val="0"/>
        <w:autoSpaceDE w:val="0"/>
        <w:autoSpaceDN w:val="0"/>
        <w:adjustRightInd w:val="0"/>
        <w:ind w:firstLine="851"/>
        <w:jc w:val="both"/>
        <w:rPr>
          <w:sz w:val="28"/>
          <w:szCs w:val="28"/>
          <w:lang w:val="uk-UA"/>
        </w:rPr>
      </w:pPr>
      <w:r w:rsidRPr="00F14DD4">
        <w:rPr>
          <w:sz w:val="28"/>
          <w:szCs w:val="28"/>
          <w:lang w:val="uk-UA"/>
        </w:rPr>
        <w:t>Профільне навчання запроваджувалося</w:t>
      </w:r>
      <w:r>
        <w:rPr>
          <w:sz w:val="28"/>
          <w:szCs w:val="28"/>
          <w:lang w:val="uk-UA"/>
        </w:rPr>
        <w:t xml:space="preserve"> у </w:t>
      </w:r>
      <w:r w:rsidR="00E4203D">
        <w:rPr>
          <w:sz w:val="28"/>
          <w:szCs w:val="28"/>
          <w:lang w:val="uk-UA"/>
        </w:rPr>
        <w:t>9</w:t>
      </w:r>
      <w:r>
        <w:rPr>
          <w:sz w:val="28"/>
          <w:szCs w:val="28"/>
          <w:lang w:val="uk-UA"/>
        </w:rPr>
        <w:t>-</w:t>
      </w:r>
      <w:r w:rsidRPr="00F14DD4">
        <w:rPr>
          <w:sz w:val="28"/>
          <w:szCs w:val="28"/>
          <w:lang w:val="uk-UA"/>
        </w:rPr>
        <w:t xml:space="preserve">ти загальноосвітніх навчальних закладах району. Ним охоплено </w:t>
      </w:r>
      <w:r w:rsidR="00E4203D">
        <w:rPr>
          <w:sz w:val="28"/>
          <w:szCs w:val="28"/>
          <w:lang w:val="uk-UA"/>
        </w:rPr>
        <w:t>279</w:t>
      </w:r>
      <w:r w:rsidRPr="00F14DD4">
        <w:rPr>
          <w:sz w:val="28"/>
          <w:szCs w:val="28"/>
          <w:lang w:val="uk-UA"/>
        </w:rPr>
        <w:t xml:space="preserve"> учні</w:t>
      </w:r>
      <w:r w:rsidR="00E4203D">
        <w:rPr>
          <w:sz w:val="28"/>
          <w:szCs w:val="28"/>
          <w:lang w:val="uk-UA"/>
        </w:rPr>
        <w:t>в</w:t>
      </w:r>
      <w:r w:rsidRPr="00F14DD4">
        <w:rPr>
          <w:sz w:val="28"/>
          <w:szCs w:val="28"/>
          <w:lang w:val="uk-UA"/>
        </w:rPr>
        <w:t xml:space="preserve"> (</w:t>
      </w:r>
      <w:r w:rsidR="00E4203D">
        <w:rPr>
          <w:sz w:val="28"/>
          <w:szCs w:val="28"/>
          <w:lang w:val="uk-UA"/>
        </w:rPr>
        <w:t>17</w:t>
      </w:r>
      <w:r w:rsidRPr="00F14DD4">
        <w:rPr>
          <w:sz w:val="28"/>
          <w:szCs w:val="28"/>
          <w:lang w:val="uk-UA"/>
        </w:rPr>
        <w:t xml:space="preserve"> клас</w:t>
      </w:r>
      <w:r w:rsidR="00E4203D">
        <w:rPr>
          <w:sz w:val="28"/>
          <w:szCs w:val="28"/>
          <w:lang w:val="uk-UA"/>
        </w:rPr>
        <w:t>ів</w:t>
      </w:r>
      <w:r w:rsidRPr="00F14DD4">
        <w:rPr>
          <w:sz w:val="28"/>
          <w:szCs w:val="28"/>
          <w:lang w:val="uk-UA"/>
        </w:rPr>
        <w:t>) або 5</w:t>
      </w:r>
      <w:r w:rsidR="00E4203D">
        <w:rPr>
          <w:sz w:val="28"/>
          <w:szCs w:val="28"/>
          <w:lang w:val="uk-UA"/>
        </w:rPr>
        <w:t>2</w:t>
      </w:r>
      <w:r w:rsidR="00DF266B">
        <w:rPr>
          <w:sz w:val="28"/>
          <w:szCs w:val="28"/>
          <w:lang w:val="uk-UA"/>
        </w:rPr>
        <w:t>,0</w:t>
      </w:r>
      <w:r w:rsidRPr="00F14DD4">
        <w:rPr>
          <w:sz w:val="28"/>
          <w:szCs w:val="28"/>
          <w:lang w:val="uk-UA"/>
        </w:rPr>
        <w:t xml:space="preserve"> % від загальної кількості старшокласників.</w:t>
      </w:r>
    </w:p>
    <w:p w:rsidR="00D623F9" w:rsidRPr="00F14DD4" w:rsidRDefault="00D623F9" w:rsidP="00D623F9">
      <w:pPr>
        <w:pStyle w:val="af5"/>
        <w:spacing w:before="0" w:beforeAutospacing="0" w:after="0" w:afterAutospacing="0"/>
        <w:ind w:firstLine="851"/>
        <w:jc w:val="both"/>
        <w:rPr>
          <w:sz w:val="28"/>
          <w:szCs w:val="28"/>
          <w:lang w:val="uk-UA"/>
        </w:rPr>
      </w:pPr>
      <w:r w:rsidRPr="00F14DD4">
        <w:rPr>
          <w:sz w:val="28"/>
          <w:szCs w:val="28"/>
          <w:lang w:val="uk-UA"/>
        </w:rPr>
        <w:t>На базі всіх навчальних закладів району в межах штатних розписів відкрито 1</w:t>
      </w:r>
      <w:r w:rsidR="00E4203D">
        <w:rPr>
          <w:sz w:val="28"/>
          <w:szCs w:val="28"/>
          <w:lang w:val="uk-UA"/>
        </w:rPr>
        <w:t>35</w:t>
      </w:r>
      <w:r w:rsidRPr="00F14DD4">
        <w:rPr>
          <w:sz w:val="28"/>
          <w:szCs w:val="28"/>
          <w:lang w:val="uk-UA"/>
        </w:rPr>
        <w:t xml:space="preserve"> гуртків, в яких займа</w:t>
      </w:r>
      <w:r w:rsidR="00E4203D">
        <w:rPr>
          <w:sz w:val="28"/>
          <w:szCs w:val="28"/>
          <w:lang w:val="uk-UA"/>
        </w:rPr>
        <w:t>ється</w:t>
      </w:r>
      <w:r w:rsidRPr="00F14DD4">
        <w:rPr>
          <w:sz w:val="28"/>
          <w:szCs w:val="28"/>
          <w:lang w:val="uk-UA"/>
        </w:rPr>
        <w:t xml:space="preserve"> </w:t>
      </w:r>
      <w:r w:rsidR="00E4203D">
        <w:rPr>
          <w:sz w:val="28"/>
          <w:szCs w:val="28"/>
          <w:lang w:val="uk-UA"/>
        </w:rPr>
        <w:t>2101</w:t>
      </w:r>
      <w:r w:rsidRPr="00F14DD4">
        <w:rPr>
          <w:sz w:val="28"/>
          <w:szCs w:val="28"/>
          <w:lang w:val="uk-UA"/>
        </w:rPr>
        <w:t xml:space="preserve"> уч</w:t>
      </w:r>
      <w:r w:rsidR="00E4203D">
        <w:rPr>
          <w:sz w:val="28"/>
          <w:szCs w:val="28"/>
          <w:lang w:val="uk-UA"/>
        </w:rPr>
        <w:t>ень</w:t>
      </w:r>
      <w:r w:rsidRPr="00F14DD4">
        <w:rPr>
          <w:sz w:val="28"/>
          <w:szCs w:val="28"/>
          <w:lang w:val="uk-UA"/>
        </w:rPr>
        <w:t>.</w:t>
      </w:r>
    </w:p>
    <w:p w:rsidR="00D623F9" w:rsidRPr="00F14DD4" w:rsidRDefault="00D623F9" w:rsidP="00D623F9">
      <w:pPr>
        <w:widowControl w:val="0"/>
        <w:autoSpaceDE w:val="0"/>
        <w:autoSpaceDN w:val="0"/>
        <w:adjustRightInd w:val="0"/>
        <w:ind w:firstLine="851"/>
        <w:jc w:val="both"/>
        <w:rPr>
          <w:sz w:val="28"/>
          <w:szCs w:val="28"/>
          <w:lang w:val="uk-UA"/>
        </w:rPr>
      </w:pPr>
      <w:r w:rsidRPr="00F14DD4">
        <w:rPr>
          <w:sz w:val="28"/>
          <w:szCs w:val="28"/>
          <w:lang w:val="uk-UA"/>
        </w:rPr>
        <w:t>У районі створено систему соціального захисту дітей та молоді з</w:t>
      </w:r>
      <w:r w:rsidR="00DF266B">
        <w:rPr>
          <w:sz w:val="28"/>
          <w:szCs w:val="28"/>
          <w:lang w:val="uk-UA"/>
        </w:rPr>
        <w:t xml:space="preserve"> особливими освітніми потребами</w:t>
      </w:r>
      <w:r w:rsidRPr="00F14DD4">
        <w:rPr>
          <w:sz w:val="28"/>
          <w:szCs w:val="28"/>
          <w:lang w:val="uk-UA"/>
        </w:rPr>
        <w:t>. На сьогодні загальна кількість дітей з осо</w:t>
      </w:r>
      <w:r>
        <w:rPr>
          <w:sz w:val="28"/>
          <w:szCs w:val="28"/>
          <w:lang w:val="uk-UA"/>
        </w:rPr>
        <w:t xml:space="preserve">бливими потребами від 0-х до 18 </w:t>
      </w:r>
      <w:r w:rsidRPr="00F14DD4">
        <w:rPr>
          <w:sz w:val="28"/>
          <w:szCs w:val="28"/>
          <w:lang w:val="uk-UA"/>
        </w:rPr>
        <w:t xml:space="preserve">років в Броварському районі становить </w:t>
      </w:r>
      <w:r w:rsidR="00E4203D">
        <w:rPr>
          <w:sz w:val="28"/>
          <w:szCs w:val="28"/>
          <w:lang w:val="uk-UA"/>
        </w:rPr>
        <w:t>366</w:t>
      </w:r>
      <w:r w:rsidR="00DF266B">
        <w:rPr>
          <w:sz w:val="28"/>
          <w:szCs w:val="28"/>
          <w:lang w:val="uk-UA"/>
        </w:rPr>
        <w:t> </w:t>
      </w:r>
      <w:r w:rsidRPr="00F14DD4">
        <w:rPr>
          <w:sz w:val="28"/>
          <w:szCs w:val="28"/>
          <w:lang w:val="uk-UA"/>
        </w:rPr>
        <w:t>осіб, з них шкільного віку - 3</w:t>
      </w:r>
      <w:r w:rsidR="00E4203D">
        <w:rPr>
          <w:sz w:val="28"/>
          <w:szCs w:val="28"/>
          <w:lang w:val="uk-UA"/>
        </w:rPr>
        <w:t>21</w:t>
      </w:r>
      <w:r w:rsidRPr="00F14DD4">
        <w:rPr>
          <w:sz w:val="28"/>
          <w:szCs w:val="28"/>
          <w:lang w:val="uk-UA"/>
        </w:rPr>
        <w:t xml:space="preserve">, дошкільного віку – </w:t>
      </w:r>
      <w:r w:rsidR="00E4203D">
        <w:rPr>
          <w:sz w:val="28"/>
          <w:szCs w:val="28"/>
          <w:lang w:val="uk-UA"/>
        </w:rPr>
        <w:t>45</w:t>
      </w:r>
      <w:r w:rsidRPr="00F14DD4">
        <w:rPr>
          <w:sz w:val="28"/>
          <w:szCs w:val="28"/>
          <w:lang w:val="uk-UA"/>
        </w:rPr>
        <w:t>. У загальноосвітніх навчальних закладах району навча</w:t>
      </w:r>
      <w:r w:rsidR="00E4203D">
        <w:rPr>
          <w:sz w:val="28"/>
          <w:szCs w:val="28"/>
          <w:lang w:val="uk-UA"/>
        </w:rPr>
        <w:t>ється</w:t>
      </w:r>
      <w:r w:rsidRPr="00F14DD4">
        <w:rPr>
          <w:sz w:val="28"/>
          <w:szCs w:val="28"/>
          <w:lang w:val="uk-UA"/>
        </w:rPr>
        <w:t xml:space="preserve"> 2</w:t>
      </w:r>
      <w:r w:rsidR="00E4203D">
        <w:rPr>
          <w:sz w:val="28"/>
          <w:szCs w:val="28"/>
          <w:lang w:val="uk-UA"/>
        </w:rPr>
        <w:t xml:space="preserve">30 </w:t>
      </w:r>
      <w:r w:rsidRPr="00F14DD4">
        <w:rPr>
          <w:sz w:val="28"/>
          <w:szCs w:val="28"/>
          <w:lang w:val="uk-UA"/>
        </w:rPr>
        <w:t>д</w:t>
      </w:r>
      <w:r w:rsidR="00E4203D">
        <w:rPr>
          <w:sz w:val="28"/>
          <w:szCs w:val="28"/>
          <w:lang w:val="uk-UA"/>
        </w:rPr>
        <w:t>ітей</w:t>
      </w:r>
      <w:r w:rsidRPr="00F14DD4">
        <w:rPr>
          <w:sz w:val="28"/>
          <w:szCs w:val="28"/>
          <w:lang w:val="uk-UA"/>
        </w:rPr>
        <w:t>. Дітей-інвалідів в районі - 2</w:t>
      </w:r>
      <w:r w:rsidR="00E4203D">
        <w:rPr>
          <w:sz w:val="28"/>
          <w:szCs w:val="28"/>
          <w:lang w:val="uk-UA"/>
        </w:rPr>
        <w:t>31</w:t>
      </w:r>
      <w:r w:rsidRPr="00F14DD4">
        <w:rPr>
          <w:sz w:val="28"/>
          <w:szCs w:val="28"/>
          <w:lang w:val="uk-UA"/>
        </w:rPr>
        <w:t xml:space="preserve">, з них </w:t>
      </w:r>
      <w:r w:rsidR="00E4203D">
        <w:rPr>
          <w:sz w:val="28"/>
          <w:szCs w:val="28"/>
          <w:lang w:val="uk-UA"/>
        </w:rPr>
        <w:t>19</w:t>
      </w:r>
      <w:r w:rsidRPr="00F14DD4">
        <w:rPr>
          <w:sz w:val="28"/>
          <w:szCs w:val="28"/>
          <w:lang w:val="uk-UA"/>
        </w:rPr>
        <w:t xml:space="preserve">7 дітей - шкільного віку, </w:t>
      </w:r>
      <w:r w:rsidR="00E4203D">
        <w:rPr>
          <w:sz w:val="28"/>
          <w:szCs w:val="28"/>
          <w:lang w:val="uk-UA"/>
        </w:rPr>
        <w:t>34 дитини</w:t>
      </w:r>
      <w:r w:rsidRPr="00F14DD4">
        <w:rPr>
          <w:sz w:val="28"/>
          <w:szCs w:val="28"/>
          <w:lang w:val="uk-UA"/>
        </w:rPr>
        <w:t xml:space="preserve"> – дошкільного віку. У загальноосвітніх навчальних закладах району за місцем проживання навчалася 1</w:t>
      </w:r>
      <w:r w:rsidR="00E4203D">
        <w:rPr>
          <w:sz w:val="28"/>
          <w:szCs w:val="28"/>
          <w:lang w:val="uk-UA"/>
        </w:rPr>
        <w:t>3</w:t>
      </w:r>
      <w:r w:rsidR="00DF266B">
        <w:rPr>
          <w:sz w:val="28"/>
          <w:szCs w:val="28"/>
          <w:lang w:val="uk-UA"/>
        </w:rPr>
        <w:t>1</w:t>
      </w:r>
      <w:r w:rsidRPr="00F14DD4">
        <w:rPr>
          <w:sz w:val="28"/>
          <w:szCs w:val="28"/>
          <w:lang w:val="uk-UA"/>
        </w:rPr>
        <w:t xml:space="preserve"> д</w:t>
      </w:r>
      <w:r w:rsidR="00DF266B">
        <w:rPr>
          <w:sz w:val="28"/>
          <w:szCs w:val="28"/>
          <w:lang w:val="uk-UA"/>
        </w:rPr>
        <w:t>итина</w:t>
      </w:r>
      <w:r w:rsidRPr="00F14DD4">
        <w:rPr>
          <w:sz w:val="28"/>
          <w:szCs w:val="28"/>
          <w:lang w:val="uk-UA"/>
        </w:rPr>
        <w:t xml:space="preserve">-інвалід, в інтернатах – </w:t>
      </w:r>
      <w:r w:rsidR="00E4203D">
        <w:rPr>
          <w:sz w:val="28"/>
          <w:szCs w:val="28"/>
          <w:lang w:val="uk-UA"/>
        </w:rPr>
        <w:t>17</w:t>
      </w:r>
      <w:r w:rsidRPr="00F14DD4">
        <w:rPr>
          <w:sz w:val="28"/>
          <w:szCs w:val="28"/>
          <w:lang w:val="uk-UA"/>
        </w:rPr>
        <w:t>, у інших навчальних закладах-2</w:t>
      </w:r>
      <w:r w:rsidR="00E4203D">
        <w:rPr>
          <w:sz w:val="28"/>
          <w:szCs w:val="28"/>
          <w:lang w:val="uk-UA"/>
        </w:rPr>
        <w:t>2</w:t>
      </w:r>
      <w:r w:rsidRPr="00F14DD4">
        <w:rPr>
          <w:sz w:val="28"/>
          <w:szCs w:val="28"/>
          <w:lang w:val="uk-UA"/>
        </w:rPr>
        <w:t>, не підлягають навчанню – 2</w:t>
      </w:r>
      <w:r w:rsidR="00E4203D">
        <w:rPr>
          <w:sz w:val="28"/>
          <w:szCs w:val="28"/>
          <w:lang w:val="uk-UA"/>
        </w:rPr>
        <w:t>6</w:t>
      </w:r>
      <w:r w:rsidRPr="00F14DD4">
        <w:rPr>
          <w:sz w:val="28"/>
          <w:szCs w:val="28"/>
          <w:lang w:val="uk-UA"/>
        </w:rPr>
        <w:t> </w:t>
      </w:r>
      <w:r w:rsidR="00DF266B">
        <w:rPr>
          <w:sz w:val="28"/>
          <w:szCs w:val="28"/>
          <w:lang w:val="uk-UA"/>
        </w:rPr>
        <w:t>дітей</w:t>
      </w:r>
      <w:r w:rsidRPr="00F14DD4">
        <w:rPr>
          <w:sz w:val="28"/>
          <w:szCs w:val="28"/>
          <w:lang w:val="uk-UA"/>
        </w:rPr>
        <w:t xml:space="preserve">. </w:t>
      </w:r>
    </w:p>
    <w:p w:rsidR="00D623F9" w:rsidRDefault="00D623F9" w:rsidP="00D623F9">
      <w:pPr>
        <w:tabs>
          <w:tab w:val="left" w:pos="851"/>
        </w:tabs>
        <w:ind w:firstLine="851"/>
        <w:jc w:val="both"/>
        <w:rPr>
          <w:sz w:val="28"/>
          <w:szCs w:val="28"/>
          <w:lang w:val="uk-UA"/>
        </w:rPr>
      </w:pPr>
      <w:r w:rsidRPr="00F14DD4">
        <w:rPr>
          <w:sz w:val="28"/>
          <w:szCs w:val="28"/>
          <w:lang w:val="uk-UA"/>
        </w:rPr>
        <w:t>Для організації навчання особливих дітей у 201</w:t>
      </w:r>
      <w:r w:rsidR="00E4203D">
        <w:rPr>
          <w:sz w:val="28"/>
          <w:szCs w:val="28"/>
          <w:lang w:val="uk-UA"/>
        </w:rPr>
        <w:t>6</w:t>
      </w:r>
      <w:r w:rsidRPr="00F14DD4">
        <w:rPr>
          <w:sz w:val="28"/>
          <w:szCs w:val="28"/>
          <w:lang w:val="uk-UA"/>
        </w:rPr>
        <w:t>-201</w:t>
      </w:r>
      <w:r w:rsidR="00E4203D">
        <w:rPr>
          <w:sz w:val="28"/>
          <w:szCs w:val="28"/>
          <w:lang w:val="uk-UA"/>
        </w:rPr>
        <w:t>7</w:t>
      </w:r>
      <w:r>
        <w:rPr>
          <w:sz w:val="28"/>
          <w:szCs w:val="28"/>
          <w:lang w:val="uk-UA"/>
        </w:rPr>
        <w:t xml:space="preserve"> навчальному році </w:t>
      </w:r>
      <w:r w:rsidRPr="00F14DD4">
        <w:rPr>
          <w:sz w:val="28"/>
          <w:szCs w:val="28"/>
          <w:lang w:val="uk-UA"/>
        </w:rPr>
        <w:t xml:space="preserve">впроваджувалося інклюзивне навчання дітей у </w:t>
      </w:r>
      <w:r w:rsidR="00E4203D">
        <w:rPr>
          <w:sz w:val="28"/>
          <w:szCs w:val="28"/>
          <w:lang w:val="uk-UA"/>
        </w:rPr>
        <w:t>5-ти</w:t>
      </w:r>
      <w:r w:rsidRPr="00F14DD4">
        <w:rPr>
          <w:sz w:val="28"/>
          <w:szCs w:val="28"/>
          <w:lang w:val="uk-UA"/>
        </w:rPr>
        <w:t xml:space="preserve"> закла</w:t>
      </w:r>
      <w:r>
        <w:rPr>
          <w:sz w:val="28"/>
          <w:szCs w:val="28"/>
          <w:lang w:val="uk-UA"/>
        </w:rPr>
        <w:t xml:space="preserve">дах: </w:t>
      </w:r>
      <w:proofErr w:type="spellStart"/>
      <w:r>
        <w:rPr>
          <w:sz w:val="28"/>
          <w:szCs w:val="28"/>
          <w:lang w:val="uk-UA"/>
        </w:rPr>
        <w:t>Літківська</w:t>
      </w:r>
      <w:proofErr w:type="spellEnd"/>
      <w:r>
        <w:rPr>
          <w:sz w:val="28"/>
          <w:szCs w:val="28"/>
          <w:lang w:val="uk-UA"/>
        </w:rPr>
        <w:t xml:space="preserve"> ЗОШ</w:t>
      </w:r>
      <w:r>
        <w:rPr>
          <w:sz w:val="28"/>
          <w:szCs w:val="28"/>
          <w:lang w:val="uk-UA"/>
        </w:rPr>
        <w:br/>
      </w:r>
      <w:r w:rsidRPr="00F14DD4">
        <w:rPr>
          <w:sz w:val="28"/>
          <w:szCs w:val="28"/>
          <w:lang w:val="uk-UA"/>
        </w:rPr>
        <w:t xml:space="preserve">І-ІІІ ступенів, </w:t>
      </w:r>
      <w:proofErr w:type="spellStart"/>
      <w:r w:rsidRPr="00F14DD4">
        <w:rPr>
          <w:sz w:val="28"/>
          <w:szCs w:val="28"/>
          <w:lang w:val="uk-UA"/>
        </w:rPr>
        <w:t>Богданівська</w:t>
      </w:r>
      <w:proofErr w:type="spellEnd"/>
      <w:r w:rsidRPr="00F14DD4">
        <w:rPr>
          <w:sz w:val="28"/>
          <w:szCs w:val="28"/>
          <w:lang w:val="uk-UA"/>
        </w:rPr>
        <w:t xml:space="preserve"> ЗОШ І-ІІІ ступенів, </w:t>
      </w:r>
      <w:proofErr w:type="spellStart"/>
      <w:r w:rsidRPr="00F14DD4">
        <w:rPr>
          <w:sz w:val="28"/>
          <w:szCs w:val="28"/>
          <w:lang w:val="uk-UA"/>
        </w:rPr>
        <w:t>Калинівська</w:t>
      </w:r>
      <w:proofErr w:type="spellEnd"/>
      <w:r w:rsidRPr="00F14DD4">
        <w:rPr>
          <w:sz w:val="28"/>
          <w:szCs w:val="28"/>
          <w:lang w:val="uk-UA"/>
        </w:rPr>
        <w:t xml:space="preserve"> ЗОШ І-ІІІ ступенів, </w:t>
      </w:r>
      <w:proofErr w:type="spellStart"/>
      <w:r w:rsidR="00E4203D">
        <w:rPr>
          <w:sz w:val="28"/>
          <w:szCs w:val="28"/>
          <w:lang w:val="uk-UA"/>
        </w:rPr>
        <w:t>Княжицька</w:t>
      </w:r>
      <w:proofErr w:type="spellEnd"/>
      <w:r w:rsidRPr="00F14DD4">
        <w:rPr>
          <w:sz w:val="28"/>
          <w:szCs w:val="28"/>
          <w:lang w:val="uk-UA"/>
        </w:rPr>
        <w:t xml:space="preserve"> ЗОШ І-ІІІ ступенів. </w:t>
      </w:r>
      <w:proofErr w:type="spellStart"/>
      <w:r w:rsidRPr="00F14DD4">
        <w:rPr>
          <w:sz w:val="28"/>
          <w:szCs w:val="28"/>
          <w:lang w:val="uk-UA"/>
        </w:rPr>
        <w:t>Інклюзовано</w:t>
      </w:r>
      <w:proofErr w:type="spellEnd"/>
      <w:r w:rsidRPr="00F14DD4">
        <w:rPr>
          <w:sz w:val="28"/>
          <w:szCs w:val="28"/>
          <w:lang w:val="uk-UA"/>
        </w:rPr>
        <w:t xml:space="preserve"> 1</w:t>
      </w:r>
      <w:r w:rsidR="00DF266B">
        <w:rPr>
          <w:sz w:val="28"/>
          <w:szCs w:val="28"/>
          <w:lang w:val="uk-UA"/>
        </w:rPr>
        <w:t>9</w:t>
      </w:r>
      <w:r w:rsidRPr="00F14DD4">
        <w:rPr>
          <w:sz w:val="28"/>
          <w:szCs w:val="28"/>
          <w:lang w:val="uk-UA"/>
        </w:rPr>
        <w:t xml:space="preserve"> дітей з особливими освітніми</w:t>
      </w:r>
      <w:r w:rsidR="00E4203D">
        <w:rPr>
          <w:sz w:val="28"/>
          <w:szCs w:val="28"/>
          <w:lang w:val="uk-UA"/>
        </w:rPr>
        <w:t xml:space="preserve"> потребами.</w:t>
      </w:r>
    </w:p>
    <w:p w:rsidR="00586672" w:rsidRPr="00DC53F9" w:rsidRDefault="00586672" w:rsidP="00586672">
      <w:pPr>
        <w:ind w:firstLine="851"/>
        <w:jc w:val="both"/>
        <w:rPr>
          <w:sz w:val="28"/>
          <w:szCs w:val="28"/>
          <w:lang w:val="uk-UA"/>
        </w:rPr>
      </w:pPr>
      <w:r w:rsidRPr="00DC53F9">
        <w:rPr>
          <w:color w:val="000000"/>
          <w:sz w:val="28"/>
          <w:szCs w:val="28"/>
          <w:lang w:val="uk-UA"/>
        </w:rPr>
        <w:t>Протягом 2016 року було здійснено комплексні роботи щодо підготовки приміщень та будівель навчальних закладів до початку 2016/2017 навчального року.</w:t>
      </w:r>
    </w:p>
    <w:p w:rsidR="00586672" w:rsidRDefault="00586672" w:rsidP="00586672">
      <w:pPr>
        <w:pStyle w:val="a3"/>
        <w:ind w:firstLine="851"/>
        <w:rPr>
          <w:szCs w:val="28"/>
        </w:rPr>
      </w:pPr>
      <w:r w:rsidRPr="00DC53F9">
        <w:rPr>
          <w:szCs w:val="28"/>
        </w:rPr>
        <w:t>На сесіях сільських та селищних рад, сесіях районної ради протягом травня-серпня розглядалися питання підготовки приміщень закладів освіти району до початку 2016-2017</w:t>
      </w:r>
      <w:r>
        <w:rPr>
          <w:szCs w:val="28"/>
        </w:rPr>
        <w:t xml:space="preserve"> навчального року.</w:t>
      </w:r>
      <w:r w:rsidRPr="00DC53F9">
        <w:rPr>
          <w:szCs w:val="28"/>
        </w:rPr>
        <w:t xml:space="preserve"> За </w:t>
      </w:r>
      <w:r>
        <w:rPr>
          <w:szCs w:val="28"/>
        </w:rPr>
        <w:t>рахунок коштів</w:t>
      </w:r>
      <w:r w:rsidRPr="00DC53F9">
        <w:rPr>
          <w:szCs w:val="28"/>
        </w:rPr>
        <w:t xml:space="preserve"> </w:t>
      </w:r>
      <w:r>
        <w:rPr>
          <w:szCs w:val="28"/>
        </w:rPr>
        <w:t>бюджетів сільських (</w:t>
      </w:r>
      <w:r w:rsidRPr="00DC53F9">
        <w:rPr>
          <w:szCs w:val="28"/>
        </w:rPr>
        <w:t>селищних</w:t>
      </w:r>
      <w:r>
        <w:rPr>
          <w:szCs w:val="28"/>
        </w:rPr>
        <w:t>)</w:t>
      </w:r>
      <w:r w:rsidRPr="00DC53F9">
        <w:rPr>
          <w:szCs w:val="28"/>
        </w:rPr>
        <w:t xml:space="preserve"> рад в навчальних закладах району проведено:</w:t>
      </w:r>
    </w:p>
    <w:p w:rsidR="00586672" w:rsidRDefault="00586672" w:rsidP="00586672">
      <w:pPr>
        <w:pStyle w:val="a3"/>
        <w:ind w:firstLine="851"/>
        <w:rPr>
          <w:szCs w:val="28"/>
        </w:rPr>
      </w:pPr>
      <w:r>
        <w:rPr>
          <w:szCs w:val="28"/>
        </w:rPr>
        <w:t>-</w:t>
      </w:r>
      <w:r w:rsidRPr="00DC53F9">
        <w:rPr>
          <w:szCs w:val="28"/>
        </w:rPr>
        <w:t xml:space="preserve"> капітальний ремонт приміщення корпусу №3 у </w:t>
      </w:r>
      <w:proofErr w:type="spellStart"/>
      <w:r w:rsidRPr="00DC53F9">
        <w:rPr>
          <w:szCs w:val="28"/>
        </w:rPr>
        <w:t>Великодимерському</w:t>
      </w:r>
      <w:proofErr w:type="spellEnd"/>
      <w:r w:rsidRPr="00DC53F9">
        <w:rPr>
          <w:szCs w:val="28"/>
        </w:rPr>
        <w:t xml:space="preserve"> СЗОНВК </w:t>
      </w:r>
      <w:r>
        <w:rPr>
          <w:szCs w:val="28"/>
        </w:rPr>
        <w:t xml:space="preserve">– </w:t>
      </w:r>
      <w:r w:rsidRPr="00DC53F9">
        <w:rPr>
          <w:szCs w:val="28"/>
        </w:rPr>
        <w:t>904</w:t>
      </w:r>
      <w:r>
        <w:rPr>
          <w:szCs w:val="28"/>
        </w:rPr>
        <w:t>,700 тис.</w:t>
      </w:r>
      <w:r w:rsidRPr="00DC53F9">
        <w:rPr>
          <w:szCs w:val="28"/>
        </w:rPr>
        <w:t xml:space="preserve"> </w:t>
      </w:r>
      <w:r>
        <w:rPr>
          <w:szCs w:val="28"/>
        </w:rPr>
        <w:t>грн.;</w:t>
      </w:r>
    </w:p>
    <w:p w:rsidR="00586672" w:rsidRDefault="00586672" w:rsidP="00586672">
      <w:pPr>
        <w:pStyle w:val="a3"/>
        <w:ind w:firstLine="851"/>
        <w:rPr>
          <w:szCs w:val="28"/>
        </w:rPr>
      </w:pPr>
      <w:r>
        <w:rPr>
          <w:szCs w:val="28"/>
        </w:rPr>
        <w:t xml:space="preserve">- </w:t>
      </w:r>
      <w:r w:rsidRPr="00DC53F9">
        <w:rPr>
          <w:szCs w:val="28"/>
        </w:rPr>
        <w:t xml:space="preserve">облаштування огорожі, заміна вікон у </w:t>
      </w:r>
      <w:proofErr w:type="spellStart"/>
      <w:r w:rsidRPr="00DC53F9">
        <w:rPr>
          <w:szCs w:val="28"/>
        </w:rPr>
        <w:t>Калинівський</w:t>
      </w:r>
      <w:proofErr w:type="spellEnd"/>
      <w:r w:rsidRPr="00DC53F9">
        <w:rPr>
          <w:szCs w:val="28"/>
        </w:rPr>
        <w:t xml:space="preserve"> ЗОШ</w:t>
      </w:r>
      <w:r>
        <w:rPr>
          <w:szCs w:val="28"/>
        </w:rPr>
        <w:t xml:space="preserve"> </w:t>
      </w:r>
      <w:r w:rsidRPr="00DC53F9">
        <w:rPr>
          <w:szCs w:val="28"/>
        </w:rPr>
        <w:t>-</w:t>
      </w:r>
      <w:r>
        <w:rPr>
          <w:szCs w:val="28"/>
        </w:rPr>
        <w:t xml:space="preserve"> </w:t>
      </w:r>
      <w:r w:rsidRPr="00DC53F9">
        <w:rPr>
          <w:szCs w:val="28"/>
        </w:rPr>
        <w:t>199</w:t>
      </w:r>
      <w:r>
        <w:rPr>
          <w:szCs w:val="28"/>
        </w:rPr>
        <w:t>,9 тис. грн.;</w:t>
      </w:r>
    </w:p>
    <w:p w:rsidR="00586672" w:rsidRPr="00DC53F9" w:rsidRDefault="00586672" w:rsidP="00586672">
      <w:pPr>
        <w:pStyle w:val="a3"/>
        <w:ind w:firstLine="851"/>
        <w:rPr>
          <w:szCs w:val="28"/>
        </w:rPr>
      </w:pPr>
      <w:r>
        <w:rPr>
          <w:szCs w:val="28"/>
        </w:rPr>
        <w:t>-</w:t>
      </w:r>
      <w:r w:rsidRPr="00DC53F9">
        <w:rPr>
          <w:szCs w:val="28"/>
        </w:rPr>
        <w:t xml:space="preserve"> капітальний ремонт приміщення класу танців у </w:t>
      </w:r>
      <w:proofErr w:type="spellStart"/>
      <w:r w:rsidRPr="00DC53F9">
        <w:rPr>
          <w:szCs w:val="28"/>
        </w:rPr>
        <w:t>Богданівській</w:t>
      </w:r>
      <w:proofErr w:type="spellEnd"/>
      <w:r w:rsidRPr="00DC53F9">
        <w:rPr>
          <w:szCs w:val="28"/>
        </w:rPr>
        <w:t xml:space="preserve"> ЗОШ</w:t>
      </w:r>
      <w:r>
        <w:rPr>
          <w:szCs w:val="28"/>
        </w:rPr>
        <w:t xml:space="preserve"> </w:t>
      </w:r>
      <w:r w:rsidRPr="00DC53F9">
        <w:rPr>
          <w:szCs w:val="28"/>
        </w:rPr>
        <w:t>-200</w:t>
      </w:r>
      <w:r>
        <w:rPr>
          <w:szCs w:val="28"/>
        </w:rPr>
        <w:t>,0 тис. грн</w:t>
      </w:r>
      <w:r w:rsidRPr="00DC53F9">
        <w:rPr>
          <w:szCs w:val="28"/>
        </w:rPr>
        <w:t xml:space="preserve">. </w:t>
      </w:r>
    </w:p>
    <w:p w:rsidR="00D2537D" w:rsidRDefault="00586672" w:rsidP="00586672">
      <w:pPr>
        <w:tabs>
          <w:tab w:val="left" w:pos="993"/>
        </w:tabs>
        <w:ind w:firstLine="851"/>
        <w:jc w:val="both"/>
        <w:rPr>
          <w:sz w:val="28"/>
          <w:szCs w:val="28"/>
          <w:lang w:val="uk-UA"/>
        </w:rPr>
      </w:pPr>
      <w:r w:rsidRPr="00DC53F9">
        <w:rPr>
          <w:sz w:val="28"/>
          <w:szCs w:val="28"/>
          <w:lang w:val="uk-UA"/>
        </w:rPr>
        <w:lastRenderedPageBreak/>
        <w:t xml:space="preserve">За </w:t>
      </w:r>
      <w:r w:rsidR="00D2537D">
        <w:rPr>
          <w:sz w:val="28"/>
          <w:szCs w:val="28"/>
          <w:lang w:val="uk-UA"/>
        </w:rPr>
        <w:t>рахунок коштів районного бюджету</w:t>
      </w:r>
      <w:r w:rsidRPr="00DC53F9">
        <w:rPr>
          <w:sz w:val="28"/>
          <w:szCs w:val="28"/>
          <w:lang w:val="uk-UA"/>
        </w:rPr>
        <w:t xml:space="preserve"> в навчал</w:t>
      </w:r>
      <w:r w:rsidR="00D2537D">
        <w:rPr>
          <w:sz w:val="28"/>
          <w:szCs w:val="28"/>
          <w:lang w:val="uk-UA"/>
        </w:rPr>
        <w:t>ьних закладах району проведено:</w:t>
      </w:r>
    </w:p>
    <w:p w:rsidR="00D2537D" w:rsidRDefault="00D2537D" w:rsidP="00586672">
      <w:pPr>
        <w:tabs>
          <w:tab w:val="left" w:pos="993"/>
        </w:tabs>
        <w:ind w:firstLine="851"/>
        <w:jc w:val="both"/>
        <w:rPr>
          <w:sz w:val="28"/>
          <w:szCs w:val="28"/>
        </w:rPr>
      </w:pPr>
      <w:r>
        <w:rPr>
          <w:sz w:val="28"/>
          <w:szCs w:val="28"/>
          <w:lang w:val="uk-UA"/>
        </w:rPr>
        <w:t xml:space="preserve">- </w:t>
      </w:r>
      <w:r w:rsidR="00586672" w:rsidRPr="00DC53F9">
        <w:rPr>
          <w:sz w:val="28"/>
          <w:szCs w:val="28"/>
          <w:lang w:val="uk-UA"/>
        </w:rPr>
        <w:t xml:space="preserve">поточний ремонт частини приміщень корпусу №3 </w:t>
      </w:r>
      <w:proofErr w:type="spellStart"/>
      <w:r w:rsidR="00586672" w:rsidRPr="00DC53F9">
        <w:rPr>
          <w:sz w:val="28"/>
          <w:szCs w:val="28"/>
          <w:lang w:val="uk-UA"/>
        </w:rPr>
        <w:t>Великодимерського</w:t>
      </w:r>
      <w:proofErr w:type="spellEnd"/>
      <w:r w:rsidR="00586672" w:rsidRPr="00DC53F9">
        <w:rPr>
          <w:sz w:val="28"/>
          <w:szCs w:val="28"/>
          <w:lang w:val="uk-UA"/>
        </w:rPr>
        <w:t xml:space="preserve"> СЗОНВК</w:t>
      </w:r>
      <w:r>
        <w:rPr>
          <w:sz w:val="28"/>
          <w:szCs w:val="28"/>
          <w:lang w:val="uk-UA"/>
        </w:rPr>
        <w:t xml:space="preserve"> </w:t>
      </w:r>
      <w:r w:rsidR="00586672" w:rsidRPr="00DC53F9">
        <w:rPr>
          <w:sz w:val="28"/>
          <w:szCs w:val="28"/>
          <w:lang w:val="uk-UA"/>
        </w:rPr>
        <w:t>– 199</w:t>
      </w:r>
      <w:r>
        <w:rPr>
          <w:sz w:val="28"/>
          <w:szCs w:val="28"/>
          <w:lang w:val="uk-UA"/>
        </w:rPr>
        <w:t>,5 тис. грн.</w:t>
      </w:r>
      <w:r>
        <w:rPr>
          <w:sz w:val="28"/>
          <w:szCs w:val="28"/>
        </w:rPr>
        <w:t>;</w:t>
      </w:r>
    </w:p>
    <w:p w:rsidR="00D2537D" w:rsidRDefault="00D2537D" w:rsidP="00586672">
      <w:pPr>
        <w:tabs>
          <w:tab w:val="left" w:pos="993"/>
        </w:tabs>
        <w:ind w:firstLine="851"/>
        <w:jc w:val="both"/>
        <w:rPr>
          <w:sz w:val="28"/>
          <w:szCs w:val="28"/>
          <w:lang w:val="uk-UA"/>
        </w:rPr>
      </w:pPr>
      <w:r>
        <w:rPr>
          <w:sz w:val="28"/>
          <w:szCs w:val="28"/>
        </w:rPr>
        <w:t>-</w:t>
      </w:r>
      <w:r w:rsidR="00586672" w:rsidRPr="00DC53F9">
        <w:rPr>
          <w:sz w:val="28"/>
          <w:szCs w:val="28"/>
          <w:lang w:val="uk-UA"/>
        </w:rPr>
        <w:t xml:space="preserve"> поточний ремонт спортивного майданчика у </w:t>
      </w:r>
      <w:proofErr w:type="spellStart"/>
      <w:r w:rsidR="00586672" w:rsidRPr="00DC53F9">
        <w:rPr>
          <w:sz w:val="28"/>
          <w:szCs w:val="28"/>
          <w:lang w:val="uk-UA"/>
        </w:rPr>
        <w:t>Требухівській</w:t>
      </w:r>
      <w:proofErr w:type="spellEnd"/>
      <w:r w:rsidR="00586672" w:rsidRPr="00DC53F9">
        <w:rPr>
          <w:sz w:val="28"/>
          <w:szCs w:val="28"/>
          <w:lang w:val="uk-UA"/>
        </w:rPr>
        <w:t xml:space="preserve"> ЗОШ</w:t>
      </w:r>
      <w:r>
        <w:rPr>
          <w:sz w:val="28"/>
          <w:szCs w:val="28"/>
          <w:lang w:val="uk-UA"/>
        </w:rPr>
        <w:t xml:space="preserve"> –</w:t>
      </w:r>
      <w:r w:rsidR="00586672" w:rsidRPr="00DC53F9">
        <w:rPr>
          <w:sz w:val="28"/>
          <w:szCs w:val="28"/>
          <w:lang w:val="uk-UA"/>
        </w:rPr>
        <w:t>195</w:t>
      </w:r>
      <w:r>
        <w:rPr>
          <w:sz w:val="28"/>
          <w:szCs w:val="28"/>
          <w:lang w:val="uk-UA"/>
        </w:rPr>
        <w:t>,0 тис</w:t>
      </w:r>
      <w:proofErr w:type="gramStart"/>
      <w:r>
        <w:rPr>
          <w:sz w:val="28"/>
          <w:szCs w:val="28"/>
          <w:lang w:val="uk-UA"/>
        </w:rPr>
        <w:t>.</w:t>
      </w:r>
      <w:proofErr w:type="gramEnd"/>
      <w:r>
        <w:rPr>
          <w:sz w:val="28"/>
          <w:szCs w:val="28"/>
          <w:lang w:val="uk-UA"/>
        </w:rPr>
        <w:t xml:space="preserve"> </w:t>
      </w:r>
      <w:proofErr w:type="gramStart"/>
      <w:r w:rsidR="00586672" w:rsidRPr="00DC53F9">
        <w:rPr>
          <w:sz w:val="28"/>
          <w:szCs w:val="28"/>
          <w:lang w:val="uk-UA"/>
        </w:rPr>
        <w:t>г</w:t>
      </w:r>
      <w:proofErr w:type="gramEnd"/>
      <w:r w:rsidR="00586672" w:rsidRPr="00DC53F9">
        <w:rPr>
          <w:sz w:val="28"/>
          <w:szCs w:val="28"/>
          <w:lang w:val="uk-UA"/>
        </w:rPr>
        <w:t>рн.</w:t>
      </w:r>
    </w:p>
    <w:p w:rsidR="00586672" w:rsidRPr="00DC53F9" w:rsidRDefault="00586672" w:rsidP="00586672">
      <w:pPr>
        <w:tabs>
          <w:tab w:val="left" w:pos="993"/>
        </w:tabs>
        <w:ind w:firstLine="851"/>
        <w:jc w:val="both"/>
        <w:rPr>
          <w:sz w:val="28"/>
          <w:szCs w:val="28"/>
          <w:lang w:val="uk-UA"/>
        </w:rPr>
      </w:pPr>
      <w:r w:rsidRPr="00DC53F9">
        <w:rPr>
          <w:sz w:val="28"/>
          <w:szCs w:val="28"/>
          <w:lang w:val="uk-UA"/>
        </w:rPr>
        <w:t>У 2016 ро</w:t>
      </w:r>
      <w:r>
        <w:rPr>
          <w:sz w:val="28"/>
          <w:szCs w:val="28"/>
          <w:lang w:val="uk-UA"/>
        </w:rPr>
        <w:t>ці</w:t>
      </w:r>
      <w:r w:rsidRPr="00DC53F9">
        <w:rPr>
          <w:sz w:val="28"/>
          <w:szCs w:val="28"/>
          <w:lang w:val="uk-UA"/>
        </w:rPr>
        <w:t xml:space="preserve"> </w:t>
      </w:r>
      <w:r w:rsidR="00D2537D">
        <w:rPr>
          <w:sz w:val="28"/>
          <w:szCs w:val="28"/>
          <w:lang w:val="uk-UA"/>
        </w:rPr>
        <w:t xml:space="preserve">здійснено </w:t>
      </w:r>
      <w:r>
        <w:rPr>
          <w:sz w:val="28"/>
          <w:szCs w:val="28"/>
          <w:lang w:val="uk-UA"/>
        </w:rPr>
        <w:t xml:space="preserve"> </w:t>
      </w:r>
      <w:r w:rsidRPr="00DC53F9">
        <w:rPr>
          <w:sz w:val="28"/>
          <w:szCs w:val="28"/>
          <w:lang w:val="uk-UA"/>
        </w:rPr>
        <w:t xml:space="preserve">капітальний ремонт даху </w:t>
      </w:r>
      <w:proofErr w:type="spellStart"/>
      <w:r w:rsidRPr="00DC53F9">
        <w:rPr>
          <w:sz w:val="28"/>
          <w:szCs w:val="28"/>
          <w:lang w:val="uk-UA"/>
        </w:rPr>
        <w:t>Погребської</w:t>
      </w:r>
      <w:proofErr w:type="spellEnd"/>
      <w:r w:rsidRPr="00DC53F9">
        <w:rPr>
          <w:sz w:val="28"/>
          <w:szCs w:val="28"/>
          <w:lang w:val="uk-UA"/>
        </w:rPr>
        <w:t xml:space="preserve"> ЗОШ І-ІІІ</w:t>
      </w:r>
      <w:r>
        <w:rPr>
          <w:sz w:val="28"/>
          <w:szCs w:val="28"/>
          <w:lang w:val="uk-UA"/>
        </w:rPr>
        <w:t xml:space="preserve"> </w:t>
      </w:r>
      <w:proofErr w:type="spellStart"/>
      <w:r w:rsidRPr="00DC53F9">
        <w:rPr>
          <w:sz w:val="28"/>
          <w:szCs w:val="28"/>
          <w:lang w:val="uk-UA"/>
        </w:rPr>
        <w:t>ст</w:t>
      </w:r>
      <w:r w:rsidR="00D2537D">
        <w:rPr>
          <w:sz w:val="28"/>
          <w:szCs w:val="28"/>
          <w:lang w:val="uk-UA"/>
        </w:rPr>
        <w:t>упен</w:t>
      </w:r>
      <w:proofErr w:type="spellEnd"/>
      <w:r w:rsidR="00D2537D" w:rsidRPr="00D2537D">
        <w:rPr>
          <w:sz w:val="28"/>
          <w:szCs w:val="28"/>
        </w:rPr>
        <w:t>і</w:t>
      </w:r>
      <w:r w:rsidR="00D2537D">
        <w:rPr>
          <w:sz w:val="28"/>
          <w:szCs w:val="28"/>
          <w:lang w:val="uk-UA"/>
        </w:rPr>
        <w:t>в</w:t>
      </w:r>
      <w:r w:rsidRPr="00DC53F9">
        <w:rPr>
          <w:sz w:val="28"/>
          <w:szCs w:val="28"/>
          <w:lang w:val="uk-UA"/>
        </w:rPr>
        <w:t xml:space="preserve"> </w:t>
      </w:r>
      <w:r w:rsidR="00AB72CE">
        <w:rPr>
          <w:sz w:val="28"/>
          <w:szCs w:val="28"/>
          <w:lang w:val="uk-UA"/>
        </w:rPr>
        <w:t>на</w:t>
      </w:r>
      <w:r w:rsidRPr="00DC53F9">
        <w:rPr>
          <w:sz w:val="28"/>
          <w:szCs w:val="28"/>
          <w:lang w:val="uk-UA"/>
        </w:rPr>
        <w:t xml:space="preserve"> 1 4</w:t>
      </w:r>
      <w:r>
        <w:rPr>
          <w:sz w:val="28"/>
          <w:szCs w:val="28"/>
          <w:lang w:val="uk-UA"/>
        </w:rPr>
        <w:t>10</w:t>
      </w:r>
      <w:r w:rsidRPr="00DC53F9">
        <w:rPr>
          <w:sz w:val="28"/>
          <w:szCs w:val="28"/>
          <w:lang w:val="uk-UA"/>
        </w:rPr>
        <w:t xml:space="preserve"> 5</w:t>
      </w:r>
      <w:r>
        <w:rPr>
          <w:sz w:val="28"/>
          <w:szCs w:val="28"/>
          <w:lang w:val="uk-UA"/>
        </w:rPr>
        <w:t>53</w:t>
      </w:r>
      <w:r w:rsidRPr="00DC53F9">
        <w:rPr>
          <w:sz w:val="28"/>
          <w:szCs w:val="28"/>
          <w:lang w:val="uk-UA"/>
        </w:rPr>
        <w:t>,</w:t>
      </w:r>
      <w:r>
        <w:rPr>
          <w:sz w:val="28"/>
          <w:szCs w:val="28"/>
          <w:lang w:val="uk-UA"/>
        </w:rPr>
        <w:t>4</w:t>
      </w:r>
      <w:r w:rsidRPr="00DC53F9">
        <w:rPr>
          <w:sz w:val="28"/>
          <w:szCs w:val="28"/>
          <w:lang w:val="uk-UA"/>
        </w:rPr>
        <w:t>0 грн.</w:t>
      </w:r>
      <w:r>
        <w:rPr>
          <w:sz w:val="28"/>
          <w:szCs w:val="28"/>
          <w:lang w:val="uk-UA"/>
        </w:rPr>
        <w:t xml:space="preserve"> (</w:t>
      </w:r>
      <w:proofErr w:type="spellStart"/>
      <w:r w:rsidR="00D2537D">
        <w:rPr>
          <w:sz w:val="28"/>
          <w:szCs w:val="28"/>
          <w:lang w:val="uk-UA"/>
        </w:rPr>
        <w:t>співфінансування</w:t>
      </w:r>
      <w:proofErr w:type="spellEnd"/>
      <w:r>
        <w:rPr>
          <w:sz w:val="28"/>
          <w:szCs w:val="28"/>
          <w:lang w:val="uk-UA"/>
        </w:rPr>
        <w:t xml:space="preserve"> </w:t>
      </w:r>
      <w:r w:rsidRPr="00DC53F9">
        <w:rPr>
          <w:sz w:val="28"/>
          <w:szCs w:val="28"/>
          <w:lang w:val="uk-UA"/>
        </w:rPr>
        <w:t>з обласного бюджету</w:t>
      </w:r>
      <w:r w:rsidR="00D2537D">
        <w:rPr>
          <w:sz w:val="28"/>
          <w:szCs w:val="28"/>
          <w:lang w:val="uk-UA"/>
        </w:rPr>
        <w:t xml:space="preserve"> в рамках виконання Програми будівництва, реконструкції, ремонту об’єктів </w:t>
      </w:r>
      <w:proofErr w:type="spellStart"/>
      <w:r w:rsidR="00D2537D">
        <w:rPr>
          <w:sz w:val="28"/>
          <w:szCs w:val="28"/>
          <w:lang w:val="uk-UA"/>
        </w:rPr>
        <w:t>інраструктури</w:t>
      </w:r>
      <w:proofErr w:type="spellEnd"/>
      <w:r>
        <w:rPr>
          <w:sz w:val="28"/>
          <w:szCs w:val="28"/>
          <w:lang w:val="uk-UA"/>
        </w:rPr>
        <w:t>).</w:t>
      </w:r>
    </w:p>
    <w:p w:rsidR="00586672" w:rsidRPr="00D633AD" w:rsidRDefault="00586672" w:rsidP="00586672">
      <w:pPr>
        <w:ind w:firstLine="851"/>
        <w:jc w:val="both"/>
        <w:rPr>
          <w:sz w:val="28"/>
          <w:szCs w:val="28"/>
          <w:lang w:val="uk-UA"/>
        </w:rPr>
      </w:pPr>
      <w:r w:rsidRPr="00DC53F9">
        <w:rPr>
          <w:color w:val="000000"/>
          <w:sz w:val="28"/>
          <w:szCs w:val="28"/>
          <w:lang w:val="uk-UA"/>
        </w:rPr>
        <w:t xml:space="preserve">Відділом освіти для навчальних закладів району закуплено: </w:t>
      </w:r>
      <w:r w:rsidRPr="00DC53F9">
        <w:rPr>
          <w:sz w:val="28"/>
          <w:szCs w:val="28"/>
          <w:lang w:val="uk-UA"/>
        </w:rPr>
        <w:t>господарські, миючі і дезінфікуючі товари (60</w:t>
      </w:r>
      <w:r w:rsidR="00D2537D">
        <w:rPr>
          <w:sz w:val="28"/>
          <w:szCs w:val="28"/>
          <w:lang w:val="uk-UA"/>
        </w:rPr>
        <w:t>,0 тис.</w:t>
      </w:r>
      <w:r w:rsidRPr="00DC53F9">
        <w:rPr>
          <w:sz w:val="28"/>
          <w:szCs w:val="28"/>
          <w:lang w:val="uk-UA"/>
        </w:rPr>
        <w:t xml:space="preserve"> грн.), фарбу (139</w:t>
      </w:r>
      <w:r w:rsidR="00D2537D">
        <w:rPr>
          <w:sz w:val="28"/>
          <w:szCs w:val="28"/>
          <w:lang w:val="uk-UA"/>
        </w:rPr>
        <w:t>,6 тис. грн.)</w:t>
      </w:r>
      <w:r w:rsidRPr="00DC53F9">
        <w:rPr>
          <w:sz w:val="28"/>
          <w:szCs w:val="28"/>
          <w:lang w:val="uk-UA"/>
        </w:rPr>
        <w:t>, програмне забезпечення (2</w:t>
      </w:r>
      <w:r w:rsidR="00D2537D">
        <w:rPr>
          <w:sz w:val="28"/>
          <w:szCs w:val="28"/>
          <w:lang w:val="uk-UA"/>
        </w:rPr>
        <w:t>,3 тис. грн.).</w:t>
      </w:r>
    </w:p>
    <w:p w:rsidR="00586672" w:rsidRPr="00D633AD" w:rsidRDefault="00586672" w:rsidP="00586672">
      <w:pPr>
        <w:tabs>
          <w:tab w:val="num" w:pos="0"/>
          <w:tab w:val="left" w:pos="993"/>
        </w:tabs>
        <w:ind w:firstLine="851"/>
        <w:jc w:val="both"/>
        <w:rPr>
          <w:sz w:val="28"/>
          <w:szCs w:val="28"/>
          <w:lang w:val="uk-UA"/>
        </w:rPr>
      </w:pPr>
      <w:r w:rsidRPr="00D633AD">
        <w:rPr>
          <w:sz w:val="28"/>
          <w:szCs w:val="28"/>
          <w:lang w:val="uk-UA"/>
        </w:rPr>
        <w:t xml:space="preserve">Виконано промивку та ремонт систем опалення – </w:t>
      </w:r>
      <w:proofErr w:type="spellStart"/>
      <w:r w:rsidRPr="00D633AD">
        <w:rPr>
          <w:sz w:val="28"/>
          <w:szCs w:val="28"/>
          <w:lang w:val="uk-UA"/>
        </w:rPr>
        <w:t>Світильнянський</w:t>
      </w:r>
      <w:proofErr w:type="spellEnd"/>
      <w:r w:rsidRPr="00D633AD">
        <w:rPr>
          <w:sz w:val="28"/>
          <w:szCs w:val="28"/>
          <w:lang w:val="uk-UA"/>
        </w:rPr>
        <w:t xml:space="preserve"> НВК-120</w:t>
      </w:r>
      <w:r w:rsidR="00D2537D">
        <w:rPr>
          <w:sz w:val="28"/>
          <w:szCs w:val="28"/>
          <w:lang w:val="uk-UA"/>
        </w:rPr>
        <w:t xml:space="preserve"> </w:t>
      </w:r>
      <w:r w:rsidRPr="00D633AD">
        <w:rPr>
          <w:sz w:val="28"/>
          <w:szCs w:val="28"/>
          <w:lang w:val="uk-UA"/>
        </w:rPr>
        <w:t>000,00</w:t>
      </w:r>
      <w:r w:rsidR="00D2537D">
        <w:rPr>
          <w:sz w:val="28"/>
          <w:szCs w:val="28"/>
          <w:lang w:val="uk-UA"/>
        </w:rPr>
        <w:t xml:space="preserve"> </w:t>
      </w:r>
      <w:r w:rsidRPr="00D633AD">
        <w:rPr>
          <w:sz w:val="28"/>
          <w:szCs w:val="28"/>
          <w:lang w:val="uk-UA"/>
        </w:rPr>
        <w:t xml:space="preserve">грн., </w:t>
      </w:r>
      <w:proofErr w:type="spellStart"/>
      <w:r w:rsidRPr="00D633AD">
        <w:rPr>
          <w:sz w:val="28"/>
          <w:szCs w:val="28"/>
          <w:lang w:val="uk-UA"/>
        </w:rPr>
        <w:t>Требухівська</w:t>
      </w:r>
      <w:proofErr w:type="spellEnd"/>
      <w:r w:rsidRPr="00D633AD">
        <w:rPr>
          <w:sz w:val="28"/>
          <w:szCs w:val="28"/>
          <w:lang w:val="uk-UA"/>
        </w:rPr>
        <w:t xml:space="preserve"> ЗОШ</w:t>
      </w:r>
      <w:r w:rsidR="00D2537D">
        <w:rPr>
          <w:sz w:val="28"/>
          <w:szCs w:val="28"/>
          <w:lang w:val="uk-UA"/>
        </w:rPr>
        <w:t xml:space="preserve"> І-ІІІ ступенів</w:t>
      </w:r>
      <w:r w:rsidRPr="00D633AD">
        <w:rPr>
          <w:sz w:val="28"/>
          <w:szCs w:val="28"/>
          <w:lang w:val="uk-UA"/>
        </w:rPr>
        <w:t xml:space="preserve"> </w:t>
      </w:r>
      <w:r w:rsidR="00D2537D">
        <w:rPr>
          <w:sz w:val="28"/>
          <w:szCs w:val="28"/>
          <w:lang w:val="uk-UA"/>
        </w:rPr>
        <w:t>–</w:t>
      </w:r>
      <w:r w:rsidRPr="00D633AD">
        <w:rPr>
          <w:sz w:val="28"/>
          <w:szCs w:val="28"/>
          <w:lang w:val="uk-UA"/>
        </w:rPr>
        <w:t xml:space="preserve"> 30</w:t>
      </w:r>
      <w:r w:rsidR="00D2537D">
        <w:rPr>
          <w:sz w:val="28"/>
          <w:szCs w:val="28"/>
          <w:lang w:val="uk-UA"/>
        </w:rPr>
        <w:t> </w:t>
      </w:r>
      <w:r w:rsidRPr="00D633AD">
        <w:rPr>
          <w:sz w:val="28"/>
          <w:szCs w:val="28"/>
          <w:lang w:val="uk-UA"/>
        </w:rPr>
        <w:t xml:space="preserve">000,00 грн., </w:t>
      </w:r>
      <w:proofErr w:type="spellStart"/>
      <w:r w:rsidRPr="00D633AD">
        <w:rPr>
          <w:sz w:val="28"/>
          <w:szCs w:val="28"/>
          <w:lang w:val="uk-UA"/>
        </w:rPr>
        <w:t>Русанівський</w:t>
      </w:r>
      <w:proofErr w:type="spellEnd"/>
      <w:r w:rsidRPr="00D633AD">
        <w:rPr>
          <w:sz w:val="28"/>
          <w:szCs w:val="28"/>
          <w:lang w:val="uk-UA"/>
        </w:rPr>
        <w:t xml:space="preserve"> НВК-102</w:t>
      </w:r>
      <w:r w:rsidR="00D2537D">
        <w:rPr>
          <w:sz w:val="28"/>
          <w:szCs w:val="28"/>
          <w:lang w:val="uk-UA"/>
        </w:rPr>
        <w:t> </w:t>
      </w:r>
      <w:r w:rsidRPr="00D633AD">
        <w:rPr>
          <w:sz w:val="28"/>
          <w:szCs w:val="28"/>
          <w:lang w:val="uk-UA"/>
        </w:rPr>
        <w:t>491,00</w:t>
      </w:r>
      <w:r w:rsidR="00D2537D">
        <w:rPr>
          <w:sz w:val="28"/>
          <w:szCs w:val="28"/>
          <w:lang w:val="uk-UA"/>
        </w:rPr>
        <w:t xml:space="preserve"> </w:t>
      </w:r>
      <w:r w:rsidRPr="00D633AD">
        <w:rPr>
          <w:sz w:val="28"/>
          <w:szCs w:val="28"/>
          <w:lang w:val="uk-UA"/>
        </w:rPr>
        <w:t>грн.;</w:t>
      </w:r>
      <w:r w:rsidRPr="00D633AD">
        <w:rPr>
          <w:color w:val="000000"/>
          <w:sz w:val="28"/>
          <w:szCs w:val="28"/>
          <w:lang w:val="uk-UA"/>
        </w:rPr>
        <w:t xml:space="preserve"> гідрохімічне очищення обладнання водопостачання котла в </w:t>
      </w:r>
      <w:proofErr w:type="spellStart"/>
      <w:r w:rsidRPr="00D633AD">
        <w:rPr>
          <w:color w:val="000000"/>
          <w:sz w:val="28"/>
          <w:szCs w:val="28"/>
          <w:lang w:val="uk-UA"/>
        </w:rPr>
        <w:t>Русанівському</w:t>
      </w:r>
      <w:proofErr w:type="spellEnd"/>
      <w:r w:rsidRPr="00D633AD">
        <w:rPr>
          <w:color w:val="000000"/>
          <w:sz w:val="28"/>
          <w:szCs w:val="28"/>
          <w:lang w:val="uk-UA"/>
        </w:rPr>
        <w:t xml:space="preserve"> НВК </w:t>
      </w:r>
      <w:r w:rsidR="00D2537D">
        <w:rPr>
          <w:color w:val="000000"/>
          <w:sz w:val="28"/>
          <w:szCs w:val="28"/>
          <w:lang w:val="uk-UA"/>
        </w:rPr>
        <w:t>–</w:t>
      </w:r>
      <w:r w:rsidRPr="00D633AD">
        <w:rPr>
          <w:color w:val="000000"/>
          <w:sz w:val="28"/>
          <w:szCs w:val="28"/>
          <w:lang w:val="uk-UA"/>
        </w:rPr>
        <w:t xml:space="preserve"> </w:t>
      </w:r>
      <w:r w:rsidRPr="00D633AD">
        <w:rPr>
          <w:sz w:val="28"/>
          <w:szCs w:val="28"/>
          <w:lang w:val="uk-UA"/>
        </w:rPr>
        <w:t>12</w:t>
      </w:r>
      <w:r w:rsidR="00D2537D">
        <w:rPr>
          <w:sz w:val="28"/>
          <w:szCs w:val="28"/>
          <w:lang w:val="uk-UA"/>
        </w:rPr>
        <w:t> </w:t>
      </w:r>
      <w:r w:rsidRPr="00D633AD">
        <w:rPr>
          <w:sz w:val="28"/>
          <w:szCs w:val="28"/>
          <w:lang w:val="uk-UA"/>
        </w:rPr>
        <w:t xml:space="preserve">751,00 грн. Утеплено частину фасаду Шевченківської ЗОШ І-ІІІ ступенів. </w:t>
      </w:r>
    </w:p>
    <w:p w:rsidR="00586672" w:rsidRPr="00D633AD" w:rsidRDefault="00586672" w:rsidP="00586672">
      <w:pPr>
        <w:ind w:firstLine="851"/>
        <w:jc w:val="both"/>
        <w:rPr>
          <w:sz w:val="28"/>
          <w:szCs w:val="28"/>
          <w:lang w:val="uk-UA"/>
        </w:rPr>
      </w:pPr>
      <w:r w:rsidRPr="00D633AD">
        <w:rPr>
          <w:sz w:val="28"/>
          <w:szCs w:val="28"/>
          <w:lang w:val="uk-UA"/>
        </w:rPr>
        <w:t>Придбано комп’ютерн</w:t>
      </w:r>
      <w:r w:rsidR="00D2537D">
        <w:rPr>
          <w:sz w:val="28"/>
          <w:szCs w:val="28"/>
          <w:lang w:val="uk-UA"/>
        </w:rPr>
        <w:t>ої техніки на загальну суму 396,9 тис. грн</w:t>
      </w:r>
      <w:r w:rsidRPr="00D633AD">
        <w:rPr>
          <w:sz w:val="28"/>
          <w:szCs w:val="28"/>
          <w:lang w:val="uk-UA"/>
        </w:rPr>
        <w:t>. (</w:t>
      </w:r>
      <w:proofErr w:type="spellStart"/>
      <w:r w:rsidRPr="00D633AD">
        <w:rPr>
          <w:sz w:val="28"/>
          <w:szCs w:val="28"/>
          <w:lang w:val="uk-UA"/>
        </w:rPr>
        <w:t>Княжицька</w:t>
      </w:r>
      <w:proofErr w:type="spellEnd"/>
      <w:r w:rsidRPr="00D633AD">
        <w:rPr>
          <w:sz w:val="28"/>
          <w:szCs w:val="28"/>
          <w:lang w:val="uk-UA"/>
        </w:rPr>
        <w:t xml:space="preserve"> ЗОШ</w:t>
      </w:r>
      <w:r w:rsidR="00D2537D">
        <w:rPr>
          <w:sz w:val="28"/>
          <w:szCs w:val="28"/>
          <w:lang w:val="uk-UA"/>
        </w:rPr>
        <w:t xml:space="preserve"> І-ІІІ ступенів</w:t>
      </w:r>
      <w:r w:rsidRPr="00D633AD">
        <w:rPr>
          <w:sz w:val="28"/>
          <w:szCs w:val="28"/>
          <w:lang w:val="uk-UA"/>
        </w:rPr>
        <w:t xml:space="preserve"> – 32</w:t>
      </w:r>
      <w:r w:rsidR="00D2537D">
        <w:rPr>
          <w:sz w:val="28"/>
          <w:szCs w:val="28"/>
          <w:lang w:val="uk-UA"/>
        </w:rPr>
        <w:t>,</w:t>
      </w:r>
      <w:r w:rsidRPr="00D633AD">
        <w:rPr>
          <w:sz w:val="28"/>
          <w:szCs w:val="28"/>
          <w:lang w:val="uk-UA"/>
        </w:rPr>
        <w:t>0</w:t>
      </w:r>
      <w:r w:rsidR="00D2537D">
        <w:rPr>
          <w:sz w:val="28"/>
          <w:szCs w:val="28"/>
          <w:lang w:val="uk-UA"/>
        </w:rPr>
        <w:t xml:space="preserve"> тис. грн.</w:t>
      </w:r>
      <w:r w:rsidRPr="00D633AD">
        <w:rPr>
          <w:sz w:val="28"/>
          <w:szCs w:val="28"/>
          <w:lang w:val="uk-UA"/>
        </w:rPr>
        <w:t>, Броварська вечірня ЗОШ – 100</w:t>
      </w:r>
      <w:r w:rsidR="00D2537D">
        <w:rPr>
          <w:sz w:val="28"/>
          <w:szCs w:val="28"/>
          <w:lang w:val="uk-UA"/>
        </w:rPr>
        <w:t>,0 тис.</w:t>
      </w:r>
      <w:r w:rsidRPr="00D633AD">
        <w:rPr>
          <w:sz w:val="28"/>
          <w:szCs w:val="28"/>
          <w:lang w:val="uk-UA"/>
        </w:rPr>
        <w:t xml:space="preserve"> грн., </w:t>
      </w:r>
      <w:proofErr w:type="spellStart"/>
      <w:r w:rsidRPr="00D633AD">
        <w:rPr>
          <w:sz w:val="28"/>
          <w:szCs w:val="28"/>
          <w:lang w:val="uk-UA"/>
        </w:rPr>
        <w:t>Красилівська</w:t>
      </w:r>
      <w:proofErr w:type="spellEnd"/>
      <w:r w:rsidRPr="00D633AD">
        <w:rPr>
          <w:sz w:val="28"/>
          <w:szCs w:val="28"/>
          <w:lang w:val="uk-UA"/>
        </w:rPr>
        <w:t xml:space="preserve"> ЗОШ І-ІІІ с</w:t>
      </w:r>
      <w:r w:rsidR="00D2537D">
        <w:rPr>
          <w:sz w:val="28"/>
          <w:szCs w:val="28"/>
          <w:lang w:val="uk-UA"/>
        </w:rPr>
        <w:t>тупенів</w:t>
      </w:r>
      <w:r w:rsidRPr="00D633AD">
        <w:rPr>
          <w:sz w:val="28"/>
          <w:szCs w:val="28"/>
          <w:lang w:val="uk-UA"/>
        </w:rPr>
        <w:t xml:space="preserve"> – 99</w:t>
      </w:r>
      <w:r w:rsidR="00D2537D">
        <w:rPr>
          <w:sz w:val="28"/>
          <w:szCs w:val="28"/>
          <w:lang w:val="uk-UA"/>
        </w:rPr>
        <w:t>,9 тис.</w:t>
      </w:r>
      <w:r w:rsidRPr="00D633AD">
        <w:rPr>
          <w:sz w:val="28"/>
          <w:szCs w:val="28"/>
          <w:lang w:val="uk-UA"/>
        </w:rPr>
        <w:t xml:space="preserve"> грн., </w:t>
      </w:r>
      <w:proofErr w:type="spellStart"/>
      <w:r w:rsidRPr="00D633AD">
        <w:rPr>
          <w:sz w:val="28"/>
          <w:szCs w:val="28"/>
          <w:lang w:val="uk-UA"/>
        </w:rPr>
        <w:t>Калинівська</w:t>
      </w:r>
      <w:proofErr w:type="spellEnd"/>
      <w:r w:rsidRPr="00D633AD">
        <w:rPr>
          <w:sz w:val="28"/>
          <w:szCs w:val="28"/>
          <w:lang w:val="uk-UA"/>
        </w:rPr>
        <w:t xml:space="preserve"> ЗОШ – 61</w:t>
      </w:r>
      <w:r w:rsidR="00D2537D">
        <w:rPr>
          <w:sz w:val="28"/>
          <w:szCs w:val="28"/>
          <w:lang w:val="uk-UA"/>
        </w:rPr>
        <w:t>,8 тис.</w:t>
      </w:r>
      <w:r w:rsidRPr="00D633AD">
        <w:rPr>
          <w:sz w:val="28"/>
          <w:szCs w:val="28"/>
          <w:lang w:val="uk-UA"/>
        </w:rPr>
        <w:t xml:space="preserve"> грн., Шевченківська ЗОШ – 16</w:t>
      </w:r>
      <w:r w:rsidR="00D2537D">
        <w:rPr>
          <w:sz w:val="28"/>
          <w:szCs w:val="28"/>
          <w:lang w:val="uk-UA"/>
        </w:rPr>
        <w:t>,</w:t>
      </w:r>
      <w:r w:rsidRPr="00D633AD">
        <w:rPr>
          <w:sz w:val="28"/>
          <w:szCs w:val="28"/>
          <w:lang w:val="uk-UA"/>
        </w:rPr>
        <w:t>3</w:t>
      </w:r>
      <w:r w:rsidR="00D2537D">
        <w:rPr>
          <w:sz w:val="28"/>
          <w:szCs w:val="28"/>
          <w:lang w:val="uk-UA"/>
        </w:rPr>
        <w:t xml:space="preserve"> тис.</w:t>
      </w:r>
      <w:r w:rsidRPr="00D633AD">
        <w:rPr>
          <w:sz w:val="28"/>
          <w:szCs w:val="28"/>
          <w:lang w:val="uk-UA"/>
        </w:rPr>
        <w:t xml:space="preserve"> грн., </w:t>
      </w:r>
      <w:proofErr w:type="spellStart"/>
      <w:r w:rsidRPr="00D633AD">
        <w:rPr>
          <w:sz w:val="28"/>
          <w:szCs w:val="28"/>
          <w:lang w:val="uk-UA"/>
        </w:rPr>
        <w:t>Пухівська</w:t>
      </w:r>
      <w:proofErr w:type="spellEnd"/>
      <w:r w:rsidRPr="00D633AD">
        <w:rPr>
          <w:sz w:val="28"/>
          <w:szCs w:val="28"/>
          <w:lang w:val="uk-UA"/>
        </w:rPr>
        <w:t xml:space="preserve"> ЗОШ – 49</w:t>
      </w:r>
      <w:r w:rsidR="00D2537D">
        <w:rPr>
          <w:sz w:val="28"/>
          <w:szCs w:val="28"/>
          <w:lang w:val="uk-UA"/>
        </w:rPr>
        <w:t>,</w:t>
      </w:r>
      <w:r w:rsidRPr="00D633AD">
        <w:rPr>
          <w:sz w:val="28"/>
          <w:szCs w:val="28"/>
          <w:lang w:val="uk-UA"/>
        </w:rPr>
        <w:t>9</w:t>
      </w:r>
      <w:r w:rsidR="00D2537D">
        <w:rPr>
          <w:sz w:val="28"/>
          <w:szCs w:val="28"/>
          <w:lang w:val="uk-UA"/>
        </w:rPr>
        <w:t xml:space="preserve"> тис. грн., Гоголівська ЗОШ – 25,</w:t>
      </w:r>
      <w:r w:rsidRPr="00D633AD">
        <w:rPr>
          <w:sz w:val="28"/>
          <w:szCs w:val="28"/>
          <w:lang w:val="uk-UA"/>
        </w:rPr>
        <w:t>0</w:t>
      </w:r>
      <w:r w:rsidR="00D2537D">
        <w:rPr>
          <w:sz w:val="28"/>
          <w:szCs w:val="28"/>
          <w:lang w:val="uk-UA"/>
        </w:rPr>
        <w:t xml:space="preserve"> тис. </w:t>
      </w:r>
      <w:r w:rsidRPr="00D633AD">
        <w:rPr>
          <w:sz w:val="28"/>
          <w:szCs w:val="28"/>
          <w:lang w:val="uk-UA"/>
        </w:rPr>
        <w:t xml:space="preserve">грн., </w:t>
      </w:r>
      <w:proofErr w:type="spellStart"/>
      <w:r w:rsidRPr="00D633AD">
        <w:rPr>
          <w:sz w:val="28"/>
          <w:szCs w:val="28"/>
          <w:lang w:val="uk-UA"/>
        </w:rPr>
        <w:t>Зазимський</w:t>
      </w:r>
      <w:proofErr w:type="spellEnd"/>
      <w:r w:rsidRPr="00D633AD">
        <w:rPr>
          <w:sz w:val="28"/>
          <w:szCs w:val="28"/>
          <w:lang w:val="uk-UA"/>
        </w:rPr>
        <w:t xml:space="preserve"> НВК – 11</w:t>
      </w:r>
      <w:r w:rsidR="00D2537D">
        <w:rPr>
          <w:sz w:val="28"/>
          <w:szCs w:val="28"/>
          <w:lang w:val="uk-UA"/>
        </w:rPr>
        <w:t>,</w:t>
      </w:r>
      <w:r w:rsidRPr="00D633AD">
        <w:rPr>
          <w:sz w:val="28"/>
          <w:szCs w:val="28"/>
          <w:lang w:val="uk-UA"/>
        </w:rPr>
        <w:t>8</w:t>
      </w:r>
      <w:r w:rsidR="00D2537D">
        <w:rPr>
          <w:sz w:val="28"/>
          <w:szCs w:val="28"/>
          <w:lang w:val="uk-UA"/>
        </w:rPr>
        <w:t> тис. грн.</w:t>
      </w:r>
      <w:r w:rsidRPr="00D633AD">
        <w:rPr>
          <w:sz w:val="28"/>
          <w:szCs w:val="28"/>
          <w:lang w:val="uk-UA"/>
        </w:rPr>
        <w:t>).</w:t>
      </w:r>
    </w:p>
    <w:p w:rsidR="00D2537D" w:rsidRDefault="00586672" w:rsidP="00586672">
      <w:pPr>
        <w:ind w:firstLine="851"/>
        <w:jc w:val="both"/>
        <w:rPr>
          <w:sz w:val="28"/>
          <w:szCs w:val="28"/>
          <w:lang w:val="uk-UA"/>
        </w:rPr>
      </w:pPr>
      <w:r w:rsidRPr="00D633AD">
        <w:rPr>
          <w:sz w:val="28"/>
          <w:szCs w:val="28"/>
          <w:lang w:val="uk-UA"/>
        </w:rPr>
        <w:t xml:space="preserve">В навчальні заклади закуплено мультимедійні комплекси (ноутбук, екран, проектор) на суму 322 300,00 грн. (Гоголівська ЗОШ, </w:t>
      </w:r>
      <w:proofErr w:type="spellStart"/>
      <w:r w:rsidRPr="00D633AD">
        <w:rPr>
          <w:sz w:val="28"/>
          <w:szCs w:val="28"/>
          <w:lang w:val="uk-UA"/>
        </w:rPr>
        <w:t>Руднянська</w:t>
      </w:r>
      <w:proofErr w:type="spellEnd"/>
      <w:r w:rsidRPr="00D633AD">
        <w:rPr>
          <w:sz w:val="28"/>
          <w:szCs w:val="28"/>
          <w:lang w:val="uk-UA"/>
        </w:rPr>
        <w:t xml:space="preserve"> ЗОШ, </w:t>
      </w:r>
      <w:proofErr w:type="spellStart"/>
      <w:r w:rsidRPr="00D633AD">
        <w:rPr>
          <w:sz w:val="28"/>
          <w:szCs w:val="28"/>
          <w:lang w:val="uk-UA"/>
        </w:rPr>
        <w:t>Русанівський</w:t>
      </w:r>
      <w:proofErr w:type="spellEnd"/>
      <w:r w:rsidRPr="00D633AD">
        <w:rPr>
          <w:sz w:val="28"/>
          <w:szCs w:val="28"/>
          <w:lang w:val="uk-UA"/>
        </w:rPr>
        <w:t xml:space="preserve"> НВК, </w:t>
      </w:r>
      <w:proofErr w:type="spellStart"/>
      <w:r w:rsidRPr="00D633AD">
        <w:rPr>
          <w:sz w:val="28"/>
          <w:szCs w:val="28"/>
          <w:lang w:val="uk-UA"/>
        </w:rPr>
        <w:t>Красилівська</w:t>
      </w:r>
      <w:proofErr w:type="spellEnd"/>
      <w:r w:rsidRPr="00D633AD">
        <w:rPr>
          <w:sz w:val="28"/>
          <w:szCs w:val="28"/>
          <w:lang w:val="uk-UA"/>
        </w:rPr>
        <w:t xml:space="preserve"> ЗОШ, </w:t>
      </w:r>
      <w:proofErr w:type="spellStart"/>
      <w:r w:rsidRPr="00D633AD">
        <w:rPr>
          <w:sz w:val="28"/>
          <w:szCs w:val="28"/>
          <w:lang w:val="uk-UA"/>
        </w:rPr>
        <w:t>Пухівська</w:t>
      </w:r>
      <w:proofErr w:type="spellEnd"/>
      <w:r w:rsidRPr="00D633AD">
        <w:rPr>
          <w:sz w:val="28"/>
          <w:szCs w:val="28"/>
          <w:lang w:val="uk-UA"/>
        </w:rPr>
        <w:t xml:space="preserve"> ЗОШ, </w:t>
      </w:r>
      <w:proofErr w:type="spellStart"/>
      <w:r w:rsidRPr="00D633AD">
        <w:rPr>
          <w:sz w:val="28"/>
          <w:szCs w:val="28"/>
          <w:lang w:val="uk-UA"/>
        </w:rPr>
        <w:t>Плосківське</w:t>
      </w:r>
      <w:proofErr w:type="spellEnd"/>
      <w:r w:rsidRPr="00D633AD">
        <w:rPr>
          <w:sz w:val="28"/>
          <w:szCs w:val="28"/>
          <w:lang w:val="uk-UA"/>
        </w:rPr>
        <w:t xml:space="preserve"> НВО -, </w:t>
      </w:r>
      <w:proofErr w:type="spellStart"/>
      <w:r w:rsidRPr="00D633AD">
        <w:rPr>
          <w:sz w:val="28"/>
          <w:szCs w:val="28"/>
          <w:lang w:val="uk-UA"/>
        </w:rPr>
        <w:t>Погребська</w:t>
      </w:r>
      <w:proofErr w:type="spellEnd"/>
      <w:r w:rsidRPr="00D633AD">
        <w:rPr>
          <w:sz w:val="28"/>
          <w:szCs w:val="28"/>
          <w:lang w:val="uk-UA"/>
        </w:rPr>
        <w:t xml:space="preserve"> ЗОШ). </w:t>
      </w:r>
    </w:p>
    <w:p w:rsidR="00586672" w:rsidRPr="00D633AD" w:rsidRDefault="00586672" w:rsidP="00586672">
      <w:pPr>
        <w:ind w:firstLine="851"/>
        <w:jc w:val="both"/>
        <w:rPr>
          <w:sz w:val="28"/>
          <w:szCs w:val="28"/>
          <w:lang w:val="uk-UA"/>
        </w:rPr>
      </w:pPr>
      <w:r w:rsidRPr="00D633AD">
        <w:rPr>
          <w:sz w:val="28"/>
          <w:szCs w:val="28"/>
          <w:lang w:val="uk-UA"/>
        </w:rPr>
        <w:t>Здійснено заміну вікон на металопластикові на загальну суму 900</w:t>
      </w:r>
      <w:r w:rsidR="00D2537D">
        <w:rPr>
          <w:sz w:val="28"/>
          <w:szCs w:val="28"/>
          <w:lang w:val="uk-UA"/>
        </w:rPr>
        <w:t>,</w:t>
      </w:r>
      <w:r w:rsidRPr="00D633AD">
        <w:rPr>
          <w:sz w:val="28"/>
          <w:szCs w:val="28"/>
          <w:lang w:val="uk-UA"/>
        </w:rPr>
        <w:t>6</w:t>
      </w:r>
      <w:r w:rsidR="00D2537D">
        <w:rPr>
          <w:sz w:val="28"/>
          <w:szCs w:val="28"/>
          <w:lang w:val="en-US"/>
        </w:rPr>
        <w:t> </w:t>
      </w:r>
      <w:r w:rsidR="00D2537D">
        <w:rPr>
          <w:sz w:val="28"/>
          <w:szCs w:val="28"/>
          <w:lang w:val="uk-UA"/>
        </w:rPr>
        <w:t xml:space="preserve">тис. грн. </w:t>
      </w:r>
    </w:p>
    <w:p w:rsidR="00D2537D" w:rsidRDefault="00586672" w:rsidP="00586672">
      <w:pPr>
        <w:ind w:firstLine="851"/>
        <w:jc w:val="both"/>
        <w:rPr>
          <w:sz w:val="28"/>
          <w:szCs w:val="28"/>
          <w:lang w:val="uk-UA"/>
        </w:rPr>
      </w:pPr>
      <w:r>
        <w:rPr>
          <w:sz w:val="28"/>
          <w:szCs w:val="28"/>
          <w:lang w:val="uk-UA"/>
        </w:rPr>
        <w:t>З</w:t>
      </w:r>
      <w:r w:rsidRPr="0096361B">
        <w:rPr>
          <w:sz w:val="28"/>
          <w:szCs w:val="28"/>
          <w:lang w:val="uk-UA"/>
        </w:rPr>
        <w:t>дійснені поточні та капітальні ремонти в начальних закладах, ремонти санвузлів та тепломереж на суму 62</w:t>
      </w:r>
      <w:r w:rsidR="00D2537D">
        <w:rPr>
          <w:sz w:val="28"/>
          <w:szCs w:val="28"/>
          <w:lang w:val="uk-UA"/>
        </w:rPr>
        <w:t>9,0 тис. грн.</w:t>
      </w:r>
    </w:p>
    <w:p w:rsidR="00586672" w:rsidRPr="0096361B" w:rsidRDefault="00586672" w:rsidP="00586672">
      <w:pPr>
        <w:ind w:firstLine="851"/>
        <w:jc w:val="both"/>
        <w:rPr>
          <w:sz w:val="28"/>
          <w:szCs w:val="28"/>
          <w:lang w:val="uk-UA"/>
        </w:rPr>
      </w:pPr>
      <w:r w:rsidRPr="0096361B">
        <w:rPr>
          <w:sz w:val="28"/>
          <w:szCs w:val="28"/>
          <w:lang w:val="uk-UA"/>
        </w:rPr>
        <w:t xml:space="preserve">Проведено ремонт актової зали </w:t>
      </w:r>
      <w:proofErr w:type="spellStart"/>
      <w:r w:rsidRPr="0096361B">
        <w:rPr>
          <w:sz w:val="28"/>
          <w:szCs w:val="28"/>
          <w:lang w:val="uk-UA"/>
        </w:rPr>
        <w:t>Калинів</w:t>
      </w:r>
      <w:r w:rsidR="00D2537D">
        <w:rPr>
          <w:sz w:val="28"/>
          <w:szCs w:val="28"/>
          <w:lang w:val="uk-UA"/>
        </w:rPr>
        <w:t>ської</w:t>
      </w:r>
      <w:proofErr w:type="spellEnd"/>
      <w:r w:rsidR="00D2537D">
        <w:rPr>
          <w:sz w:val="28"/>
          <w:szCs w:val="28"/>
          <w:lang w:val="uk-UA"/>
        </w:rPr>
        <w:t xml:space="preserve"> ЗОШ І-ІІІ ст. на суму 125,3 тис.</w:t>
      </w:r>
      <w:r w:rsidRPr="0096361B">
        <w:rPr>
          <w:sz w:val="28"/>
          <w:szCs w:val="28"/>
          <w:lang w:val="uk-UA"/>
        </w:rPr>
        <w:t xml:space="preserve"> грн.</w:t>
      </w:r>
    </w:p>
    <w:p w:rsidR="00586672" w:rsidRPr="00D633AD" w:rsidRDefault="00440581" w:rsidP="00586672">
      <w:pPr>
        <w:ind w:firstLine="851"/>
        <w:jc w:val="both"/>
        <w:rPr>
          <w:sz w:val="28"/>
          <w:szCs w:val="28"/>
          <w:lang w:val="uk-UA"/>
        </w:rPr>
      </w:pPr>
      <w:r>
        <w:rPr>
          <w:sz w:val="28"/>
          <w:szCs w:val="28"/>
          <w:lang w:val="uk-UA"/>
        </w:rPr>
        <w:t>Закупл</w:t>
      </w:r>
      <w:r w:rsidR="009632CE">
        <w:rPr>
          <w:sz w:val="28"/>
          <w:szCs w:val="28"/>
          <w:lang w:val="uk-UA"/>
        </w:rPr>
        <w:t>е</w:t>
      </w:r>
      <w:r>
        <w:rPr>
          <w:sz w:val="28"/>
          <w:szCs w:val="28"/>
          <w:lang w:val="uk-UA"/>
        </w:rPr>
        <w:t>но ш</w:t>
      </w:r>
      <w:r w:rsidR="00586672" w:rsidRPr="00D633AD">
        <w:rPr>
          <w:sz w:val="28"/>
          <w:szCs w:val="28"/>
          <w:lang w:val="uk-UA"/>
        </w:rPr>
        <w:t xml:space="preserve">кільні меблі, дошки </w:t>
      </w:r>
      <w:r>
        <w:rPr>
          <w:sz w:val="28"/>
          <w:szCs w:val="28"/>
          <w:lang w:val="uk-UA"/>
        </w:rPr>
        <w:t xml:space="preserve"> в </w:t>
      </w:r>
      <w:proofErr w:type="spellStart"/>
      <w:r>
        <w:rPr>
          <w:sz w:val="28"/>
          <w:szCs w:val="28"/>
          <w:lang w:val="uk-UA"/>
        </w:rPr>
        <w:t>Тарасівський</w:t>
      </w:r>
      <w:proofErr w:type="spellEnd"/>
      <w:r>
        <w:rPr>
          <w:sz w:val="28"/>
          <w:szCs w:val="28"/>
          <w:lang w:val="uk-UA"/>
        </w:rPr>
        <w:t xml:space="preserve"> НВК, </w:t>
      </w:r>
      <w:proofErr w:type="spellStart"/>
      <w:r>
        <w:rPr>
          <w:sz w:val="28"/>
          <w:szCs w:val="28"/>
          <w:lang w:val="uk-UA"/>
        </w:rPr>
        <w:t>Бобризьку</w:t>
      </w:r>
      <w:proofErr w:type="spellEnd"/>
      <w:r>
        <w:rPr>
          <w:sz w:val="28"/>
          <w:szCs w:val="28"/>
          <w:lang w:val="uk-UA"/>
        </w:rPr>
        <w:t xml:space="preserve"> ЗОШ, </w:t>
      </w:r>
      <w:proofErr w:type="spellStart"/>
      <w:r>
        <w:rPr>
          <w:sz w:val="28"/>
          <w:szCs w:val="28"/>
          <w:lang w:val="uk-UA"/>
        </w:rPr>
        <w:t>Літківську</w:t>
      </w:r>
      <w:proofErr w:type="spellEnd"/>
      <w:r>
        <w:rPr>
          <w:sz w:val="28"/>
          <w:szCs w:val="28"/>
          <w:lang w:val="uk-UA"/>
        </w:rPr>
        <w:t xml:space="preserve"> ЗОШ, </w:t>
      </w:r>
      <w:proofErr w:type="spellStart"/>
      <w:r>
        <w:rPr>
          <w:sz w:val="28"/>
          <w:szCs w:val="28"/>
          <w:lang w:val="uk-UA"/>
        </w:rPr>
        <w:t>Зазимський</w:t>
      </w:r>
      <w:proofErr w:type="spellEnd"/>
      <w:r>
        <w:rPr>
          <w:sz w:val="28"/>
          <w:szCs w:val="28"/>
          <w:lang w:val="uk-UA"/>
        </w:rPr>
        <w:t xml:space="preserve"> НВК, </w:t>
      </w:r>
      <w:proofErr w:type="spellStart"/>
      <w:r>
        <w:rPr>
          <w:sz w:val="28"/>
          <w:szCs w:val="28"/>
          <w:lang w:val="uk-UA"/>
        </w:rPr>
        <w:t>Калинівську</w:t>
      </w:r>
      <w:proofErr w:type="spellEnd"/>
      <w:r>
        <w:rPr>
          <w:sz w:val="28"/>
          <w:szCs w:val="28"/>
          <w:lang w:val="uk-UA"/>
        </w:rPr>
        <w:t xml:space="preserve"> ЗОШ на суму 322,1 тис. грн.</w:t>
      </w:r>
    </w:p>
    <w:p w:rsidR="00D623F9" w:rsidRPr="00F14DD4" w:rsidRDefault="00D623F9" w:rsidP="00E4203D">
      <w:pPr>
        <w:ind w:firstLine="851"/>
        <w:jc w:val="both"/>
        <w:rPr>
          <w:sz w:val="28"/>
          <w:szCs w:val="28"/>
          <w:lang w:val="uk-UA"/>
        </w:rPr>
      </w:pPr>
      <w:r w:rsidRPr="00F14DD4">
        <w:rPr>
          <w:b/>
          <w:i/>
          <w:sz w:val="28"/>
          <w:szCs w:val="28"/>
          <w:lang w:val="uk-UA"/>
        </w:rPr>
        <w:t>Позашкільна освіта</w:t>
      </w:r>
      <w:r w:rsidRPr="00F14DD4">
        <w:rPr>
          <w:sz w:val="28"/>
          <w:szCs w:val="28"/>
          <w:lang w:val="uk-UA"/>
        </w:rPr>
        <w:t xml:space="preserve"> Броварського району представлена двома позашкільними навчальними закладами – Комунальний заклад «Броварський районний Центр дитячої та юнацької творчості Броварської районної ради Київської області»</w:t>
      </w:r>
      <w:r w:rsidR="00AB72CE">
        <w:rPr>
          <w:sz w:val="28"/>
          <w:szCs w:val="28"/>
          <w:lang w:val="uk-UA"/>
        </w:rPr>
        <w:t xml:space="preserve"> БРР КО</w:t>
      </w:r>
      <w:r w:rsidRPr="00F14DD4">
        <w:rPr>
          <w:sz w:val="28"/>
          <w:szCs w:val="28"/>
          <w:lang w:val="uk-UA"/>
        </w:rPr>
        <w:t xml:space="preserve"> (далі - ЦДЮТ) та Комунальний заклад </w:t>
      </w:r>
      <w:r w:rsidR="00AB72CE">
        <w:rPr>
          <w:sz w:val="28"/>
          <w:szCs w:val="28"/>
          <w:lang w:val="uk-UA"/>
        </w:rPr>
        <w:t xml:space="preserve">БРР </w:t>
      </w:r>
      <w:r w:rsidRPr="00F14DD4">
        <w:rPr>
          <w:sz w:val="28"/>
          <w:szCs w:val="28"/>
          <w:lang w:val="uk-UA"/>
        </w:rPr>
        <w:t>«Броварський районний Центр патріотичного виховання учнівської молоді».</w:t>
      </w:r>
    </w:p>
    <w:p w:rsidR="00E4203D" w:rsidRPr="00BC5D1F" w:rsidRDefault="00E4203D" w:rsidP="00E4203D">
      <w:pPr>
        <w:pStyle w:val="27"/>
        <w:ind w:firstLine="851"/>
        <w:jc w:val="both"/>
        <w:rPr>
          <w:rFonts w:ascii="Times New Roman" w:hAnsi="Times New Roman"/>
          <w:sz w:val="28"/>
          <w:szCs w:val="28"/>
          <w:lang w:eastAsia="ru-RU"/>
        </w:rPr>
      </w:pPr>
      <w:r w:rsidRPr="00BC5D1F">
        <w:rPr>
          <w:rFonts w:ascii="Times New Roman" w:hAnsi="Times New Roman"/>
          <w:sz w:val="28"/>
          <w:szCs w:val="28"/>
        </w:rPr>
        <w:t xml:space="preserve">У </w:t>
      </w:r>
      <w:r>
        <w:rPr>
          <w:rFonts w:ascii="Times New Roman" w:hAnsi="Times New Roman"/>
          <w:sz w:val="28"/>
          <w:szCs w:val="28"/>
        </w:rPr>
        <w:t>Центрі</w:t>
      </w:r>
      <w:r w:rsidRPr="00BC5D1F">
        <w:rPr>
          <w:rFonts w:ascii="Times New Roman" w:hAnsi="Times New Roman"/>
          <w:sz w:val="28"/>
          <w:szCs w:val="28"/>
        </w:rPr>
        <w:t xml:space="preserve"> патріотичного виховання учнівської молоді працюють</w:t>
      </w:r>
      <w:r>
        <w:rPr>
          <w:rFonts w:ascii="Times New Roman" w:hAnsi="Times New Roman"/>
          <w:sz w:val="28"/>
          <w:szCs w:val="28"/>
        </w:rPr>
        <w:t xml:space="preserve"> гуртки: </w:t>
      </w:r>
      <w:r w:rsidRPr="00BC5D1F">
        <w:rPr>
          <w:rFonts w:ascii="Times New Roman" w:hAnsi="Times New Roman"/>
          <w:sz w:val="28"/>
          <w:szCs w:val="28"/>
          <w:lang w:eastAsia="ru-RU"/>
        </w:rPr>
        <w:t>туристсько-краєзнавчого напрямку</w:t>
      </w:r>
      <w:r>
        <w:rPr>
          <w:rFonts w:ascii="Times New Roman" w:hAnsi="Times New Roman"/>
          <w:sz w:val="28"/>
          <w:szCs w:val="28"/>
          <w:lang w:eastAsia="ru-RU"/>
        </w:rPr>
        <w:t xml:space="preserve">, </w:t>
      </w:r>
      <w:r w:rsidRPr="00BC5D1F">
        <w:rPr>
          <w:rFonts w:ascii="Times New Roman" w:hAnsi="Times New Roman"/>
          <w:sz w:val="28"/>
          <w:szCs w:val="28"/>
          <w:lang w:eastAsia="ru-RU"/>
        </w:rPr>
        <w:t>патріотично</w:t>
      </w:r>
      <w:r w:rsidR="00D96DE7">
        <w:rPr>
          <w:rFonts w:ascii="Times New Roman" w:hAnsi="Times New Roman"/>
          <w:sz w:val="28"/>
          <w:szCs w:val="28"/>
          <w:lang w:eastAsia="ru-RU"/>
        </w:rPr>
        <w:t xml:space="preserve">го виховання учнівської молоді </w:t>
      </w:r>
      <w:r w:rsidR="0011481C" w:rsidRPr="00BC5D1F">
        <w:rPr>
          <w:rFonts w:ascii="Times New Roman" w:hAnsi="Times New Roman"/>
          <w:sz w:val="28"/>
          <w:szCs w:val="28"/>
        </w:rPr>
        <w:t>фі</w:t>
      </w:r>
      <w:r w:rsidR="0011481C">
        <w:rPr>
          <w:rFonts w:ascii="Times New Roman" w:hAnsi="Times New Roman"/>
          <w:sz w:val="28"/>
          <w:szCs w:val="28"/>
        </w:rPr>
        <w:t>зкультурно-спортивного напрямку</w:t>
      </w:r>
      <w:r>
        <w:rPr>
          <w:rFonts w:ascii="Times New Roman" w:hAnsi="Times New Roman"/>
          <w:sz w:val="28"/>
          <w:szCs w:val="28"/>
          <w:lang w:eastAsia="ru-RU"/>
        </w:rPr>
        <w:t xml:space="preserve">, в яких займається </w:t>
      </w:r>
      <w:r w:rsidRPr="00E4203D">
        <w:rPr>
          <w:rFonts w:ascii="Times New Roman" w:hAnsi="Times New Roman"/>
          <w:sz w:val="28"/>
          <w:szCs w:val="28"/>
          <w:lang w:eastAsia="ru-RU"/>
        </w:rPr>
        <w:t>9</w:t>
      </w:r>
      <w:r w:rsidR="00586672">
        <w:rPr>
          <w:rFonts w:ascii="Times New Roman" w:hAnsi="Times New Roman"/>
          <w:sz w:val="28"/>
          <w:szCs w:val="28"/>
          <w:lang w:eastAsia="ru-RU"/>
        </w:rPr>
        <w:t>50</w:t>
      </w:r>
      <w:r w:rsidRPr="00E4203D">
        <w:rPr>
          <w:rFonts w:ascii="Times New Roman" w:hAnsi="Times New Roman"/>
          <w:sz w:val="28"/>
          <w:szCs w:val="28"/>
          <w:lang w:eastAsia="ru-RU"/>
        </w:rPr>
        <w:t xml:space="preserve"> вихованців</w:t>
      </w:r>
      <w:r w:rsidRPr="00BC5D1F">
        <w:rPr>
          <w:rFonts w:ascii="Times New Roman" w:hAnsi="Times New Roman"/>
          <w:sz w:val="28"/>
          <w:szCs w:val="28"/>
          <w:lang w:eastAsia="ru-RU"/>
        </w:rPr>
        <w:t>.</w:t>
      </w:r>
    </w:p>
    <w:p w:rsidR="00E4203D" w:rsidRPr="00BC5D1F" w:rsidRDefault="00E4203D" w:rsidP="00E4203D">
      <w:pPr>
        <w:ind w:firstLine="851"/>
        <w:jc w:val="both"/>
        <w:rPr>
          <w:sz w:val="28"/>
          <w:szCs w:val="28"/>
          <w:lang w:val="uk-UA"/>
        </w:rPr>
      </w:pPr>
      <w:r w:rsidRPr="00BC5D1F">
        <w:rPr>
          <w:sz w:val="28"/>
          <w:szCs w:val="28"/>
          <w:lang w:val="uk-UA"/>
        </w:rPr>
        <w:t>Центр дитячої та юнацької творчості – є другим закладом, що забезпечує безперервний процес здобуття позашкільної освіти.</w:t>
      </w:r>
    </w:p>
    <w:p w:rsidR="00E4203D" w:rsidRPr="00BC5D1F" w:rsidRDefault="00E4203D" w:rsidP="00E4203D">
      <w:pPr>
        <w:ind w:firstLine="851"/>
        <w:jc w:val="both"/>
        <w:rPr>
          <w:sz w:val="28"/>
          <w:szCs w:val="28"/>
          <w:lang w:val="uk-UA"/>
        </w:rPr>
      </w:pPr>
      <w:r>
        <w:rPr>
          <w:sz w:val="28"/>
          <w:szCs w:val="28"/>
          <w:lang w:val="uk-UA"/>
        </w:rPr>
        <w:lastRenderedPageBreak/>
        <w:t>У 2016-2017</w:t>
      </w:r>
      <w:r w:rsidRPr="00BC5D1F">
        <w:rPr>
          <w:sz w:val="28"/>
          <w:szCs w:val="28"/>
          <w:lang w:val="uk-UA"/>
        </w:rPr>
        <w:t xml:space="preserve"> навчальному році у ЦДЮТ розпочали свою роботу </w:t>
      </w:r>
      <w:r w:rsidRPr="00E4203D">
        <w:rPr>
          <w:sz w:val="28"/>
          <w:szCs w:val="28"/>
          <w:lang w:val="uk-UA"/>
        </w:rPr>
        <w:t>57</w:t>
      </w:r>
      <w:r>
        <w:rPr>
          <w:sz w:val="28"/>
          <w:szCs w:val="28"/>
          <w:lang w:val="uk-UA"/>
        </w:rPr>
        <w:t> </w:t>
      </w:r>
      <w:r w:rsidRPr="00E4203D">
        <w:rPr>
          <w:sz w:val="28"/>
          <w:szCs w:val="28"/>
          <w:lang w:val="uk-UA"/>
        </w:rPr>
        <w:t>гуртків</w:t>
      </w:r>
      <w:r w:rsidR="00586672">
        <w:rPr>
          <w:sz w:val="28"/>
          <w:szCs w:val="28"/>
          <w:lang w:val="uk-UA"/>
        </w:rPr>
        <w:t>, де займається</w:t>
      </w:r>
      <w:r w:rsidRPr="00BC5D1F">
        <w:rPr>
          <w:sz w:val="28"/>
          <w:szCs w:val="28"/>
          <w:lang w:val="uk-UA"/>
        </w:rPr>
        <w:t xml:space="preserve"> </w:t>
      </w:r>
      <w:r w:rsidRPr="00E4203D">
        <w:rPr>
          <w:sz w:val="28"/>
          <w:szCs w:val="28"/>
          <w:lang w:val="uk-UA"/>
        </w:rPr>
        <w:t>174</w:t>
      </w:r>
      <w:r w:rsidR="00586672">
        <w:rPr>
          <w:sz w:val="28"/>
          <w:szCs w:val="28"/>
          <w:lang w:val="uk-UA"/>
        </w:rPr>
        <w:t>6</w:t>
      </w:r>
      <w:r w:rsidRPr="00E4203D">
        <w:rPr>
          <w:sz w:val="28"/>
          <w:szCs w:val="28"/>
          <w:lang w:val="uk-UA"/>
        </w:rPr>
        <w:t xml:space="preserve"> вихованців</w:t>
      </w:r>
      <w:r w:rsidRPr="00BC5D1F">
        <w:rPr>
          <w:sz w:val="28"/>
          <w:szCs w:val="28"/>
          <w:lang w:val="uk-UA"/>
        </w:rPr>
        <w:t xml:space="preserve"> за такими напрямками: художньо-естетичний, науково-технічний, еколого-натуралістичний, військово-патріотичний, дослідницько-експериментальний, соціально-реабілітаційний. </w:t>
      </w:r>
    </w:p>
    <w:p w:rsidR="00D623F9" w:rsidRPr="00A0487E" w:rsidRDefault="00E4203D" w:rsidP="00E4203D">
      <w:pPr>
        <w:ind w:firstLine="851"/>
        <w:jc w:val="both"/>
        <w:rPr>
          <w:sz w:val="28"/>
          <w:szCs w:val="28"/>
          <w:lang w:val="uk-UA"/>
        </w:rPr>
      </w:pPr>
      <w:r w:rsidRPr="00E4203D">
        <w:rPr>
          <w:sz w:val="28"/>
          <w:szCs w:val="28"/>
          <w:lang w:val="uk-UA"/>
        </w:rPr>
        <w:t>Центр є ініціатором та організатором проведення районних конкурсів, виставок, оглядів, масових свят</w:t>
      </w:r>
      <w:r w:rsidR="00586672">
        <w:rPr>
          <w:sz w:val="28"/>
          <w:szCs w:val="28"/>
          <w:lang w:val="uk-UA"/>
        </w:rPr>
        <w:t>.</w:t>
      </w:r>
    </w:p>
    <w:p w:rsidR="00D623F9" w:rsidRPr="008817AF" w:rsidRDefault="00D623F9" w:rsidP="00E4203D">
      <w:pPr>
        <w:ind w:firstLine="851"/>
        <w:jc w:val="both"/>
        <w:rPr>
          <w:sz w:val="28"/>
          <w:szCs w:val="28"/>
          <w:lang w:val="uk-UA"/>
        </w:rPr>
      </w:pPr>
      <w:r w:rsidRPr="00ED0E57">
        <w:rPr>
          <w:b/>
          <w:i/>
          <w:sz w:val="28"/>
          <w:szCs w:val="28"/>
          <w:lang w:val="uk-UA"/>
        </w:rPr>
        <w:t xml:space="preserve">Відпочинок та оздоровлення. </w:t>
      </w:r>
      <w:r w:rsidRPr="00ED0E57">
        <w:rPr>
          <w:sz w:val="28"/>
          <w:szCs w:val="28"/>
          <w:lang w:val="uk-UA"/>
        </w:rPr>
        <w:t>З метою</w:t>
      </w:r>
      <w:r w:rsidRPr="00D23E86">
        <w:rPr>
          <w:sz w:val="28"/>
          <w:szCs w:val="28"/>
          <w:lang w:val="uk-UA"/>
        </w:rPr>
        <w:t xml:space="preserve"> створення сприятливих умов для</w:t>
      </w:r>
      <w:r w:rsidRPr="008817AF">
        <w:rPr>
          <w:sz w:val="28"/>
          <w:szCs w:val="28"/>
          <w:lang w:val="uk-UA"/>
        </w:rPr>
        <w:t xml:space="preserve"> якісного відпочинку та оздоровлення дітей відділом освіти Броварської райдержадміністрації спільно з місцевими органами виконавчої влади проведено необхідну організаційну роботу </w:t>
      </w:r>
      <w:r w:rsidR="005B740C">
        <w:rPr>
          <w:sz w:val="28"/>
          <w:szCs w:val="28"/>
          <w:lang w:val="uk-UA"/>
        </w:rPr>
        <w:t>з</w:t>
      </w:r>
      <w:r w:rsidRPr="008817AF">
        <w:rPr>
          <w:sz w:val="28"/>
          <w:szCs w:val="28"/>
          <w:lang w:val="uk-UA"/>
        </w:rPr>
        <w:t xml:space="preserve"> відпочинку та оздоровлення дітей</w:t>
      </w:r>
      <w:r w:rsidR="00E4203D">
        <w:rPr>
          <w:sz w:val="28"/>
          <w:szCs w:val="28"/>
          <w:lang w:val="uk-UA"/>
        </w:rPr>
        <w:t xml:space="preserve"> влітку 2016 року</w:t>
      </w:r>
      <w:r w:rsidRPr="008817AF">
        <w:rPr>
          <w:sz w:val="28"/>
          <w:szCs w:val="28"/>
          <w:lang w:val="uk-UA"/>
        </w:rPr>
        <w:t>.</w:t>
      </w:r>
    </w:p>
    <w:p w:rsidR="00E4203D" w:rsidRDefault="00E4203D" w:rsidP="00E4203D">
      <w:pPr>
        <w:ind w:firstLine="851"/>
        <w:jc w:val="both"/>
        <w:rPr>
          <w:sz w:val="28"/>
          <w:szCs w:val="28"/>
          <w:lang w:val="uk-UA"/>
        </w:rPr>
      </w:pPr>
      <w:r w:rsidRPr="00BC5D1F">
        <w:rPr>
          <w:sz w:val="28"/>
          <w:szCs w:val="28"/>
          <w:lang w:val="uk-UA"/>
        </w:rPr>
        <w:t>Відповідно до районної Програми відпочин</w:t>
      </w:r>
      <w:r>
        <w:rPr>
          <w:sz w:val="28"/>
          <w:szCs w:val="28"/>
          <w:lang w:val="uk-UA"/>
        </w:rPr>
        <w:t>ку та оздоровлення дітей на 2016</w:t>
      </w:r>
      <w:r w:rsidRPr="00BC5D1F">
        <w:rPr>
          <w:sz w:val="28"/>
          <w:szCs w:val="28"/>
          <w:lang w:val="uk-UA"/>
        </w:rPr>
        <w:t xml:space="preserve"> рік організовано у </w:t>
      </w:r>
      <w:r w:rsidRPr="00E4203D">
        <w:rPr>
          <w:sz w:val="28"/>
          <w:szCs w:val="28"/>
          <w:lang w:val="uk-UA"/>
        </w:rPr>
        <w:t>20</w:t>
      </w:r>
      <w:r w:rsidRPr="00BC5D1F">
        <w:rPr>
          <w:sz w:val="28"/>
          <w:szCs w:val="28"/>
          <w:lang w:val="uk-UA"/>
        </w:rPr>
        <w:t xml:space="preserve"> навчальних закладах роботу пришкільних таборів, де відпочило</w:t>
      </w:r>
      <w:r w:rsidRPr="00E4203D">
        <w:rPr>
          <w:sz w:val="28"/>
          <w:szCs w:val="28"/>
          <w:lang w:val="uk-UA"/>
        </w:rPr>
        <w:t>1172</w:t>
      </w:r>
      <w:r w:rsidRPr="00BC5D1F">
        <w:rPr>
          <w:sz w:val="28"/>
          <w:szCs w:val="28"/>
          <w:lang w:val="uk-UA"/>
        </w:rPr>
        <w:t xml:space="preserve"> </w:t>
      </w:r>
      <w:r w:rsidRPr="00E4203D">
        <w:rPr>
          <w:sz w:val="28"/>
          <w:szCs w:val="28"/>
          <w:lang w:val="uk-UA"/>
        </w:rPr>
        <w:t>д</w:t>
      </w:r>
      <w:r w:rsidR="005B740C">
        <w:rPr>
          <w:sz w:val="28"/>
          <w:szCs w:val="28"/>
          <w:lang w:val="uk-UA"/>
        </w:rPr>
        <w:t>итини</w:t>
      </w:r>
      <w:r w:rsidR="00586672">
        <w:rPr>
          <w:sz w:val="28"/>
          <w:szCs w:val="28"/>
          <w:lang w:val="uk-UA"/>
        </w:rPr>
        <w:t>.</w:t>
      </w:r>
    </w:p>
    <w:p w:rsidR="00586672" w:rsidRPr="00DC53F9" w:rsidRDefault="00586672" w:rsidP="00586672">
      <w:pPr>
        <w:ind w:firstLine="851"/>
        <w:jc w:val="both"/>
        <w:rPr>
          <w:sz w:val="28"/>
          <w:szCs w:val="28"/>
          <w:lang w:val="uk-UA"/>
        </w:rPr>
      </w:pPr>
      <w:r w:rsidRPr="00DC53F9">
        <w:rPr>
          <w:sz w:val="28"/>
          <w:lang w:val="uk-UA"/>
        </w:rPr>
        <w:t xml:space="preserve">Крім того, </w:t>
      </w:r>
      <w:r>
        <w:rPr>
          <w:sz w:val="28"/>
          <w:szCs w:val="28"/>
          <w:lang w:val="uk-UA"/>
        </w:rPr>
        <w:t>з районного бюджету</w:t>
      </w:r>
      <w:r w:rsidRPr="00DC53F9">
        <w:rPr>
          <w:sz w:val="28"/>
          <w:szCs w:val="28"/>
          <w:lang w:val="uk-UA"/>
        </w:rPr>
        <w:t xml:space="preserve"> було виділено 199</w:t>
      </w:r>
      <w:r>
        <w:rPr>
          <w:sz w:val="28"/>
          <w:szCs w:val="28"/>
          <w:lang w:val="uk-UA"/>
        </w:rPr>
        <w:t>,0 тис. грн.</w:t>
      </w:r>
      <w:r w:rsidRPr="00DC53F9">
        <w:rPr>
          <w:sz w:val="28"/>
          <w:szCs w:val="28"/>
          <w:lang w:val="uk-UA"/>
        </w:rPr>
        <w:t xml:space="preserve"> на оздоровлення дітей з числа соціально-незахищених категорій. </w:t>
      </w:r>
      <w:r>
        <w:rPr>
          <w:sz w:val="28"/>
          <w:szCs w:val="28"/>
          <w:lang w:val="uk-UA"/>
        </w:rPr>
        <w:t>За</w:t>
      </w:r>
      <w:r w:rsidRPr="00DC53F9">
        <w:rPr>
          <w:sz w:val="28"/>
          <w:szCs w:val="28"/>
          <w:lang w:val="uk-UA"/>
        </w:rPr>
        <w:t xml:space="preserve"> ці кошти було оздоровлено 58 дітей (з них: 13 – з багатодітних сімей, 12 – дітей учасників АТО, 28 – обдарован</w:t>
      </w:r>
      <w:r w:rsidR="005B740C">
        <w:rPr>
          <w:sz w:val="28"/>
          <w:szCs w:val="28"/>
          <w:lang w:val="uk-UA"/>
        </w:rPr>
        <w:t>их</w:t>
      </w:r>
      <w:r w:rsidRPr="00DC53F9">
        <w:rPr>
          <w:sz w:val="28"/>
          <w:szCs w:val="28"/>
          <w:lang w:val="uk-UA"/>
        </w:rPr>
        <w:t xml:space="preserve"> д</w:t>
      </w:r>
      <w:r w:rsidR="005B740C">
        <w:rPr>
          <w:sz w:val="28"/>
          <w:szCs w:val="28"/>
          <w:lang w:val="uk-UA"/>
        </w:rPr>
        <w:t>ітей</w:t>
      </w:r>
      <w:r w:rsidRPr="00DC53F9">
        <w:rPr>
          <w:sz w:val="28"/>
          <w:szCs w:val="28"/>
          <w:lang w:val="uk-UA"/>
        </w:rPr>
        <w:t xml:space="preserve">, 1 – дитина-інвалід, 2 – </w:t>
      </w:r>
      <w:proofErr w:type="spellStart"/>
      <w:r w:rsidRPr="00DC53F9">
        <w:rPr>
          <w:sz w:val="28"/>
          <w:szCs w:val="28"/>
          <w:lang w:val="uk-UA"/>
        </w:rPr>
        <w:t>Д-облік</w:t>
      </w:r>
      <w:proofErr w:type="spellEnd"/>
      <w:r w:rsidRPr="00DC53F9">
        <w:rPr>
          <w:sz w:val="28"/>
          <w:szCs w:val="28"/>
          <w:lang w:val="uk-UA"/>
        </w:rPr>
        <w:t xml:space="preserve">, 2 – </w:t>
      </w:r>
      <w:r>
        <w:rPr>
          <w:sz w:val="28"/>
          <w:szCs w:val="28"/>
          <w:lang w:val="uk-UA"/>
        </w:rPr>
        <w:t xml:space="preserve">з </w:t>
      </w:r>
      <w:r w:rsidRPr="00DC53F9">
        <w:rPr>
          <w:sz w:val="28"/>
          <w:szCs w:val="28"/>
          <w:lang w:val="uk-UA"/>
        </w:rPr>
        <w:t>малозабезпечен</w:t>
      </w:r>
      <w:r>
        <w:rPr>
          <w:sz w:val="28"/>
          <w:szCs w:val="28"/>
          <w:lang w:val="uk-UA"/>
        </w:rPr>
        <w:t>их</w:t>
      </w:r>
      <w:r w:rsidRPr="00DC53F9">
        <w:rPr>
          <w:sz w:val="28"/>
          <w:szCs w:val="28"/>
          <w:lang w:val="uk-UA"/>
        </w:rPr>
        <w:t xml:space="preserve"> </w:t>
      </w:r>
      <w:r>
        <w:rPr>
          <w:sz w:val="28"/>
          <w:szCs w:val="28"/>
          <w:lang w:val="uk-UA"/>
        </w:rPr>
        <w:t>сімей</w:t>
      </w:r>
      <w:r w:rsidRPr="00DC53F9">
        <w:rPr>
          <w:sz w:val="28"/>
          <w:szCs w:val="28"/>
          <w:lang w:val="uk-UA"/>
        </w:rPr>
        <w:t>) протягом 10 днів відпочивали у санаторії «Карпати» Мукачівського</w:t>
      </w:r>
      <w:r>
        <w:rPr>
          <w:sz w:val="28"/>
          <w:szCs w:val="28"/>
          <w:lang w:val="uk-UA"/>
        </w:rPr>
        <w:t xml:space="preserve"> району Закарпатської області. </w:t>
      </w:r>
      <w:r w:rsidRPr="00DC53F9">
        <w:rPr>
          <w:sz w:val="28"/>
          <w:szCs w:val="28"/>
          <w:lang w:val="uk-UA"/>
        </w:rPr>
        <w:t>32 д</w:t>
      </w:r>
      <w:r>
        <w:rPr>
          <w:sz w:val="28"/>
          <w:szCs w:val="28"/>
          <w:lang w:val="uk-UA"/>
        </w:rPr>
        <w:t>итини</w:t>
      </w:r>
      <w:r w:rsidRPr="00DC53F9">
        <w:rPr>
          <w:sz w:val="28"/>
          <w:szCs w:val="28"/>
          <w:lang w:val="uk-UA"/>
        </w:rPr>
        <w:t xml:space="preserve"> відпочивали в дитячому оздоровчому таборі «Меркурій» Запорізької області (з них: 17 – з багатодітних сімей, 8 – діти учасників АТО, 7 – обдаровані та відмінники).</w:t>
      </w:r>
    </w:p>
    <w:p w:rsidR="00586672" w:rsidRPr="00E4203D" w:rsidRDefault="00586672" w:rsidP="00586672">
      <w:pPr>
        <w:ind w:firstLine="851"/>
        <w:jc w:val="both"/>
        <w:rPr>
          <w:sz w:val="28"/>
          <w:szCs w:val="28"/>
          <w:lang w:val="uk-UA"/>
        </w:rPr>
      </w:pPr>
      <w:r w:rsidRPr="00DC53F9">
        <w:rPr>
          <w:sz w:val="28"/>
          <w:szCs w:val="28"/>
          <w:shd w:val="clear" w:color="auto" w:fill="FFFFFF"/>
          <w:lang w:val="uk-UA"/>
        </w:rPr>
        <w:t>Станом на 01.</w:t>
      </w:r>
      <w:r>
        <w:rPr>
          <w:sz w:val="28"/>
          <w:szCs w:val="28"/>
          <w:shd w:val="clear" w:color="auto" w:fill="FFFFFF"/>
          <w:lang w:val="uk-UA"/>
        </w:rPr>
        <w:t>01</w:t>
      </w:r>
      <w:r w:rsidRPr="00DC53F9">
        <w:rPr>
          <w:sz w:val="28"/>
          <w:szCs w:val="28"/>
          <w:shd w:val="clear" w:color="auto" w:fill="FFFFFF"/>
          <w:lang w:val="uk-UA"/>
        </w:rPr>
        <w:t>.1</w:t>
      </w:r>
      <w:r>
        <w:rPr>
          <w:sz w:val="28"/>
          <w:szCs w:val="28"/>
          <w:shd w:val="clear" w:color="auto" w:fill="FFFFFF"/>
          <w:lang w:val="uk-UA"/>
        </w:rPr>
        <w:t>7</w:t>
      </w:r>
      <w:r w:rsidRPr="00DC53F9">
        <w:rPr>
          <w:sz w:val="28"/>
          <w:szCs w:val="28"/>
          <w:shd w:val="clear" w:color="auto" w:fill="FFFFFF"/>
          <w:lang w:val="uk-UA"/>
        </w:rPr>
        <w:t xml:space="preserve"> кількість залучених дітей до відпочинку та оздоровлення становить 4149 чол., що складає 63</w:t>
      </w:r>
      <w:r>
        <w:rPr>
          <w:sz w:val="28"/>
          <w:szCs w:val="28"/>
          <w:shd w:val="clear" w:color="auto" w:fill="FFFFFF"/>
          <w:lang w:val="uk-UA"/>
        </w:rPr>
        <w:t>,0</w:t>
      </w:r>
      <w:r w:rsidRPr="00DC53F9">
        <w:rPr>
          <w:sz w:val="28"/>
          <w:szCs w:val="28"/>
          <w:shd w:val="clear" w:color="auto" w:fill="FFFFFF"/>
          <w:lang w:val="uk-UA"/>
        </w:rPr>
        <w:t xml:space="preserve"> %. З них 284 </w:t>
      </w:r>
      <w:r>
        <w:rPr>
          <w:sz w:val="28"/>
          <w:szCs w:val="28"/>
          <w:shd w:val="clear" w:color="auto" w:fill="FFFFFF"/>
          <w:lang w:val="uk-UA"/>
        </w:rPr>
        <w:t>дитини оздоровлен</w:t>
      </w:r>
      <w:r w:rsidRPr="00DC53F9">
        <w:rPr>
          <w:sz w:val="28"/>
          <w:szCs w:val="28"/>
          <w:shd w:val="clear" w:color="auto" w:fill="FFFFFF"/>
          <w:lang w:val="uk-UA"/>
        </w:rPr>
        <w:t>і та 3864</w:t>
      </w:r>
      <w:r>
        <w:rPr>
          <w:sz w:val="28"/>
          <w:szCs w:val="28"/>
          <w:shd w:val="clear" w:color="auto" w:fill="FFFFFF"/>
          <w:lang w:val="uk-UA"/>
        </w:rPr>
        <w:t xml:space="preserve"> дитини перебували </w:t>
      </w:r>
      <w:r w:rsidRPr="00DC53F9">
        <w:rPr>
          <w:sz w:val="28"/>
          <w:szCs w:val="28"/>
          <w:shd w:val="clear" w:color="auto" w:fill="FFFFFF"/>
          <w:lang w:val="uk-UA"/>
        </w:rPr>
        <w:t>в закладах відпочинку.</w:t>
      </w:r>
    </w:p>
    <w:p w:rsidR="00E14B74" w:rsidRDefault="00E14B74" w:rsidP="00D2797D">
      <w:pPr>
        <w:widowControl w:val="0"/>
        <w:ind w:firstLine="851"/>
        <w:jc w:val="center"/>
        <w:rPr>
          <w:sz w:val="28"/>
          <w:szCs w:val="28"/>
          <w:lang w:val="uk-UA"/>
        </w:rPr>
      </w:pPr>
    </w:p>
    <w:p w:rsidR="00AA756C" w:rsidRPr="0085077E" w:rsidRDefault="00AA756C" w:rsidP="00D2797D">
      <w:pPr>
        <w:widowControl w:val="0"/>
        <w:ind w:firstLine="851"/>
        <w:jc w:val="center"/>
        <w:rPr>
          <w:b/>
          <w:i/>
          <w:sz w:val="28"/>
          <w:szCs w:val="28"/>
          <w:lang w:val="uk-UA"/>
        </w:rPr>
      </w:pPr>
      <w:r w:rsidRPr="008E11C7">
        <w:rPr>
          <w:b/>
          <w:i/>
          <w:sz w:val="28"/>
          <w:szCs w:val="28"/>
          <w:lang w:val="uk-UA"/>
        </w:rPr>
        <w:t>2.3. Молодіжна політика</w:t>
      </w:r>
    </w:p>
    <w:p w:rsidR="00A0487E" w:rsidRPr="00A0487E" w:rsidRDefault="00A0487E" w:rsidP="00A0487E">
      <w:pPr>
        <w:widowControl w:val="0"/>
        <w:ind w:firstLine="851"/>
        <w:jc w:val="both"/>
        <w:rPr>
          <w:color w:val="000000"/>
          <w:sz w:val="28"/>
          <w:szCs w:val="28"/>
          <w:lang w:val="uk-UA"/>
        </w:rPr>
      </w:pPr>
      <w:r w:rsidRPr="00A0487E">
        <w:rPr>
          <w:sz w:val="28"/>
          <w:szCs w:val="28"/>
          <w:lang w:val="uk-UA"/>
        </w:rPr>
        <w:t xml:space="preserve">З метою задоволення </w:t>
      </w:r>
      <w:proofErr w:type="spellStart"/>
      <w:r w:rsidRPr="00A0487E">
        <w:rPr>
          <w:sz w:val="28"/>
          <w:szCs w:val="28"/>
          <w:lang w:val="uk-UA"/>
        </w:rPr>
        <w:t>освітньо-культурних</w:t>
      </w:r>
      <w:proofErr w:type="spellEnd"/>
      <w:r w:rsidRPr="00A0487E">
        <w:rPr>
          <w:sz w:val="28"/>
          <w:szCs w:val="28"/>
          <w:lang w:val="uk-UA"/>
        </w:rPr>
        <w:t xml:space="preserve"> потреб дітей та учнівської молоді у Броварському районі створені необхідні умови для </w:t>
      </w:r>
      <w:r w:rsidRPr="00A0487E">
        <w:rPr>
          <w:color w:val="000000"/>
          <w:sz w:val="28"/>
          <w:szCs w:val="28"/>
          <w:lang w:val="uk-UA"/>
        </w:rPr>
        <w:t>забезпечення інтелектуального, морального, фізичного розвитку молоді, самовизначення та реалізації її творчого потенціалу.</w:t>
      </w:r>
    </w:p>
    <w:p w:rsidR="00A0487E" w:rsidRPr="00A0487E" w:rsidRDefault="00A0487E" w:rsidP="00A0487E">
      <w:pPr>
        <w:widowControl w:val="0"/>
        <w:ind w:firstLine="851"/>
        <w:jc w:val="both"/>
        <w:rPr>
          <w:color w:val="000000"/>
          <w:sz w:val="28"/>
          <w:szCs w:val="28"/>
          <w:lang w:val="uk-UA"/>
        </w:rPr>
      </w:pPr>
      <w:r w:rsidRPr="00A0487E">
        <w:rPr>
          <w:color w:val="000000"/>
          <w:sz w:val="28"/>
          <w:szCs w:val="28"/>
          <w:lang w:val="uk-UA"/>
        </w:rPr>
        <w:t>Одним з напрямків реалізації молодіжної політики є активне залучення учнів до позашкільної освіти.</w:t>
      </w:r>
    </w:p>
    <w:p w:rsidR="00A0487E" w:rsidRPr="00A0487E" w:rsidRDefault="00A0487E" w:rsidP="00884314">
      <w:pPr>
        <w:shd w:val="clear" w:color="auto" w:fill="FFFFFF"/>
        <w:ind w:firstLine="851"/>
        <w:jc w:val="both"/>
        <w:rPr>
          <w:sz w:val="28"/>
          <w:szCs w:val="28"/>
          <w:lang w:val="uk-UA"/>
        </w:rPr>
      </w:pPr>
      <w:r w:rsidRPr="00A0487E">
        <w:rPr>
          <w:color w:val="000000"/>
          <w:sz w:val="28"/>
          <w:szCs w:val="28"/>
          <w:lang w:val="uk-UA"/>
        </w:rPr>
        <w:t>Пріоритетним напрямком</w:t>
      </w:r>
      <w:r w:rsidRPr="00A0487E">
        <w:rPr>
          <w:b/>
          <w:sz w:val="28"/>
          <w:szCs w:val="28"/>
          <w:lang w:val="uk-UA"/>
        </w:rPr>
        <w:t xml:space="preserve"> </w:t>
      </w:r>
      <w:r w:rsidRPr="00A0487E">
        <w:rPr>
          <w:sz w:val="28"/>
          <w:szCs w:val="28"/>
          <w:lang w:val="uk-UA"/>
        </w:rPr>
        <w:t>розвитку позашкільної освіти в районі у 201</w:t>
      </w:r>
      <w:r w:rsidR="0080548E">
        <w:rPr>
          <w:sz w:val="28"/>
          <w:szCs w:val="28"/>
          <w:lang w:val="uk-UA"/>
        </w:rPr>
        <w:t>6</w:t>
      </w:r>
      <w:r w:rsidRPr="00A0487E">
        <w:rPr>
          <w:sz w:val="28"/>
          <w:szCs w:val="28"/>
          <w:lang w:val="uk-UA"/>
        </w:rPr>
        <w:t>-201</w:t>
      </w:r>
      <w:r w:rsidR="00D96DE7">
        <w:rPr>
          <w:sz w:val="28"/>
          <w:szCs w:val="28"/>
          <w:lang w:val="uk-UA"/>
        </w:rPr>
        <w:t>7</w:t>
      </w:r>
      <w:r w:rsidRPr="00A0487E">
        <w:rPr>
          <w:sz w:val="28"/>
          <w:szCs w:val="28"/>
          <w:lang w:val="uk-UA"/>
        </w:rPr>
        <w:t xml:space="preserve"> навчальному році є </w:t>
      </w:r>
      <w:r w:rsidRPr="00A0487E">
        <w:rPr>
          <w:sz w:val="28"/>
          <w:szCs w:val="28"/>
          <w:shd w:val="clear" w:color="auto" w:fill="FFFFFF"/>
          <w:lang w:val="uk-UA"/>
        </w:rPr>
        <w:t xml:space="preserve">посилення ролі позашкільних навчальних закладів, </w:t>
      </w:r>
      <w:r w:rsidRPr="00A0487E">
        <w:rPr>
          <w:sz w:val="28"/>
          <w:szCs w:val="28"/>
          <w:lang w:val="uk-UA"/>
        </w:rPr>
        <w:t xml:space="preserve">створення умов для максимального задоволення </w:t>
      </w:r>
      <w:proofErr w:type="spellStart"/>
      <w:r w:rsidRPr="00A0487E">
        <w:rPr>
          <w:sz w:val="28"/>
          <w:szCs w:val="28"/>
          <w:lang w:val="uk-UA"/>
        </w:rPr>
        <w:t>освітньо-культурних</w:t>
      </w:r>
      <w:proofErr w:type="spellEnd"/>
      <w:r w:rsidRPr="00A0487E">
        <w:rPr>
          <w:sz w:val="28"/>
          <w:szCs w:val="28"/>
          <w:lang w:val="uk-UA"/>
        </w:rPr>
        <w:t xml:space="preserve"> потреб дітей та учнівської молоді </w:t>
      </w:r>
      <w:proofErr w:type="spellStart"/>
      <w:r w:rsidRPr="00A0487E">
        <w:rPr>
          <w:sz w:val="28"/>
          <w:szCs w:val="28"/>
          <w:lang w:val="uk-UA"/>
        </w:rPr>
        <w:t>Броварщини</w:t>
      </w:r>
      <w:proofErr w:type="spellEnd"/>
      <w:r w:rsidRPr="00A0487E">
        <w:rPr>
          <w:sz w:val="28"/>
          <w:szCs w:val="28"/>
          <w:lang w:val="uk-UA"/>
        </w:rPr>
        <w:t xml:space="preserve"> засобами позашкільної освіти.</w:t>
      </w:r>
    </w:p>
    <w:p w:rsidR="00A0487E" w:rsidRPr="00A0487E" w:rsidRDefault="00A0487E" w:rsidP="00A0487E">
      <w:pPr>
        <w:shd w:val="clear" w:color="auto" w:fill="FFFFFF"/>
        <w:ind w:firstLine="851"/>
        <w:jc w:val="both"/>
        <w:rPr>
          <w:sz w:val="28"/>
          <w:szCs w:val="28"/>
          <w:shd w:val="clear" w:color="auto" w:fill="FFFFFF"/>
          <w:lang w:val="uk-UA"/>
        </w:rPr>
      </w:pPr>
      <w:r w:rsidRPr="00A0487E">
        <w:rPr>
          <w:sz w:val="28"/>
          <w:szCs w:val="28"/>
          <w:lang w:val="uk-UA"/>
        </w:rPr>
        <w:t>Основними напрямками діяльно</w:t>
      </w:r>
      <w:proofErr w:type="spellStart"/>
      <w:r w:rsidRPr="00A0487E">
        <w:rPr>
          <w:sz w:val="28"/>
          <w:szCs w:val="28"/>
        </w:rPr>
        <w:t>сті</w:t>
      </w:r>
      <w:proofErr w:type="spellEnd"/>
      <w:r w:rsidRPr="00A0487E">
        <w:rPr>
          <w:sz w:val="28"/>
          <w:szCs w:val="28"/>
        </w:rPr>
        <w:t xml:space="preserve"> </w:t>
      </w:r>
      <w:r w:rsidRPr="00A0487E">
        <w:rPr>
          <w:sz w:val="28"/>
          <w:szCs w:val="28"/>
          <w:lang w:val="uk-UA"/>
        </w:rPr>
        <w:t xml:space="preserve">Комунального закладу </w:t>
      </w:r>
      <w:r w:rsidR="005B740C">
        <w:rPr>
          <w:sz w:val="28"/>
          <w:szCs w:val="28"/>
          <w:lang w:val="uk-UA"/>
        </w:rPr>
        <w:t xml:space="preserve">БРР </w:t>
      </w:r>
      <w:r w:rsidRPr="00A0487E">
        <w:rPr>
          <w:sz w:val="28"/>
          <w:szCs w:val="28"/>
          <w:lang w:val="uk-UA"/>
        </w:rPr>
        <w:t>«Броварський районний Центр патріотичного виховання учнівської молоді»</w:t>
      </w:r>
      <w:r w:rsidR="005B740C">
        <w:rPr>
          <w:sz w:val="28"/>
          <w:szCs w:val="28"/>
          <w:lang w:val="uk-UA"/>
        </w:rPr>
        <w:t xml:space="preserve"> </w:t>
      </w:r>
      <w:r w:rsidRPr="00A0487E">
        <w:rPr>
          <w:sz w:val="28"/>
          <w:szCs w:val="28"/>
        </w:rPr>
        <w:t xml:space="preserve">є: </w:t>
      </w:r>
      <w:proofErr w:type="spellStart"/>
      <w:r w:rsidRPr="00A0487E">
        <w:rPr>
          <w:sz w:val="28"/>
          <w:szCs w:val="28"/>
        </w:rPr>
        <w:t>туристсько-краєзнавчий</w:t>
      </w:r>
      <w:proofErr w:type="spellEnd"/>
      <w:r w:rsidRPr="00A0487E">
        <w:rPr>
          <w:sz w:val="28"/>
          <w:szCs w:val="28"/>
        </w:rPr>
        <w:t xml:space="preserve">, </w:t>
      </w:r>
      <w:proofErr w:type="spellStart"/>
      <w:r w:rsidR="0011481C" w:rsidRPr="00BC5D1F">
        <w:rPr>
          <w:sz w:val="28"/>
          <w:szCs w:val="28"/>
        </w:rPr>
        <w:t>фі</w:t>
      </w:r>
      <w:r w:rsidR="0011481C">
        <w:rPr>
          <w:sz w:val="28"/>
          <w:szCs w:val="28"/>
        </w:rPr>
        <w:t>зкультурно-спортивн</w:t>
      </w:r>
      <w:r w:rsidR="0011481C">
        <w:rPr>
          <w:sz w:val="28"/>
          <w:szCs w:val="28"/>
          <w:lang w:val="uk-UA"/>
        </w:rPr>
        <w:t>ий</w:t>
      </w:r>
      <w:proofErr w:type="spellEnd"/>
      <w:r w:rsidR="0011481C">
        <w:rPr>
          <w:sz w:val="28"/>
          <w:szCs w:val="28"/>
        </w:rPr>
        <w:t xml:space="preserve"> </w:t>
      </w:r>
      <w:r w:rsidRPr="00A0487E">
        <w:rPr>
          <w:sz w:val="28"/>
          <w:szCs w:val="28"/>
        </w:rPr>
        <w:t xml:space="preserve">та </w:t>
      </w:r>
      <w:proofErr w:type="spellStart"/>
      <w:r w:rsidRPr="00A0487E">
        <w:rPr>
          <w:sz w:val="28"/>
          <w:szCs w:val="28"/>
        </w:rPr>
        <w:t>військово-патріотичний</w:t>
      </w:r>
      <w:proofErr w:type="spellEnd"/>
      <w:r w:rsidRPr="00A0487E">
        <w:rPr>
          <w:sz w:val="28"/>
          <w:szCs w:val="28"/>
        </w:rPr>
        <w:t>.</w:t>
      </w:r>
      <w:r w:rsidRPr="00A0487E">
        <w:rPr>
          <w:sz w:val="28"/>
          <w:szCs w:val="28"/>
          <w:lang w:val="uk-UA"/>
        </w:rPr>
        <w:t xml:space="preserve"> Комунальний заклад</w:t>
      </w:r>
      <w:r w:rsidR="005B740C">
        <w:rPr>
          <w:sz w:val="28"/>
          <w:szCs w:val="28"/>
          <w:lang w:val="uk-UA"/>
        </w:rPr>
        <w:t xml:space="preserve"> </w:t>
      </w:r>
      <w:r w:rsidRPr="00A0487E">
        <w:rPr>
          <w:sz w:val="28"/>
          <w:szCs w:val="28"/>
          <w:lang w:val="uk-UA"/>
        </w:rPr>
        <w:t xml:space="preserve"> «Броварський районний Центр патріотичного виховання учнівської молоді» здійснює організацію та проведення військово-спортивних та туристичних змагань, туристсько-краєзнавчих походів, екскурсій, оздоровлення дітей, організацію дозвілля та відпочинку школярів району.</w:t>
      </w:r>
    </w:p>
    <w:p w:rsidR="00A0487E" w:rsidRPr="00A0487E" w:rsidRDefault="00A0487E" w:rsidP="00A0487E">
      <w:pPr>
        <w:widowControl w:val="0"/>
        <w:autoSpaceDE w:val="0"/>
        <w:autoSpaceDN w:val="0"/>
        <w:adjustRightInd w:val="0"/>
        <w:ind w:firstLine="851"/>
        <w:jc w:val="both"/>
        <w:rPr>
          <w:sz w:val="28"/>
          <w:szCs w:val="28"/>
          <w:lang w:val="uk-UA"/>
        </w:rPr>
      </w:pPr>
      <w:r w:rsidRPr="00A0487E">
        <w:rPr>
          <w:sz w:val="28"/>
          <w:szCs w:val="28"/>
          <w:lang w:val="uk-UA"/>
        </w:rPr>
        <w:t xml:space="preserve">До традиційних масових заходів для учнівської молоді додалися ще більш цікаві: відкритий Кубок Броварського району з техніки пішохідного туризму, відкритий Кубок Броварського району «Зачарована Десна», районний </w:t>
      </w:r>
      <w:r w:rsidRPr="00A0487E">
        <w:rPr>
          <w:sz w:val="28"/>
          <w:szCs w:val="28"/>
          <w:lang w:val="uk-UA"/>
        </w:rPr>
        <w:lastRenderedPageBreak/>
        <w:t xml:space="preserve">конкурс екскурсоводів шкільних музеїв «Кращий екскурсовод року», районна краєзнавча конференція, районні військово-спортивні змагання «Ігри патріотів», відкриті районні змагання по футболу серед дівчат, районні змагання з шахів «Покровські зустрічі», районні змагання зі стрільби «Влучний стрілець», відкриті районні змагання з настільного тенісу, районна військово-патріотична гра «Осінній рейд», відкриті районні змагання з міні-футболу на Кубок М. </w:t>
      </w:r>
      <w:proofErr w:type="spellStart"/>
      <w:r w:rsidRPr="00A0487E">
        <w:rPr>
          <w:sz w:val="28"/>
          <w:szCs w:val="28"/>
          <w:lang w:val="uk-UA"/>
        </w:rPr>
        <w:t>Клюйка</w:t>
      </w:r>
      <w:proofErr w:type="spellEnd"/>
      <w:r w:rsidRPr="00A0487E">
        <w:rPr>
          <w:sz w:val="28"/>
          <w:szCs w:val="28"/>
          <w:lang w:val="uk-UA"/>
        </w:rPr>
        <w:t>, військово-патріотична акція «Готуємося до захисту Вітчизни» та походи різної категорії складності, екскурсії</w:t>
      </w:r>
      <w:r w:rsidR="008A0C97">
        <w:rPr>
          <w:sz w:val="28"/>
          <w:szCs w:val="28"/>
          <w:lang w:val="uk-UA"/>
        </w:rPr>
        <w:t>,</w:t>
      </w:r>
      <w:r w:rsidRPr="00A0487E">
        <w:rPr>
          <w:sz w:val="28"/>
          <w:szCs w:val="28"/>
          <w:lang w:val="uk-UA"/>
        </w:rPr>
        <w:t xml:space="preserve"> експедиції</w:t>
      </w:r>
      <w:r w:rsidR="008A0C97">
        <w:rPr>
          <w:sz w:val="28"/>
          <w:szCs w:val="28"/>
          <w:lang w:val="uk-UA"/>
        </w:rPr>
        <w:t>.</w:t>
      </w:r>
      <w:r w:rsidRPr="00A0487E">
        <w:rPr>
          <w:color w:val="FF0000"/>
          <w:sz w:val="28"/>
          <w:szCs w:val="28"/>
          <w:lang w:val="uk-UA"/>
        </w:rPr>
        <w:t xml:space="preserve"> </w:t>
      </w:r>
      <w:r w:rsidR="008A0C97" w:rsidRPr="008A0C97">
        <w:rPr>
          <w:sz w:val="28"/>
          <w:szCs w:val="28"/>
          <w:lang w:val="uk-UA"/>
        </w:rPr>
        <w:t>М</w:t>
      </w:r>
      <w:r w:rsidRPr="00A0487E">
        <w:rPr>
          <w:sz w:val="28"/>
          <w:szCs w:val="28"/>
          <w:lang w:val="uk-UA"/>
        </w:rPr>
        <w:t xml:space="preserve">олоді педагоги та вихованці закладу були активними учасниками </w:t>
      </w:r>
      <w:r w:rsidRPr="00A0487E">
        <w:rPr>
          <w:sz w:val="28"/>
          <w:lang w:val="uk-UA"/>
        </w:rPr>
        <w:t xml:space="preserve"> обласного молодіжного військово-патріотичного вишколу «Гарт». </w:t>
      </w:r>
    </w:p>
    <w:p w:rsidR="00A0487E" w:rsidRPr="00A0487E" w:rsidRDefault="00A0487E" w:rsidP="00A0487E">
      <w:pPr>
        <w:tabs>
          <w:tab w:val="left" w:pos="5954"/>
        </w:tabs>
        <w:ind w:firstLine="851"/>
        <w:jc w:val="both"/>
        <w:rPr>
          <w:sz w:val="28"/>
          <w:szCs w:val="28"/>
          <w:lang w:val="uk-UA"/>
        </w:rPr>
      </w:pPr>
      <w:r w:rsidRPr="00A0487E">
        <w:rPr>
          <w:sz w:val="28"/>
          <w:szCs w:val="28"/>
          <w:lang w:val="uk-UA"/>
        </w:rPr>
        <w:t xml:space="preserve">Вихованці гуртків Комунального закладу </w:t>
      </w:r>
      <w:r w:rsidR="008A0C97">
        <w:rPr>
          <w:sz w:val="28"/>
          <w:szCs w:val="28"/>
          <w:lang w:val="uk-UA"/>
        </w:rPr>
        <w:t xml:space="preserve">БРР </w:t>
      </w:r>
      <w:r w:rsidRPr="00A0487E">
        <w:rPr>
          <w:sz w:val="28"/>
          <w:szCs w:val="28"/>
          <w:lang w:val="uk-UA"/>
        </w:rPr>
        <w:t>«Броварський районний Центр патріотичного виховання учнівської молоді» є постійними переможцями і призерами зма</w:t>
      </w:r>
      <w:r w:rsidR="00586672">
        <w:rPr>
          <w:sz w:val="28"/>
          <w:szCs w:val="28"/>
          <w:lang w:val="uk-UA"/>
        </w:rPr>
        <w:t>гань та конкурсів різних рівнів</w:t>
      </w:r>
      <w:r w:rsidRPr="00A0487E">
        <w:rPr>
          <w:sz w:val="28"/>
          <w:szCs w:val="28"/>
          <w:lang w:val="uk-UA"/>
        </w:rPr>
        <w:t>.</w:t>
      </w:r>
    </w:p>
    <w:p w:rsidR="00A0487E" w:rsidRPr="00802488" w:rsidRDefault="00A0487E" w:rsidP="00802488">
      <w:pPr>
        <w:ind w:firstLine="851"/>
        <w:jc w:val="both"/>
        <w:rPr>
          <w:sz w:val="28"/>
          <w:szCs w:val="28"/>
          <w:lang w:val="uk-UA"/>
        </w:rPr>
      </w:pPr>
      <w:r w:rsidRPr="00A0487E">
        <w:rPr>
          <w:sz w:val="28"/>
          <w:szCs w:val="28"/>
          <w:lang w:val="uk-UA"/>
        </w:rPr>
        <w:t>ЦДЮТ здійснює підготовку до активної професійної та громадської діяльності, створює умови для соціального захисту та організації змістовного дозвілля дітей та підлітків, відповідно до здібностей, обдарувань та стану їх здоров’я, а в перспективі і професійної підготовки.</w:t>
      </w:r>
    </w:p>
    <w:p w:rsidR="00A0487E" w:rsidRDefault="00A0487E" w:rsidP="00A0487E">
      <w:pPr>
        <w:ind w:firstLine="851"/>
        <w:jc w:val="both"/>
        <w:rPr>
          <w:sz w:val="28"/>
          <w:szCs w:val="28"/>
        </w:rPr>
      </w:pPr>
      <w:r w:rsidRPr="00802488">
        <w:rPr>
          <w:sz w:val="28"/>
          <w:szCs w:val="28"/>
          <w:lang w:val="uk-UA"/>
        </w:rPr>
        <w:t xml:space="preserve">Оскільки останнім часом у нашій державі активізувалися процеси демократизації суспільства, постало завдання приділити якомога більшу увагу формуванню ініціативної, здатної приймати нестандартні рішення особистості, яке неможливе без широкого залучення учнів до управління районними справами. </w:t>
      </w:r>
      <w:proofErr w:type="spellStart"/>
      <w:r w:rsidRPr="00A0487E">
        <w:rPr>
          <w:sz w:val="28"/>
          <w:szCs w:val="28"/>
        </w:rPr>
        <w:t>Зокрема</w:t>
      </w:r>
      <w:proofErr w:type="spellEnd"/>
      <w:r w:rsidRPr="00A0487E">
        <w:rPr>
          <w:sz w:val="28"/>
          <w:szCs w:val="28"/>
        </w:rPr>
        <w:t xml:space="preserve">, </w:t>
      </w:r>
      <w:proofErr w:type="spellStart"/>
      <w:r w:rsidRPr="00A0487E">
        <w:rPr>
          <w:sz w:val="28"/>
          <w:szCs w:val="28"/>
        </w:rPr>
        <w:t>лідери</w:t>
      </w:r>
      <w:proofErr w:type="spellEnd"/>
      <w:r w:rsidRPr="00A0487E">
        <w:rPr>
          <w:sz w:val="28"/>
          <w:szCs w:val="28"/>
        </w:rPr>
        <w:t xml:space="preserve"> </w:t>
      </w:r>
      <w:proofErr w:type="spellStart"/>
      <w:r w:rsidRPr="00A0487E">
        <w:rPr>
          <w:sz w:val="28"/>
          <w:szCs w:val="28"/>
        </w:rPr>
        <w:t>учнівського</w:t>
      </w:r>
      <w:proofErr w:type="spellEnd"/>
      <w:r w:rsidRPr="00A0487E">
        <w:rPr>
          <w:sz w:val="28"/>
          <w:szCs w:val="28"/>
        </w:rPr>
        <w:t xml:space="preserve"> </w:t>
      </w:r>
      <w:proofErr w:type="spellStart"/>
      <w:r w:rsidRPr="00A0487E">
        <w:rPr>
          <w:sz w:val="28"/>
          <w:szCs w:val="28"/>
        </w:rPr>
        <w:t>самоврядування</w:t>
      </w:r>
      <w:proofErr w:type="spellEnd"/>
      <w:r w:rsidRPr="00A0487E">
        <w:rPr>
          <w:sz w:val="28"/>
          <w:szCs w:val="28"/>
        </w:rPr>
        <w:t xml:space="preserve"> району активно </w:t>
      </w:r>
      <w:proofErr w:type="spellStart"/>
      <w:r w:rsidRPr="00A0487E">
        <w:rPr>
          <w:sz w:val="28"/>
          <w:szCs w:val="28"/>
        </w:rPr>
        <w:t>долучаються</w:t>
      </w:r>
      <w:proofErr w:type="spellEnd"/>
      <w:r w:rsidRPr="00A0487E">
        <w:rPr>
          <w:sz w:val="28"/>
          <w:szCs w:val="28"/>
        </w:rPr>
        <w:t xml:space="preserve"> до </w:t>
      </w:r>
      <w:proofErr w:type="spellStart"/>
      <w:r w:rsidRPr="00A0487E">
        <w:rPr>
          <w:sz w:val="28"/>
          <w:szCs w:val="28"/>
        </w:rPr>
        <w:t>волонтерської</w:t>
      </w:r>
      <w:proofErr w:type="spellEnd"/>
      <w:r w:rsidRPr="00A0487E">
        <w:rPr>
          <w:sz w:val="28"/>
          <w:szCs w:val="28"/>
        </w:rPr>
        <w:t xml:space="preserve"> </w:t>
      </w:r>
      <w:proofErr w:type="spellStart"/>
      <w:r w:rsidRPr="00A0487E">
        <w:rPr>
          <w:sz w:val="28"/>
          <w:szCs w:val="28"/>
        </w:rPr>
        <w:t>допомоги</w:t>
      </w:r>
      <w:proofErr w:type="spellEnd"/>
      <w:r w:rsidRPr="00A0487E">
        <w:rPr>
          <w:sz w:val="28"/>
          <w:szCs w:val="28"/>
        </w:rPr>
        <w:t xml:space="preserve"> для </w:t>
      </w:r>
      <w:proofErr w:type="spellStart"/>
      <w:r w:rsidRPr="00A0487E">
        <w:rPr>
          <w:sz w:val="28"/>
          <w:szCs w:val="28"/>
        </w:rPr>
        <w:t>військовослужбовців</w:t>
      </w:r>
      <w:proofErr w:type="spellEnd"/>
      <w:r w:rsidRPr="00A0487E">
        <w:rPr>
          <w:sz w:val="28"/>
          <w:szCs w:val="28"/>
        </w:rPr>
        <w:t xml:space="preserve"> </w:t>
      </w:r>
      <w:proofErr w:type="spellStart"/>
      <w:r w:rsidRPr="00A0487E">
        <w:rPr>
          <w:sz w:val="28"/>
          <w:szCs w:val="28"/>
        </w:rPr>
        <w:t>зони</w:t>
      </w:r>
      <w:proofErr w:type="spellEnd"/>
      <w:r w:rsidRPr="00A0487E">
        <w:rPr>
          <w:sz w:val="28"/>
          <w:szCs w:val="28"/>
        </w:rPr>
        <w:t xml:space="preserve"> АТО, </w:t>
      </w:r>
      <w:proofErr w:type="spellStart"/>
      <w:r w:rsidRPr="00A0487E">
        <w:rPr>
          <w:sz w:val="28"/>
          <w:szCs w:val="28"/>
        </w:rPr>
        <w:t>проводять</w:t>
      </w:r>
      <w:proofErr w:type="spellEnd"/>
      <w:r w:rsidRPr="00A0487E">
        <w:rPr>
          <w:sz w:val="28"/>
          <w:szCs w:val="28"/>
        </w:rPr>
        <w:t xml:space="preserve"> </w:t>
      </w:r>
      <w:proofErr w:type="spellStart"/>
      <w:r w:rsidRPr="00A0487E">
        <w:rPr>
          <w:sz w:val="28"/>
          <w:szCs w:val="28"/>
        </w:rPr>
        <w:t>благодійні</w:t>
      </w:r>
      <w:proofErr w:type="spellEnd"/>
      <w:r w:rsidRPr="00A0487E">
        <w:rPr>
          <w:sz w:val="28"/>
          <w:szCs w:val="28"/>
        </w:rPr>
        <w:t xml:space="preserve"> </w:t>
      </w:r>
      <w:proofErr w:type="spellStart"/>
      <w:r w:rsidRPr="00A0487E">
        <w:rPr>
          <w:sz w:val="28"/>
          <w:szCs w:val="28"/>
        </w:rPr>
        <w:t>акції</w:t>
      </w:r>
      <w:proofErr w:type="spellEnd"/>
      <w:r w:rsidRPr="00A0487E">
        <w:rPr>
          <w:sz w:val="28"/>
          <w:szCs w:val="28"/>
        </w:rPr>
        <w:t xml:space="preserve">, </w:t>
      </w:r>
      <w:proofErr w:type="spellStart"/>
      <w:r w:rsidRPr="00A0487E">
        <w:rPr>
          <w:sz w:val="28"/>
          <w:szCs w:val="28"/>
        </w:rPr>
        <w:t>беруть</w:t>
      </w:r>
      <w:proofErr w:type="spellEnd"/>
      <w:r w:rsidRPr="00A0487E">
        <w:rPr>
          <w:sz w:val="28"/>
          <w:szCs w:val="28"/>
        </w:rPr>
        <w:t xml:space="preserve"> участь у </w:t>
      </w:r>
      <w:proofErr w:type="spellStart"/>
      <w:proofErr w:type="gramStart"/>
      <w:r w:rsidRPr="00A0487E">
        <w:rPr>
          <w:sz w:val="28"/>
          <w:szCs w:val="28"/>
        </w:rPr>
        <w:t>р</w:t>
      </w:r>
      <w:proofErr w:type="gramEnd"/>
      <w:r w:rsidRPr="00A0487E">
        <w:rPr>
          <w:sz w:val="28"/>
          <w:szCs w:val="28"/>
        </w:rPr>
        <w:t>ізноманітних</w:t>
      </w:r>
      <w:proofErr w:type="spellEnd"/>
      <w:r w:rsidRPr="00A0487E">
        <w:rPr>
          <w:sz w:val="28"/>
          <w:szCs w:val="28"/>
        </w:rPr>
        <w:t xml:space="preserve"> заходах </w:t>
      </w:r>
      <w:proofErr w:type="spellStart"/>
      <w:r w:rsidRPr="00A0487E">
        <w:rPr>
          <w:sz w:val="28"/>
          <w:szCs w:val="28"/>
        </w:rPr>
        <w:t>обласного</w:t>
      </w:r>
      <w:proofErr w:type="spellEnd"/>
      <w:r w:rsidRPr="00A0487E">
        <w:rPr>
          <w:sz w:val="28"/>
          <w:szCs w:val="28"/>
        </w:rPr>
        <w:t xml:space="preserve"> та районного </w:t>
      </w:r>
      <w:proofErr w:type="spellStart"/>
      <w:r w:rsidRPr="00A0487E">
        <w:rPr>
          <w:sz w:val="28"/>
          <w:szCs w:val="28"/>
        </w:rPr>
        <w:t>рівнів</w:t>
      </w:r>
      <w:proofErr w:type="spellEnd"/>
      <w:r w:rsidRPr="00A0487E">
        <w:rPr>
          <w:sz w:val="28"/>
          <w:szCs w:val="28"/>
        </w:rPr>
        <w:t>: «</w:t>
      </w:r>
      <w:proofErr w:type="spellStart"/>
      <w:r w:rsidRPr="00A0487E">
        <w:rPr>
          <w:sz w:val="28"/>
          <w:szCs w:val="28"/>
        </w:rPr>
        <w:t>ЛідерФест</w:t>
      </w:r>
      <w:proofErr w:type="spellEnd"/>
      <w:r w:rsidRPr="00A0487E">
        <w:rPr>
          <w:sz w:val="28"/>
          <w:szCs w:val="28"/>
        </w:rPr>
        <w:t>», «</w:t>
      </w:r>
      <w:proofErr w:type="spellStart"/>
      <w:r w:rsidRPr="00A0487E">
        <w:rPr>
          <w:sz w:val="28"/>
          <w:szCs w:val="28"/>
        </w:rPr>
        <w:t>Глобальний</w:t>
      </w:r>
      <w:proofErr w:type="spellEnd"/>
      <w:r w:rsidRPr="00A0487E">
        <w:rPr>
          <w:sz w:val="28"/>
          <w:szCs w:val="28"/>
        </w:rPr>
        <w:t xml:space="preserve"> </w:t>
      </w:r>
      <w:proofErr w:type="spellStart"/>
      <w:r w:rsidRPr="00A0487E">
        <w:rPr>
          <w:sz w:val="28"/>
          <w:szCs w:val="28"/>
        </w:rPr>
        <w:t>кліматичний</w:t>
      </w:r>
      <w:proofErr w:type="spellEnd"/>
      <w:r w:rsidRPr="00A0487E">
        <w:rPr>
          <w:sz w:val="28"/>
          <w:szCs w:val="28"/>
        </w:rPr>
        <w:t xml:space="preserve"> марш», «</w:t>
      </w:r>
      <w:proofErr w:type="spellStart"/>
      <w:r w:rsidRPr="00A0487E">
        <w:rPr>
          <w:sz w:val="28"/>
          <w:szCs w:val="28"/>
        </w:rPr>
        <w:t>Вільні</w:t>
      </w:r>
      <w:proofErr w:type="spellEnd"/>
      <w:r w:rsidRPr="00A0487E">
        <w:rPr>
          <w:sz w:val="28"/>
          <w:szCs w:val="28"/>
        </w:rPr>
        <w:t xml:space="preserve"> </w:t>
      </w:r>
      <w:proofErr w:type="spellStart"/>
      <w:r w:rsidRPr="00A0487E">
        <w:rPr>
          <w:sz w:val="28"/>
          <w:szCs w:val="28"/>
        </w:rPr>
        <w:t>від</w:t>
      </w:r>
      <w:proofErr w:type="spellEnd"/>
      <w:r w:rsidRPr="00A0487E">
        <w:rPr>
          <w:sz w:val="28"/>
          <w:szCs w:val="28"/>
        </w:rPr>
        <w:t xml:space="preserve"> </w:t>
      </w:r>
      <w:proofErr w:type="spellStart"/>
      <w:r w:rsidRPr="00A0487E">
        <w:rPr>
          <w:sz w:val="28"/>
          <w:szCs w:val="28"/>
        </w:rPr>
        <w:t>насильства</w:t>
      </w:r>
      <w:proofErr w:type="spellEnd"/>
      <w:r w:rsidRPr="00A0487E">
        <w:rPr>
          <w:sz w:val="28"/>
          <w:szCs w:val="28"/>
        </w:rPr>
        <w:t xml:space="preserve">», КВК «Обери </w:t>
      </w:r>
      <w:proofErr w:type="spellStart"/>
      <w:r w:rsidRPr="00A0487E">
        <w:rPr>
          <w:sz w:val="28"/>
          <w:szCs w:val="28"/>
        </w:rPr>
        <w:t>майбутнє</w:t>
      </w:r>
      <w:proofErr w:type="spellEnd"/>
      <w:r w:rsidRPr="00A0487E">
        <w:rPr>
          <w:sz w:val="28"/>
          <w:szCs w:val="28"/>
        </w:rPr>
        <w:t xml:space="preserve">», де на </w:t>
      </w:r>
      <w:proofErr w:type="spellStart"/>
      <w:r w:rsidRPr="00A0487E">
        <w:rPr>
          <w:sz w:val="28"/>
          <w:szCs w:val="28"/>
        </w:rPr>
        <w:t>високому</w:t>
      </w:r>
      <w:proofErr w:type="spellEnd"/>
      <w:r w:rsidRPr="00A0487E">
        <w:rPr>
          <w:sz w:val="28"/>
          <w:szCs w:val="28"/>
        </w:rPr>
        <w:t xml:space="preserve"> </w:t>
      </w:r>
      <w:proofErr w:type="spellStart"/>
      <w:r w:rsidRPr="00A0487E">
        <w:rPr>
          <w:sz w:val="28"/>
          <w:szCs w:val="28"/>
        </w:rPr>
        <w:t>рівні</w:t>
      </w:r>
      <w:proofErr w:type="spellEnd"/>
      <w:r w:rsidRPr="00A0487E">
        <w:rPr>
          <w:sz w:val="28"/>
          <w:szCs w:val="28"/>
        </w:rPr>
        <w:t xml:space="preserve"> </w:t>
      </w:r>
      <w:proofErr w:type="spellStart"/>
      <w:r w:rsidRPr="00A0487E">
        <w:rPr>
          <w:sz w:val="28"/>
          <w:szCs w:val="28"/>
        </w:rPr>
        <w:t>представляють</w:t>
      </w:r>
      <w:proofErr w:type="spellEnd"/>
      <w:r w:rsidRPr="00A0487E">
        <w:rPr>
          <w:sz w:val="28"/>
          <w:szCs w:val="28"/>
        </w:rPr>
        <w:t xml:space="preserve"> </w:t>
      </w:r>
      <w:proofErr w:type="spellStart"/>
      <w:r w:rsidRPr="00A0487E">
        <w:rPr>
          <w:sz w:val="28"/>
          <w:szCs w:val="28"/>
        </w:rPr>
        <w:t>Броварський</w:t>
      </w:r>
      <w:proofErr w:type="spellEnd"/>
      <w:r w:rsidRPr="00A0487E">
        <w:rPr>
          <w:sz w:val="28"/>
          <w:szCs w:val="28"/>
        </w:rPr>
        <w:t xml:space="preserve"> район. </w:t>
      </w:r>
      <w:proofErr w:type="spellStart"/>
      <w:r w:rsidRPr="00A0487E">
        <w:rPr>
          <w:sz w:val="28"/>
          <w:szCs w:val="28"/>
        </w:rPr>
        <w:t>Представники</w:t>
      </w:r>
      <w:proofErr w:type="spellEnd"/>
      <w:r w:rsidRPr="00A0487E">
        <w:rPr>
          <w:sz w:val="28"/>
          <w:szCs w:val="28"/>
        </w:rPr>
        <w:t xml:space="preserve"> районного </w:t>
      </w:r>
      <w:proofErr w:type="spellStart"/>
      <w:r w:rsidRPr="00A0487E">
        <w:rPr>
          <w:sz w:val="28"/>
          <w:szCs w:val="28"/>
        </w:rPr>
        <w:t>учнівського</w:t>
      </w:r>
      <w:proofErr w:type="spellEnd"/>
      <w:r w:rsidRPr="00A0487E">
        <w:rPr>
          <w:sz w:val="28"/>
          <w:szCs w:val="28"/>
        </w:rPr>
        <w:t xml:space="preserve"> </w:t>
      </w:r>
      <w:proofErr w:type="spellStart"/>
      <w:r w:rsidRPr="00A0487E">
        <w:rPr>
          <w:sz w:val="28"/>
          <w:szCs w:val="28"/>
        </w:rPr>
        <w:t>самоврядування</w:t>
      </w:r>
      <w:proofErr w:type="spellEnd"/>
      <w:r w:rsidRPr="00A0487E">
        <w:rPr>
          <w:sz w:val="28"/>
          <w:szCs w:val="28"/>
        </w:rPr>
        <w:t xml:space="preserve"> є членами </w:t>
      </w:r>
      <w:proofErr w:type="spellStart"/>
      <w:r w:rsidRPr="00A0487E">
        <w:rPr>
          <w:sz w:val="28"/>
          <w:szCs w:val="28"/>
        </w:rPr>
        <w:t>обласної</w:t>
      </w:r>
      <w:proofErr w:type="spellEnd"/>
      <w:r w:rsidRPr="00A0487E">
        <w:rPr>
          <w:sz w:val="28"/>
          <w:szCs w:val="28"/>
        </w:rPr>
        <w:t xml:space="preserve"> ради </w:t>
      </w:r>
      <w:proofErr w:type="spellStart"/>
      <w:r w:rsidRPr="00A0487E">
        <w:rPr>
          <w:sz w:val="28"/>
          <w:szCs w:val="28"/>
        </w:rPr>
        <w:t>дітей</w:t>
      </w:r>
      <w:proofErr w:type="spellEnd"/>
      <w:r w:rsidRPr="00A0487E">
        <w:rPr>
          <w:sz w:val="28"/>
          <w:szCs w:val="28"/>
        </w:rPr>
        <w:t xml:space="preserve"> </w:t>
      </w:r>
      <w:proofErr w:type="spellStart"/>
      <w:r w:rsidRPr="00A0487E">
        <w:rPr>
          <w:sz w:val="28"/>
          <w:szCs w:val="28"/>
        </w:rPr>
        <w:t>Київщини</w:t>
      </w:r>
      <w:proofErr w:type="spellEnd"/>
      <w:r w:rsidRPr="00A0487E">
        <w:rPr>
          <w:sz w:val="28"/>
          <w:szCs w:val="28"/>
        </w:rPr>
        <w:t xml:space="preserve"> (ОРДК).</w:t>
      </w:r>
    </w:p>
    <w:p w:rsidR="00350DC1" w:rsidRDefault="00350DC1" w:rsidP="00D2797D">
      <w:pPr>
        <w:widowControl w:val="0"/>
        <w:ind w:firstLine="851"/>
        <w:jc w:val="center"/>
        <w:rPr>
          <w:color w:val="000000"/>
          <w:sz w:val="28"/>
          <w:szCs w:val="28"/>
          <w:lang w:val="uk-UA"/>
        </w:rPr>
      </w:pPr>
    </w:p>
    <w:p w:rsidR="001C65F9" w:rsidRPr="006A3241" w:rsidRDefault="001C65F9" w:rsidP="00D2797D">
      <w:pPr>
        <w:widowControl w:val="0"/>
        <w:ind w:firstLine="851"/>
        <w:jc w:val="center"/>
        <w:rPr>
          <w:b/>
          <w:i/>
          <w:sz w:val="28"/>
          <w:szCs w:val="28"/>
          <w:lang w:val="uk-UA"/>
        </w:rPr>
      </w:pPr>
      <w:r w:rsidRPr="002001D8">
        <w:rPr>
          <w:b/>
          <w:i/>
          <w:sz w:val="28"/>
          <w:szCs w:val="28"/>
          <w:lang w:val="uk-UA"/>
        </w:rPr>
        <w:t>2.4. Культура</w:t>
      </w:r>
    </w:p>
    <w:p w:rsidR="00EF0F15" w:rsidRPr="000E58E6" w:rsidRDefault="00EF0F15" w:rsidP="002001D8">
      <w:pPr>
        <w:widowControl w:val="0"/>
        <w:ind w:firstLine="851"/>
        <w:jc w:val="both"/>
        <w:rPr>
          <w:sz w:val="28"/>
          <w:szCs w:val="28"/>
          <w:lang w:val="uk-UA"/>
        </w:rPr>
      </w:pPr>
      <w:r w:rsidRPr="000E58E6">
        <w:rPr>
          <w:sz w:val="28"/>
          <w:szCs w:val="28"/>
          <w:lang w:val="uk-UA"/>
        </w:rPr>
        <w:t>У районі збережено основну мережу закладів культури</w:t>
      </w:r>
      <w:r w:rsidR="00B7474E">
        <w:rPr>
          <w:sz w:val="28"/>
          <w:szCs w:val="28"/>
          <w:lang w:val="uk-UA"/>
        </w:rPr>
        <w:t>.</w:t>
      </w:r>
      <w:r w:rsidRPr="000E58E6">
        <w:rPr>
          <w:sz w:val="28"/>
          <w:szCs w:val="28"/>
          <w:lang w:val="uk-UA"/>
        </w:rPr>
        <w:t>: 3</w:t>
      </w:r>
      <w:r w:rsidR="0042147E">
        <w:rPr>
          <w:sz w:val="28"/>
          <w:szCs w:val="28"/>
          <w:lang w:val="uk-UA"/>
        </w:rPr>
        <w:t>2 клубні</w:t>
      </w:r>
      <w:r w:rsidRPr="000E58E6">
        <w:rPr>
          <w:sz w:val="28"/>
          <w:szCs w:val="28"/>
          <w:lang w:val="uk-UA"/>
        </w:rPr>
        <w:t xml:space="preserve"> установ</w:t>
      </w:r>
      <w:r w:rsidR="0042147E">
        <w:rPr>
          <w:sz w:val="28"/>
          <w:szCs w:val="28"/>
          <w:lang w:val="uk-UA"/>
        </w:rPr>
        <w:t>и, 28</w:t>
      </w:r>
      <w:r w:rsidRPr="000E58E6">
        <w:rPr>
          <w:sz w:val="28"/>
          <w:szCs w:val="28"/>
          <w:lang w:val="uk-UA"/>
        </w:rPr>
        <w:t xml:space="preserve"> б</w:t>
      </w:r>
      <w:r w:rsidR="0011481C">
        <w:rPr>
          <w:sz w:val="28"/>
          <w:szCs w:val="28"/>
          <w:lang w:val="uk-UA"/>
        </w:rPr>
        <w:t>ібліотек</w:t>
      </w:r>
      <w:r w:rsidRPr="000E58E6">
        <w:rPr>
          <w:sz w:val="28"/>
          <w:szCs w:val="28"/>
          <w:lang w:val="uk-UA"/>
        </w:rPr>
        <w:t xml:space="preserve">, Комунальний заклад Броварської районної ради «Дитяча школа мистецтв» з мережею філіалів. </w:t>
      </w:r>
      <w:r w:rsidR="00B7474E">
        <w:rPr>
          <w:sz w:val="28"/>
          <w:szCs w:val="28"/>
          <w:lang w:val="uk-UA"/>
        </w:rPr>
        <w:t xml:space="preserve">01.06.2016 року до </w:t>
      </w:r>
      <w:proofErr w:type="spellStart"/>
      <w:r w:rsidR="00B7474E">
        <w:rPr>
          <w:sz w:val="28"/>
          <w:szCs w:val="28"/>
          <w:lang w:val="uk-UA"/>
        </w:rPr>
        <w:t>Калитянської</w:t>
      </w:r>
      <w:proofErr w:type="spellEnd"/>
      <w:r w:rsidR="00B7474E">
        <w:rPr>
          <w:sz w:val="28"/>
          <w:szCs w:val="28"/>
          <w:lang w:val="uk-UA"/>
        </w:rPr>
        <w:t xml:space="preserve"> об’єднаної територіальної громади було передано 5 клубних закладів та 5 бібліотек-філіалів</w:t>
      </w:r>
      <w:r w:rsidR="008A0C97">
        <w:rPr>
          <w:sz w:val="28"/>
          <w:szCs w:val="28"/>
          <w:lang w:val="uk-UA"/>
        </w:rPr>
        <w:t>.</w:t>
      </w:r>
      <w:r w:rsidR="00B7474E" w:rsidRPr="000E58E6">
        <w:rPr>
          <w:sz w:val="28"/>
          <w:szCs w:val="28"/>
          <w:lang w:val="uk-UA"/>
        </w:rPr>
        <w:t xml:space="preserve"> </w:t>
      </w:r>
      <w:r w:rsidRPr="000E58E6">
        <w:rPr>
          <w:sz w:val="28"/>
          <w:szCs w:val="28"/>
          <w:lang w:val="uk-UA"/>
        </w:rPr>
        <w:t>Обслугову</w:t>
      </w:r>
      <w:r w:rsidR="008A0C97">
        <w:rPr>
          <w:sz w:val="28"/>
          <w:szCs w:val="28"/>
          <w:lang w:val="uk-UA"/>
        </w:rPr>
        <w:t>є</w:t>
      </w:r>
      <w:r w:rsidRPr="000E58E6">
        <w:rPr>
          <w:sz w:val="28"/>
          <w:szCs w:val="28"/>
          <w:lang w:val="uk-UA"/>
        </w:rPr>
        <w:t xml:space="preserve"> галузь культури </w:t>
      </w:r>
      <w:r w:rsidR="00B7474E">
        <w:rPr>
          <w:sz w:val="28"/>
          <w:szCs w:val="28"/>
          <w:lang w:val="uk-UA"/>
        </w:rPr>
        <w:t>261 особа</w:t>
      </w:r>
      <w:r w:rsidRPr="000E58E6">
        <w:rPr>
          <w:sz w:val="28"/>
          <w:szCs w:val="28"/>
          <w:lang w:val="uk-UA"/>
        </w:rPr>
        <w:t>, з них 1</w:t>
      </w:r>
      <w:r w:rsidR="00B7474E">
        <w:rPr>
          <w:sz w:val="28"/>
          <w:szCs w:val="28"/>
          <w:lang w:val="uk-UA"/>
        </w:rPr>
        <w:t>21 має</w:t>
      </w:r>
      <w:r w:rsidRPr="000E58E6">
        <w:rPr>
          <w:sz w:val="28"/>
          <w:szCs w:val="28"/>
          <w:lang w:val="uk-UA"/>
        </w:rPr>
        <w:t xml:space="preserve"> фахову освіту.</w:t>
      </w:r>
    </w:p>
    <w:p w:rsidR="00EF0F15" w:rsidRPr="000E58E6" w:rsidRDefault="00EF0F15" w:rsidP="002001D8">
      <w:pPr>
        <w:widowControl w:val="0"/>
        <w:autoSpaceDE w:val="0"/>
        <w:autoSpaceDN w:val="0"/>
        <w:adjustRightInd w:val="0"/>
        <w:ind w:firstLine="851"/>
        <w:jc w:val="both"/>
        <w:rPr>
          <w:sz w:val="28"/>
          <w:szCs w:val="28"/>
          <w:lang w:val="uk-UA"/>
        </w:rPr>
      </w:pPr>
      <w:r w:rsidRPr="000E58E6">
        <w:rPr>
          <w:sz w:val="28"/>
          <w:szCs w:val="28"/>
          <w:lang w:val="uk-UA"/>
        </w:rPr>
        <w:t xml:space="preserve">У закладах культури району діє </w:t>
      </w:r>
      <w:r w:rsidR="00B7474E">
        <w:rPr>
          <w:sz w:val="28"/>
          <w:szCs w:val="28"/>
          <w:lang w:val="uk-UA"/>
        </w:rPr>
        <w:t xml:space="preserve">174 </w:t>
      </w:r>
      <w:r w:rsidR="00574942">
        <w:rPr>
          <w:sz w:val="28"/>
          <w:szCs w:val="28"/>
          <w:lang w:val="uk-UA"/>
        </w:rPr>
        <w:t>клубн</w:t>
      </w:r>
      <w:r w:rsidR="00B7474E">
        <w:rPr>
          <w:sz w:val="28"/>
          <w:szCs w:val="28"/>
          <w:lang w:val="uk-UA"/>
        </w:rPr>
        <w:t>их</w:t>
      </w:r>
      <w:r w:rsidR="00574942">
        <w:rPr>
          <w:sz w:val="28"/>
          <w:szCs w:val="28"/>
          <w:lang w:val="uk-UA"/>
        </w:rPr>
        <w:t xml:space="preserve"> </w:t>
      </w:r>
      <w:r w:rsidRPr="000E58E6">
        <w:rPr>
          <w:sz w:val="28"/>
          <w:szCs w:val="28"/>
          <w:lang w:val="uk-UA"/>
        </w:rPr>
        <w:t>формуван</w:t>
      </w:r>
      <w:r w:rsidR="008A0C97">
        <w:rPr>
          <w:sz w:val="28"/>
          <w:szCs w:val="28"/>
          <w:lang w:val="uk-UA"/>
        </w:rPr>
        <w:t>ня</w:t>
      </w:r>
      <w:r w:rsidRPr="000E58E6">
        <w:rPr>
          <w:sz w:val="28"/>
          <w:szCs w:val="28"/>
          <w:lang w:val="uk-UA"/>
        </w:rPr>
        <w:t>, з яких 1</w:t>
      </w:r>
      <w:r w:rsidR="00B7474E">
        <w:rPr>
          <w:sz w:val="28"/>
          <w:szCs w:val="28"/>
          <w:lang w:val="uk-UA"/>
        </w:rPr>
        <w:t>31</w:t>
      </w:r>
      <w:r w:rsidRPr="000E58E6">
        <w:rPr>
          <w:sz w:val="28"/>
          <w:szCs w:val="28"/>
          <w:lang w:val="uk-UA"/>
        </w:rPr>
        <w:t>– творчі колективи. 1</w:t>
      </w:r>
      <w:r w:rsidR="00574942">
        <w:rPr>
          <w:sz w:val="28"/>
          <w:szCs w:val="28"/>
          <w:lang w:val="uk-UA"/>
        </w:rPr>
        <w:t xml:space="preserve">0 </w:t>
      </w:r>
      <w:r w:rsidRPr="000E58E6">
        <w:rPr>
          <w:sz w:val="28"/>
          <w:szCs w:val="28"/>
          <w:lang w:val="uk-UA"/>
        </w:rPr>
        <w:t>творчих колектив</w:t>
      </w:r>
      <w:r w:rsidR="00574942">
        <w:rPr>
          <w:sz w:val="28"/>
          <w:szCs w:val="28"/>
          <w:lang w:val="uk-UA"/>
        </w:rPr>
        <w:t xml:space="preserve">ів мають звання «Народний» (хор: «Криниця», </w:t>
      </w:r>
      <w:r w:rsidRPr="000E58E6">
        <w:rPr>
          <w:sz w:val="28"/>
          <w:szCs w:val="28"/>
          <w:lang w:val="uk-UA"/>
        </w:rPr>
        <w:t>ансамблі: «Живемо», «Калинонька», «Україночка», «Спадщина», «Калиновий цвіт», «Джерело», «</w:t>
      </w:r>
      <w:proofErr w:type="spellStart"/>
      <w:r w:rsidRPr="000E58E6">
        <w:rPr>
          <w:sz w:val="28"/>
          <w:szCs w:val="28"/>
          <w:lang w:val="uk-UA"/>
        </w:rPr>
        <w:t>Княжичанка</w:t>
      </w:r>
      <w:proofErr w:type="spellEnd"/>
      <w:r w:rsidRPr="000E58E6">
        <w:rPr>
          <w:sz w:val="28"/>
          <w:szCs w:val="28"/>
          <w:lang w:val="uk-UA"/>
        </w:rPr>
        <w:t>», «Престиж», «Перевесло»); звання «Зразковий» мають 5 дитячих колективів: «Струмочок», «Перепілочка» «Козацькі Джури», «Джерельце», районний театр дитячої естрадної пісні «Маестро». Всі колективи мають атестаційні свідоцтва управління культури КОДА.</w:t>
      </w:r>
    </w:p>
    <w:p w:rsidR="00EF0F15" w:rsidRPr="000E58E6" w:rsidRDefault="00EF0F15" w:rsidP="002001D8">
      <w:pPr>
        <w:ind w:firstLine="851"/>
        <w:jc w:val="both"/>
        <w:rPr>
          <w:sz w:val="28"/>
          <w:szCs w:val="28"/>
          <w:lang w:val="uk-UA"/>
        </w:rPr>
      </w:pPr>
      <w:r w:rsidRPr="000E58E6">
        <w:rPr>
          <w:sz w:val="28"/>
          <w:szCs w:val="28"/>
          <w:lang w:val="uk-UA"/>
        </w:rPr>
        <w:t xml:space="preserve">Протягом </w:t>
      </w:r>
      <w:r w:rsidR="00574942">
        <w:rPr>
          <w:sz w:val="28"/>
          <w:szCs w:val="28"/>
          <w:lang w:val="uk-UA"/>
        </w:rPr>
        <w:t>звітного періоду</w:t>
      </w:r>
      <w:r w:rsidRPr="000E58E6">
        <w:rPr>
          <w:sz w:val="28"/>
          <w:szCs w:val="28"/>
          <w:lang w:val="uk-UA"/>
        </w:rPr>
        <w:t xml:space="preserve"> в районі проведено фестиваль різдвяних </w:t>
      </w:r>
      <w:proofErr w:type="spellStart"/>
      <w:r w:rsidRPr="000E58E6">
        <w:rPr>
          <w:sz w:val="28"/>
          <w:szCs w:val="28"/>
          <w:lang w:val="uk-UA"/>
        </w:rPr>
        <w:t>піснеспівів</w:t>
      </w:r>
      <w:proofErr w:type="spellEnd"/>
      <w:r w:rsidRPr="000E58E6">
        <w:rPr>
          <w:sz w:val="28"/>
          <w:szCs w:val="28"/>
          <w:lang w:val="uk-UA"/>
        </w:rPr>
        <w:t xml:space="preserve"> «Слава Богу </w:t>
      </w:r>
      <w:proofErr w:type="spellStart"/>
      <w:r w:rsidRPr="000E58E6">
        <w:rPr>
          <w:sz w:val="28"/>
          <w:szCs w:val="28"/>
          <w:lang w:val="uk-UA"/>
        </w:rPr>
        <w:t>рожденному</w:t>
      </w:r>
      <w:proofErr w:type="spellEnd"/>
      <w:r w:rsidRPr="000E58E6">
        <w:rPr>
          <w:sz w:val="28"/>
          <w:szCs w:val="28"/>
          <w:lang w:val="uk-UA"/>
        </w:rPr>
        <w:t xml:space="preserve">!»; районний огляд-конкурс читачів, присвячений 202-ій річниці від дня народження Т.Г.Шевченка «Перо </w:t>
      </w:r>
      <w:r w:rsidRPr="000E58E6">
        <w:rPr>
          <w:sz w:val="28"/>
          <w:szCs w:val="28"/>
          <w:lang w:val="uk-UA"/>
        </w:rPr>
        <w:lastRenderedPageBreak/>
        <w:t>натхнення</w:t>
      </w:r>
      <w:r w:rsidR="0011481C">
        <w:rPr>
          <w:sz w:val="28"/>
          <w:szCs w:val="28"/>
          <w:lang w:val="uk-UA"/>
        </w:rPr>
        <w:t>»</w:t>
      </w:r>
      <w:r w:rsidRPr="000E58E6">
        <w:rPr>
          <w:sz w:val="28"/>
          <w:szCs w:val="28"/>
          <w:lang w:val="uk-UA"/>
        </w:rPr>
        <w:t>; районний огляд-конкурс хореографічного мистецтва смт</w:t>
      </w:r>
      <w:r w:rsidR="0011481C">
        <w:rPr>
          <w:sz w:val="28"/>
          <w:szCs w:val="28"/>
          <w:lang w:val="uk-UA"/>
        </w:rPr>
        <w:t> </w:t>
      </w:r>
      <w:r w:rsidRPr="000E58E6">
        <w:rPr>
          <w:sz w:val="28"/>
          <w:szCs w:val="28"/>
          <w:lang w:val="uk-UA"/>
        </w:rPr>
        <w:t xml:space="preserve">Калинівка; районний огляд-конкурс виконавців естрадної пісні </w:t>
      </w:r>
      <w:proofErr w:type="spellStart"/>
      <w:r w:rsidRPr="000E58E6">
        <w:rPr>
          <w:sz w:val="28"/>
          <w:szCs w:val="28"/>
          <w:lang w:val="uk-UA"/>
        </w:rPr>
        <w:t>смт</w:t>
      </w:r>
      <w:proofErr w:type="spellEnd"/>
      <w:r w:rsidRPr="000E58E6">
        <w:rPr>
          <w:sz w:val="28"/>
          <w:szCs w:val="28"/>
          <w:lang w:val="uk-UA"/>
        </w:rPr>
        <w:t xml:space="preserve"> Калинівка</w:t>
      </w:r>
      <w:r w:rsidR="00574942">
        <w:rPr>
          <w:sz w:val="28"/>
          <w:szCs w:val="28"/>
          <w:lang w:val="uk-UA"/>
        </w:rPr>
        <w:t xml:space="preserve">, </w:t>
      </w:r>
      <w:r w:rsidR="00574942">
        <w:rPr>
          <w:rFonts w:ascii="Times New Roman CYR" w:hAnsi="Times New Roman CYR" w:cs="Times New Roman CYR"/>
          <w:color w:val="000000"/>
          <w:sz w:val="28"/>
          <w:szCs w:val="28"/>
          <w:highlight w:val="white"/>
          <w:lang w:val="uk-UA"/>
        </w:rPr>
        <w:t>р</w:t>
      </w:r>
      <w:r w:rsidR="00574942" w:rsidRPr="00DA0436">
        <w:rPr>
          <w:rFonts w:ascii="Times New Roman CYR" w:hAnsi="Times New Roman CYR" w:cs="Times New Roman CYR"/>
          <w:color w:val="000000"/>
          <w:sz w:val="28"/>
          <w:szCs w:val="28"/>
          <w:highlight w:val="white"/>
          <w:lang w:val="uk-UA"/>
        </w:rPr>
        <w:t xml:space="preserve">айонний </w:t>
      </w:r>
      <w:r w:rsidR="00574942">
        <w:rPr>
          <w:rFonts w:ascii="Times New Roman CYR" w:hAnsi="Times New Roman CYR" w:cs="Times New Roman CYR"/>
          <w:color w:val="000000"/>
          <w:sz w:val="28"/>
          <w:szCs w:val="28"/>
          <w:highlight w:val="white"/>
          <w:lang w:val="uk-UA"/>
        </w:rPr>
        <w:t>конкурс</w:t>
      </w:r>
      <w:r w:rsidR="00574942" w:rsidRPr="00DA0436">
        <w:rPr>
          <w:rFonts w:ascii="Times New Roman CYR" w:hAnsi="Times New Roman CYR" w:cs="Times New Roman CYR"/>
          <w:color w:val="000000"/>
          <w:sz w:val="28"/>
          <w:szCs w:val="28"/>
          <w:highlight w:val="white"/>
          <w:lang w:val="uk-UA"/>
        </w:rPr>
        <w:t xml:space="preserve"> вокальних </w:t>
      </w:r>
      <w:r w:rsidR="00574942">
        <w:rPr>
          <w:rFonts w:ascii="Times New Roman CYR" w:hAnsi="Times New Roman CYR" w:cs="Times New Roman CYR"/>
          <w:color w:val="000000"/>
          <w:sz w:val="28"/>
          <w:szCs w:val="28"/>
          <w:highlight w:val="white"/>
          <w:lang w:val="uk-UA"/>
        </w:rPr>
        <w:t>колективів і сольних виконавців</w:t>
      </w:r>
      <w:r w:rsidR="00574942" w:rsidRPr="00DA0436">
        <w:rPr>
          <w:rFonts w:ascii="Times New Roman CYR" w:hAnsi="Times New Roman CYR" w:cs="Times New Roman CYR"/>
          <w:color w:val="000000"/>
          <w:sz w:val="28"/>
          <w:szCs w:val="28"/>
          <w:highlight w:val="white"/>
          <w:lang w:val="uk-UA"/>
        </w:rPr>
        <w:t xml:space="preserve"> перв</w:t>
      </w:r>
      <w:r w:rsidR="00574942">
        <w:rPr>
          <w:rFonts w:ascii="Times New Roman CYR" w:hAnsi="Times New Roman CYR" w:cs="Times New Roman CYR"/>
          <w:color w:val="000000"/>
          <w:sz w:val="28"/>
          <w:szCs w:val="28"/>
          <w:highlight w:val="white"/>
          <w:lang w:val="uk-UA"/>
        </w:rPr>
        <w:t xml:space="preserve">инних ветеранських організації </w:t>
      </w:r>
      <w:r w:rsidR="00574942" w:rsidRPr="00DA0436">
        <w:rPr>
          <w:rFonts w:ascii="Times New Roman CYR" w:hAnsi="Times New Roman CYR" w:cs="Times New Roman CYR"/>
          <w:color w:val="000000"/>
          <w:sz w:val="28"/>
          <w:szCs w:val="28"/>
          <w:highlight w:val="white"/>
          <w:lang w:val="uk-UA"/>
        </w:rPr>
        <w:t>Броварського району</w:t>
      </w:r>
      <w:r w:rsidR="00574942">
        <w:rPr>
          <w:rFonts w:ascii="Times New Roman CYR" w:hAnsi="Times New Roman CYR" w:cs="Times New Roman CYR"/>
          <w:color w:val="000000"/>
          <w:sz w:val="28"/>
          <w:szCs w:val="28"/>
          <w:highlight w:val="white"/>
          <w:lang w:val="uk-UA"/>
        </w:rPr>
        <w:t xml:space="preserve"> </w:t>
      </w:r>
      <w:r w:rsidR="00574942" w:rsidRPr="00DA0436">
        <w:rPr>
          <w:rFonts w:ascii="Times New Roman CYR" w:hAnsi="Times New Roman CYR" w:cs="Times New Roman CYR"/>
          <w:bCs/>
          <w:color w:val="000000"/>
          <w:sz w:val="28"/>
          <w:szCs w:val="28"/>
          <w:highlight w:val="white"/>
          <w:lang w:val="uk-UA"/>
        </w:rPr>
        <w:t xml:space="preserve">«Два </w:t>
      </w:r>
      <w:r w:rsidR="00574942" w:rsidRPr="00DA0436">
        <w:rPr>
          <w:rFonts w:ascii="Times New Roman CYR" w:hAnsi="Times New Roman CYR" w:cs="Times New Roman CYR"/>
          <w:bCs/>
          <w:color w:val="000000"/>
          <w:sz w:val="28"/>
          <w:szCs w:val="28"/>
          <w:lang w:val="uk-UA"/>
        </w:rPr>
        <w:t>кольори</w:t>
      </w:r>
      <w:r w:rsidR="00574942" w:rsidRPr="00DA0436">
        <w:rPr>
          <w:rFonts w:ascii="Times New Roman CYR" w:hAnsi="Times New Roman CYR" w:cs="Times New Roman CYR"/>
          <w:bCs/>
          <w:color w:val="000000"/>
          <w:sz w:val="28"/>
          <w:szCs w:val="28"/>
          <w:highlight w:val="white"/>
          <w:lang w:val="uk-UA"/>
        </w:rPr>
        <w:t xml:space="preserve"> мої, два кольори….»</w:t>
      </w:r>
      <w:r w:rsidRPr="000E58E6">
        <w:rPr>
          <w:sz w:val="28"/>
          <w:szCs w:val="28"/>
          <w:lang w:val="uk-UA"/>
        </w:rPr>
        <w:t>.</w:t>
      </w:r>
    </w:p>
    <w:p w:rsidR="00EF0F15" w:rsidRPr="000E58E6" w:rsidRDefault="00EF0F15" w:rsidP="002001D8">
      <w:pPr>
        <w:ind w:firstLine="851"/>
        <w:jc w:val="both"/>
        <w:rPr>
          <w:sz w:val="28"/>
          <w:szCs w:val="28"/>
          <w:lang w:val="uk-UA"/>
        </w:rPr>
      </w:pPr>
      <w:r w:rsidRPr="000E58E6">
        <w:rPr>
          <w:sz w:val="28"/>
          <w:szCs w:val="28"/>
          <w:lang w:val="uk-UA"/>
        </w:rPr>
        <w:t xml:space="preserve">Творчі колективи взяли участь в </w:t>
      </w:r>
      <w:r w:rsidR="00574942">
        <w:rPr>
          <w:sz w:val="28"/>
          <w:szCs w:val="28"/>
          <w:lang w:val="uk-UA"/>
        </w:rPr>
        <w:t>11</w:t>
      </w:r>
      <w:r w:rsidRPr="000E58E6">
        <w:rPr>
          <w:sz w:val="28"/>
          <w:szCs w:val="28"/>
          <w:lang w:val="uk-UA"/>
        </w:rPr>
        <w:t xml:space="preserve"> обласних та 1</w:t>
      </w:r>
      <w:r w:rsidR="00B7474E">
        <w:rPr>
          <w:sz w:val="28"/>
          <w:szCs w:val="28"/>
          <w:lang w:val="uk-UA"/>
        </w:rPr>
        <w:t>9</w:t>
      </w:r>
      <w:r w:rsidRPr="000E58E6">
        <w:rPr>
          <w:sz w:val="28"/>
          <w:szCs w:val="28"/>
          <w:lang w:val="uk-UA"/>
        </w:rPr>
        <w:t xml:space="preserve"> всеукраїнських</w:t>
      </w:r>
      <w:r w:rsidR="00574942">
        <w:rPr>
          <w:sz w:val="28"/>
          <w:szCs w:val="28"/>
          <w:lang w:val="uk-UA"/>
        </w:rPr>
        <w:t xml:space="preserve"> і міжнародних</w:t>
      </w:r>
      <w:r w:rsidRPr="000E58E6">
        <w:rPr>
          <w:sz w:val="28"/>
          <w:szCs w:val="28"/>
          <w:lang w:val="uk-UA"/>
        </w:rPr>
        <w:t xml:space="preserve"> конкурсах</w:t>
      </w:r>
      <w:r w:rsidR="00574942">
        <w:rPr>
          <w:sz w:val="28"/>
          <w:szCs w:val="28"/>
          <w:lang w:val="uk-UA"/>
        </w:rPr>
        <w:t>, фестивалях</w:t>
      </w:r>
      <w:r w:rsidRPr="000E58E6">
        <w:rPr>
          <w:sz w:val="28"/>
          <w:szCs w:val="28"/>
          <w:lang w:val="uk-UA"/>
        </w:rPr>
        <w:t>.</w:t>
      </w:r>
    </w:p>
    <w:p w:rsidR="00EF0F15" w:rsidRPr="00B7474E" w:rsidRDefault="00EF0F15" w:rsidP="002001D8">
      <w:pPr>
        <w:ind w:firstLine="851"/>
        <w:jc w:val="both"/>
        <w:rPr>
          <w:szCs w:val="28"/>
          <w:lang w:val="uk-UA"/>
        </w:rPr>
      </w:pPr>
      <w:r w:rsidRPr="000E58E6">
        <w:rPr>
          <w:sz w:val="28"/>
          <w:szCs w:val="28"/>
          <w:lang w:val="uk-UA"/>
        </w:rPr>
        <w:t>Книжковий фонд Броварської ЦБС станом на 01.</w:t>
      </w:r>
      <w:r w:rsidR="00237B32" w:rsidRPr="00237B32">
        <w:rPr>
          <w:sz w:val="28"/>
          <w:szCs w:val="28"/>
        </w:rPr>
        <w:t>01</w:t>
      </w:r>
      <w:r w:rsidR="00237B32">
        <w:rPr>
          <w:sz w:val="28"/>
          <w:szCs w:val="28"/>
          <w:lang w:val="uk-UA"/>
        </w:rPr>
        <w:t>.201</w:t>
      </w:r>
      <w:r w:rsidR="00237B32" w:rsidRPr="00237B32">
        <w:rPr>
          <w:sz w:val="28"/>
          <w:szCs w:val="28"/>
        </w:rPr>
        <w:t>7</w:t>
      </w:r>
      <w:r w:rsidRPr="000E58E6">
        <w:rPr>
          <w:sz w:val="28"/>
          <w:szCs w:val="28"/>
          <w:lang w:val="uk-UA"/>
        </w:rPr>
        <w:t xml:space="preserve"> складає </w:t>
      </w:r>
      <w:r w:rsidR="00B7474E">
        <w:rPr>
          <w:sz w:val="28"/>
          <w:szCs w:val="28"/>
          <w:lang w:val="uk-UA"/>
        </w:rPr>
        <w:t>299027</w:t>
      </w:r>
      <w:r w:rsidRPr="000E58E6">
        <w:rPr>
          <w:sz w:val="28"/>
          <w:szCs w:val="28"/>
          <w:lang w:val="uk-UA"/>
        </w:rPr>
        <w:t xml:space="preserve"> примірників книг, з них в сільських бібліотеках – </w:t>
      </w:r>
      <w:r w:rsidR="00B7474E">
        <w:rPr>
          <w:sz w:val="28"/>
          <w:szCs w:val="28"/>
          <w:lang w:val="uk-UA"/>
        </w:rPr>
        <w:t>201905</w:t>
      </w:r>
      <w:r w:rsidRPr="000E58E6">
        <w:rPr>
          <w:sz w:val="28"/>
          <w:szCs w:val="28"/>
          <w:lang w:val="uk-UA"/>
        </w:rPr>
        <w:t>.</w:t>
      </w:r>
    </w:p>
    <w:p w:rsidR="00B7474E" w:rsidRDefault="00B7474E" w:rsidP="002001D8">
      <w:pPr>
        <w:ind w:firstLine="851"/>
        <w:jc w:val="both"/>
        <w:rPr>
          <w:sz w:val="28"/>
          <w:szCs w:val="28"/>
          <w:lang w:val="uk-UA"/>
        </w:rPr>
      </w:pPr>
      <w:r w:rsidRPr="000211F7">
        <w:rPr>
          <w:sz w:val="28"/>
          <w:szCs w:val="28"/>
          <w:lang w:val="uk-UA"/>
        </w:rPr>
        <w:t xml:space="preserve">Справжнім осередком розвитку мистецької освіти </w:t>
      </w:r>
      <w:r>
        <w:rPr>
          <w:sz w:val="28"/>
          <w:szCs w:val="28"/>
          <w:lang w:val="uk-UA"/>
        </w:rPr>
        <w:t>є Школа Мистецтв Броварського району з мережею філіалів. Серед усіх шкіл естетичного виховання районів Київської області Школа Мистецтв Броварського району посідає перше місце за кількістю учнів охоплених мистецькою освітою - 714 учнів та кількістю філіалів. В 2015-2016 рр. початкову музичну освіту здобули 34 випускника, 10 з яких вступили у вищі навчальні заклади сфери культури. За звітний період учні Школи мистецтв виборювали призові місця в обласних та всеукраїнських оглядах та конкурсах, на ряду із викладачами брали активну участь у культурному житті нашого району.</w:t>
      </w:r>
    </w:p>
    <w:p w:rsidR="00B7474E" w:rsidRDefault="00B7474E" w:rsidP="002001D8">
      <w:pPr>
        <w:ind w:firstLine="851"/>
        <w:jc w:val="both"/>
        <w:rPr>
          <w:sz w:val="28"/>
          <w:szCs w:val="28"/>
          <w:lang w:val="uk-UA"/>
        </w:rPr>
      </w:pPr>
      <w:r w:rsidRPr="00B42EDF">
        <w:rPr>
          <w:sz w:val="28"/>
          <w:szCs w:val="28"/>
          <w:lang w:val="uk-UA"/>
        </w:rPr>
        <w:t>Протягом 201</w:t>
      </w:r>
      <w:r>
        <w:rPr>
          <w:sz w:val="28"/>
          <w:szCs w:val="28"/>
          <w:lang w:val="uk-UA"/>
        </w:rPr>
        <w:t>6</w:t>
      </w:r>
      <w:r w:rsidRPr="00B42EDF">
        <w:rPr>
          <w:sz w:val="28"/>
          <w:szCs w:val="28"/>
          <w:lang w:val="uk-UA"/>
        </w:rPr>
        <w:t xml:space="preserve"> року на ремонти закладів культури</w:t>
      </w:r>
      <w:r w:rsidR="002001D8">
        <w:rPr>
          <w:sz w:val="28"/>
          <w:szCs w:val="28"/>
          <w:lang w:val="uk-UA"/>
        </w:rPr>
        <w:t xml:space="preserve"> сіл та селищ:</w:t>
      </w:r>
      <w:r>
        <w:rPr>
          <w:sz w:val="28"/>
          <w:szCs w:val="28"/>
          <w:lang w:val="uk-UA"/>
        </w:rPr>
        <w:t xml:space="preserve"> Калинівка, Гоголів, Квітневе, Шевченкове</w:t>
      </w:r>
      <w:r w:rsidRPr="00B42EDF">
        <w:rPr>
          <w:sz w:val="28"/>
          <w:szCs w:val="28"/>
          <w:lang w:val="uk-UA"/>
        </w:rPr>
        <w:t xml:space="preserve"> було використано </w:t>
      </w:r>
      <w:r>
        <w:rPr>
          <w:sz w:val="28"/>
          <w:szCs w:val="28"/>
          <w:lang w:val="uk-UA"/>
        </w:rPr>
        <w:t>370</w:t>
      </w:r>
      <w:r w:rsidRPr="00B42EDF">
        <w:rPr>
          <w:sz w:val="28"/>
          <w:szCs w:val="28"/>
          <w:lang w:val="uk-UA"/>
        </w:rPr>
        <w:t>,</w:t>
      </w:r>
      <w:r>
        <w:rPr>
          <w:sz w:val="28"/>
          <w:szCs w:val="28"/>
          <w:lang w:val="uk-UA"/>
        </w:rPr>
        <w:t>7</w:t>
      </w:r>
      <w:r w:rsidRPr="00B42EDF">
        <w:rPr>
          <w:sz w:val="28"/>
          <w:szCs w:val="28"/>
          <w:lang w:val="uk-UA"/>
        </w:rPr>
        <w:t xml:space="preserve"> тис.</w:t>
      </w:r>
      <w:r w:rsidR="002001D8">
        <w:rPr>
          <w:sz w:val="28"/>
          <w:szCs w:val="28"/>
          <w:lang w:val="uk-UA"/>
        </w:rPr>
        <w:t xml:space="preserve"> </w:t>
      </w:r>
      <w:r w:rsidRPr="00B42EDF">
        <w:rPr>
          <w:sz w:val="28"/>
          <w:szCs w:val="28"/>
          <w:lang w:val="uk-UA"/>
        </w:rPr>
        <w:t xml:space="preserve">грн. </w:t>
      </w:r>
      <w:r>
        <w:rPr>
          <w:sz w:val="28"/>
          <w:szCs w:val="28"/>
          <w:lang w:val="uk-UA"/>
        </w:rPr>
        <w:t>(субвенції сільських та селищних рад).</w:t>
      </w:r>
    </w:p>
    <w:p w:rsidR="00B7474E" w:rsidRDefault="00B7474E" w:rsidP="002001D8">
      <w:pPr>
        <w:ind w:firstLine="851"/>
        <w:jc w:val="both"/>
        <w:rPr>
          <w:sz w:val="28"/>
          <w:szCs w:val="28"/>
          <w:lang w:val="uk-UA"/>
        </w:rPr>
      </w:pPr>
      <w:r>
        <w:rPr>
          <w:sz w:val="28"/>
          <w:szCs w:val="28"/>
          <w:lang w:val="uk-UA"/>
        </w:rPr>
        <w:t xml:space="preserve">З метою зміцнення матеріально-технічної бази </w:t>
      </w:r>
      <w:r w:rsidR="002001D8">
        <w:rPr>
          <w:sz w:val="28"/>
          <w:szCs w:val="28"/>
          <w:lang w:val="uk-UA"/>
        </w:rPr>
        <w:t xml:space="preserve">закладів культури за кошти </w:t>
      </w:r>
      <w:proofErr w:type="spellStart"/>
      <w:r w:rsidR="002001D8">
        <w:rPr>
          <w:sz w:val="28"/>
          <w:szCs w:val="28"/>
          <w:lang w:val="uk-UA"/>
        </w:rPr>
        <w:t>спец</w:t>
      </w:r>
      <w:r>
        <w:rPr>
          <w:sz w:val="28"/>
          <w:szCs w:val="28"/>
          <w:lang w:val="uk-UA"/>
        </w:rPr>
        <w:t>рахунків</w:t>
      </w:r>
      <w:proofErr w:type="spellEnd"/>
      <w:r>
        <w:rPr>
          <w:sz w:val="28"/>
          <w:szCs w:val="28"/>
          <w:lang w:val="uk-UA"/>
        </w:rPr>
        <w:t xml:space="preserve"> закладів та субвенцій сільських рад було придбано:</w:t>
      </w:r>
    </w:p>
    <w:p w:rsidR="00B7474E" w:rsidRDefault="00B7474E" w:rsidP="002001D8">
      <w:pPr>
        <w:pStyle w:val="af4"/>
        <w:numPr>
          <w:ilvl w:val="0"/>
          <w:numId w:val="48"/>
        </w:numPr>
        <w:spacing w:after="0" w:line="240" w:lineRule="auto"/>
        <w:ind w:left="0" w:firstLine="851"/>
        <w:jc w:val="both"/>
        <w:rPr>
          <w:rFonts w:ascii="Times New Roman" w:hAnsi="Times New Roman"/>
          <w:sz w:val="28"/>
          <w:szCs w:val="28"/>
          <w:lang w:val="uk-UA"/>
        </w:rPr>
      </w:pPr>
      <w:r w:rsidRPr="002001D8">
        <w:rPr>
          <w:rFonts w:ascii="Times New Roman" w:hAnsi="Times New Roman"/>
          <w:sz w:val="28"/>
          <w:szCs w:val="28"/>
          <w:lang w:val="uk-UA"/>
        </w:rPr>
        <w:t>сценічні костюми для за</w:t>
      </w:r>
      <w:r w:rsidR="002001D8">
        <w:rPr>
          <w:rFonts w:ascii="Times New Roman" w:hAnsi="Times New Roman"/>
          <w:sz w:val="28"/>
          <w:szCs w:val="28"/>
          <w:lang w:val="uk-UA"/>
        </w:rPr>
        <w:t xml:space="preserve">кладів культури сіл: Пухівка, Велика </w:t>
      </w:r>
      <w:proofErr w:type="spellStart"/>
      <w:r w:rsidRPr="002001D8">
        <w:rPr>
          <w:rFonts w:ascii="Times New Roman" w:hAnsi="Times New Roman"/>
          <w:sz w:val="28"/>
          <w:szCs w:val="28"/>
          <w:lang w:val="uk-UA"/>
        </w:rPr>
        <w:t>Димерка</w:t>
      </w:r>
      <w:proofErr w:type="spellEnd"/>
      <w:r w:rsidRPr="002001D8">
        <w:rPr>
          <w:rFonts w:ascii="Times New Roman" w:hAnsi="Times New Roman"/>
          <w:sz w:val="28"/>
          <w:szCs w:val="28"/>
          <w:lang w:val="uk-UA"/>
        </w:rPr>
        <w:t xml:space="preserve">, </w:t>
      </w:r>
      <w:proofErr w:type="spellStart"/>
      <w:r w:rsidRPr="002001D8">
        <w:rPr>
          <w:rFonts w:ascii="Times New Roman" w:hAnsi="Times New Roman"/>
          <w:sz w:val="28"/>
          <w:szCs w:val="28"/>
          <w:lang w:val="uk-UA"/>
        </w:rPr>
        <w:t>Богданівка</w:t>
      </w:r>
      <w:proofErr w:type="spellEnd"/>
      <w:r w:rsidRPr="002001D8">
        <w:rPr>
          <w:rFonts w:ascii="Times New Roman" w:hAnsi="Times New Roman"/>
          <w:sz w:val="28"/>
          <w:szCs w:val="28"/>
          <w:lang w:val="uk-UA"/>
        </w:rPr>
        <w:t>, Гоголів на суму 149,5 тис.</w:t>
      </w:r>
      <w:r w:rsidR="002001D8">
        <w:rPr>
          <w:rFonts w:ascii="Times New Roman" w:hAnsi="Times New Roman"/>
          <w:sz w:val="28"/>
          <w:szCs w:val="28"/>
          <w:lang w:val="uk-UA"/>
        </w:rPr>
        <w:t xml:space="preserve"> </w:t>
      </w:r>
      <w:r w:rsidRPr="002001D8">
        <w:rPr>
          <w:rFonts w:ascii="Times New Roman" w:hAnsi="Times New Roman"/>
          <w:sz w:val="28"/>
          <w:szCs w:val="28"/>
          <w:lang w:val="uk-UA"/>
        </w:rPr>
        <w:t>грн.;</w:t>
      </w:r>
    </w:p>
    <w:p w:rsidR="00B7474E" w:rsidRPr="002001D8" w:rsidRDefault="00B7474E" w:rsidP="002001D8">
      <w:pPr>
        <w:pStyle w:val="af4"/>
        <w:numPr>
          <w:ilvl w:val="0"/>
          <w:numId w:val="48"/>
        </w:numPr>
        <w:spacing w:after="0" w:line="240" w:lineRule="auto"/>
        <w:ind w:left="0" w:firstLine="851"/>
        <w:jc w:val="both"/>
        <w:rPr>
          <w:rFonts w:ascii="Times New Roman" w:hAnsi="Times New Roman"/>
          <w:sz w:val="28"/>
          <w:szCs w:val="28"/>
          <w:lang w:val="uk-UA"/>
        </w:rPr>
      </w:pPr>
      <w:r w:rsidRPr="002001D8">
        <w:rPr>
          <w:rFonts w:ascii="Times New Roman" w:hAnsi="Times New Roman"/>
          <w:sz w:val="28"/>
          <w:szCs w:val="28"/>
          <w:lang w:val="uk-UA"/>
        </w:rPr>
        <w:t xml:space="preserve">музичні інструменти, звукову та освітлювальну апаратуру для </w:t>
      </w:r>
      <w:r w:rsidR="002001D8">
        <w:rPr>
          <w:rFonts w:ascii="Times New Roman" w:hAnsi="Times New Roman"/>
          <w:sz w:val="28"/>
          <w:szCs w:val="28"/>
          <w:lang w:val="uk-UA"/>
        </w:rPr>
        <w:t>Дитячої школи мистецтв</w:t>
      </w:r>
      <w:r w:rsidRPr="002001D8">
        <w:rPr>
          <w:rFonts w:ascii="Times New Roman" w:hAnsi="Times New Roman"/>
          <w:sz w:val="28"/>
          <w:szCs w:val="28"/>
          <w:lang w:val="uk-UA"/>
        </w:rPr>
        <w:t xml:space="preserve"> Броварського району, клубних закладів сіл: </w:t>
      </w:r>
      <w:proofErr w:type="spellStart"/>
      <w:r w:rsidRPr="002001D8">
        <w:rPr>
          <w:rFonts w:ascii="Times New Roman" w:hAnsi="Times New Roman"/>
          <w:sz w:val="28"/>
          <w:szCs w:val="28"/>
          <w:lang w:val="uk-UA"/>
        </w:rPr>
        <w:t>Богданівка</w:t>
      </w:r>
      <w:proofErr w:type="spellEnd"/>
      <w:r w:rsidRPr="002001D8">
        <w:rPr>
          <w:rFonts w:ascii="Times New Roman" w:hAnsi="Times New Roman"/>
          <w:sz w:val="28"/>
          <w:szCs w:val="28"/>
          <w:lang w:val="uk-UA"/>
        </w:rPr>
        <w:t xml:space="preserve">, </w:t>
      </w:r>
      <w:proofErr w:type="spellStart"/>
      <w:r w:rsidRPr="002001D8">
        <w:rPr>
          <w:rFonts w:ascii="Times New Roman" w:hAnsi="Times New Roman"/>
          <w:sz w:val="28"/>
          <w:szCs w:val="28"/>
          <w:lang w:val="uk-UA"/>
        </w:rPr>
        <w:t>Літки</w:t>
      </w:r>
      <w:proofErr w:type="spellEnd"/>
      <w:r w:rsidRPr="002001D8">
        <w:rPr>
          <w:rFonts w:ascii="Times New Roman" w:hAnsi="Times New Roman"/>
          <w:sz w:val="28"/>
          <w:szCs w:val="28"/>
          <w:lang w:val="uk-UA"/>
        </w:rPr>
        <w:t>, Гоголів на суму: 187,1 тис.</w:t>
      </w:r>
      <w:r w:rsidR="002001D8">
        <w:rPr>
          <w:rFonts w:ascii="Times New Roman" w:hAnsi="Times New Roman"/>
          <w:sz w:val="28"/>
          <w:szCs w:val="28"/>
          <w:lang w:val="uk-UA"/>
        </w:rPr>
        <w:t xml:space="preserve"> грн.</w:t>
      </w:r>
    </w:p>
    <w:p w:rsidR="00B7474E" w:rsidRPr="00DE20ED" w:rsidRDefault="00B7474E" w:rsidP="002001D8">
      <w:pPr>
        <w:ind w:firstLine="851"/>
        <w:jc w:val="both"/>
        <w:rPr>
          <w:sz w:val="28"/>
          <w:szCs w:val="28"/>
          <w:lang w:val="uk-UA"/>
        </w:rPr>
      </w:pPr>
      <w:r w:rsidRPr="00DE20ED">
        <w:rPr>
          <w:sz w:val="28"/>
          <w:szCs w:val="28"/>
          <w:lang w:val="uk-UA"/>
        </w:rPr>
        <w:t>Протягом 2016 року на ремонти існуючих пам’яток історії, встановлення нових та на благоустрій прилеглих до них територій було використано 3,0</w:t>
      </w:r>
      <w:r w:rsidR="002001D8">
        <w:rPr>
          <w:sz w:val="28"/>
          <w:szCs w:val="28"/>
          <w:lang w:val="uk-UA"/>
        </w:rPr>
        <w:t> </w:t>
      </w:r>
      <w:r w:rsidRPr="00DE20ED">
        <w:rPr>
          <w:sz w:val="28"/>
          <w:szCs w:val="28"/>
          <w:lang w:val="uk-UA"/>
        </w:rPr>
        <w:t>тис.</w:t>
      </w:r>
      <w:r w:rsidR="002001D8">
        <w:rPr>
          <w:sz w:val="28"/>
          <w:szCs w:val="28"/>
          <w:lang w:val="uk-UA"/>
        </w:rPr>
        <w:t xml:space="preserve"> </w:t>
      </w:r>
      <w:r w:rsidRPr="00DE20ED">
        <w:rPr>
          <w:sz w:val="28"/>
          <w:szCs w:val="28"/>
          <w:lang w:val="uk-UA"/>
        </w:rPr>
        <w:t>грн. з місцевого бюджету (</w:t>
      </w:r>
      <w:proofErr w:type="spellStart"/>
      <w:r w:rsidRPr="00DE20ED">
        <w:rPr>
          <w:sz w:val="28"/>
          <w:szCs w:val="28"/>
          <w:lang w:val="uk-UA"/>
        </w:rPr>
        <w:t>с.Требухів</w:t>
      </w:r>
      <w:proofErr w:type="spellEnd"/>
      <w:r w:rsidRPr="00DE20ED">
        <w:rPr>
          <w:sz w:val="28"/>
          <w:szCs w:val="28"/>
          <w:lang w:val="uk-UA"/>
        </w:rPr>
        <w:t xml:space="preserve">) та 173,2 </w:t>
      </w:r>
      <w:proofErr w:type="spellStart"/>
      <w:r w:rsidRPr="00DE20ED">
        <w:rPr>
          <w:sz w:val="28"/>
          <w:szCs w:val="28"/>
          <w:lang w:val="uk-UA"/>
        </w:rPr>
        <w:t>тис.грн</w:t>
      </w:r>
      <w:proofErr w:type="spellEnd"/>
      <w:r w:rsidRPr="00DE20ED">
        <w:rPr>
          <w:sz w:val="28"/>
          <w:szCs w:val="28"/>
          <w:lang w:val="uk-UA"/>
        </w:rPr>
        <w:t xml:space="preserve">. позабюджетних коштів, з них 161,0 </w:t>
      </w:r>
      <w:proofErr w:type="spellStart"/>
      <w:r w:rsidRPr="00DE20ED">
        <w:rPr>
          <w:sz w:val="28"/>
          <w:szCs w:val="28"/>
          <w:lang w:val="uk-UA"/>
        </w:rPr>
        <w:t>тис.грн</w:t>
      </w:r>
      <w:proofErr w:type="spellEnd"/>
      <w:r w:rsidRPr="00DE20ED">
        <w:rPr>
          <w:sz w:val="28"/>
          <w:szCs w:val="28"/>
          <w:lang w:val="uk-UA"/>
        </w:rPr>
        <w:t xml:space="preserve"> на реконструкцію пам’ятника загиблим воїнам у роки Другої світової війни у с.</w:t>
      </w:r>
      <w:r w:rsidR="002001D8">
        <w:rPr>
          <w:sz w:val="28"/>
          <w:szCs w:val="28"/>
          <w:lang w:val="uk-UA"/>
        </w:rPr>
        <w:t xml:space="preserve"> </w:t>
      </w:r>
      <w:proofErr w:type="spellStart"/>
      <w:r w:rsidRPr="00DE20ED">
        <w:rPr>
          <w:sz w:val="28"/>
          <w:szCs w:val="28"/>
          <w:lang w:val="uk-UA"/>
        </w:rPr>
        <w:t>Русанів</w:t>
      </w:r>
      <w:proofErr w:type="spellEnd"/>
      <w:r w:rsidRPr="00DE20ED">
        <w:rPr>
          <w:sz w:val="28"/>
          <w:szCs w:val="28"/>
          <w:lang w:val="uk-UA"/>
        </w:rPr>
        <w:t>.</w:t>
      </w:r>
    </w:p>
    <w:p w:rsidR="00574942" w:rsidRPr="008B469A" w:rsidRDefault="00574942" w:rsidP="00EF0F15">
      <w:pPr>
        <w:widowControl w:val="0"/>
        <w:ind w:firstLine="851"/>
        <w:jc w:val="both"/>
        <w:rPr>
          <w:sz w:val="6"/>
          <w:szCs w:val="6"/>
          <w:lang w:val="uk-UA"/>
        </w:rPr>
      </w:pPr>
    </w:p>
    <w:p w:rsidR="001C65F9" w:rsidRPr="00D02F88" w:rsidRDefault="001C65F9" w:rsidP="00D2797D">
      <w:pPr>
        <w:widowControl w:val="0"/>
        <w:ind w:firstLine="851"/>
        <w:jc w:val="center"/>
        <w:rPr>
          <w:b/>
          <w:bCs/>
          <w:i/>
          <w:sz w:val="28"/>
          <w:szCs w:val="28"/>
          <w:lang w:val="uk-UA"/>
        </w:rPr>
      </w:pPr>
      <w:r w:rsidRPr="008E11C7">
        <w:rPr>
          <w:b/>
          <w:bCs/>
          <w:i/>
          <w:sz w:val="28"/>
          <w:szCs w:val="28"/>
          <w:lang w:val="uk-UA"/>
        </w:rPr>
        <w:t>2.5. Фізична культура і спорт</w:t>
      </w:r>
    </w:p>
    <w:p w:rsidR="00EF0F15" w:rsidRPr="007D5183" w:rsidRDefault="00EF0F15" w:rsidP="00EF0F15">
      <w:pPr>
        <w:widowControl w:val="0"/>
        <w:ind w:firstLine="851"/>
        <w:jc w:val="both"/>
        <w:rPr>
          <w:sz w:val="28"/>
          <w:szCs w:val="28"/>
          <w:lang w:val="uk-UA"/>
        </w:rPr>
      </w:pPr>
      <w:r w:rsidRPr="007D5183">
        <w:rPr>
          <w:sz w:val="28"/>
          <w:szCs w:val="28"/>
          <w:lang w:val="uk-UA"/>
        </w:rPr>
        <w:t xml:space="preserve">На території Броварського району </w:t>
      </w:r>
      <w:r w:rsidR="008B469A">
        <w:rPr>
          <w:sz w:val="28"/>
          <w:szCs w:val="28"/>
          <w:lang w:val="uk-UA"/>
        </w:rPr>
        <w:t>в 2016 році діяла</w:t>
      </w:r>
      <w:r w:rsidRPr="007D5183">
        <w:rPr>
          <w:sz w:val="28"/>
          <w:szCs w:val="28"/>
          <w:lang w:val="uk-UA"/>
        </w:rPr>
        <w:t xml:space="preserve"> програм</w:t>
      </w:r>
      <w:r w:rsidR="008B469A">
        <w:rPr>
          <w:sz w:val="28"/>
          <w:szCs w:val="28"/>
          <w:lang w:val="uk-UA"/>
        </w:rPr>
        <w:t>а</w:t>
      </w:r>
      <w:r w:rsidRPr="007D5183">
        <w:rPr>
          <w:sz w:val="28"/>
          <w:szCs w:val="28"/>
          <w:lang w:val="uk-UA"/>
        </w:rPr>
        <w:t xml:space="preserve"> «Розвитку фізичної культури в Броварському районі на </w:t>
      </w:r>
      <w:r w:rsidR="008B469A">
        <w:rPr>
          <w:sz w:val="28"/>
          <w:szCs w:val="28"/>
          <w:lang w:val="uk-UA"/>
        </w:rPr>
        <w:t xml:space="preserve">2012-2016 роки» та продовжують діяти програми </w:t>
      </w:r>
      <w:r w:rsidRPr="007D5183">
        <w:rPr>
          <w:sz w:val="28"/>
          <w:szCs w:val="28"/>
          <w:lang w:val="uk-UA"/>
        </w:rPr>
        <w:t>«Розвитку хокею в Броварському районі на 2013-2017 роки», «Розвитку футболу в Броварському районі на 2014-2018 роки», «Сільська молодь на 2014-2018</w:t>
      </w:r>
      <w:r w:rsidR="00C952B1">
        <w:rPr>
          <w:sz w:val="28"/>
          <w:szCs w:val="28"/>
          <w:lang w:val="uk-UA"/>
        </w:rPr>
        <w:t xml:space="preserve"> </w:t>
      </w:r>
      <w:r w:rsidRPr="007D5183">
        <w:rPr>
          <w:sz w:val="28"/>
          <w:szCs w:val="28"/>
          <w:lang w:val="uk-UA"/>
        </w:rPr>
        <w:t>роки».</w:t>
      </w:r>
    </w:p>
    <w:p w:rsidR="00EF0F15" w:rsidRPr="007D5183" w:rsidRDefault="00EF0F15" w:rsidP="00EF0F15">
      <w:pPr>
        <w:widowControl w:val="0"/>
        <w:ind w:firstLine="851"/>
        <w:jc w:val="both"/>
        <w:rPr>
          <w:sz w:val="28"/>
          <w:szCs w:val="28"/>
          <w:lang w:val="uk-UA"/>
        </w:rPr>
      </w:pPr>
      <w:r w:rsidRPr="007D5183">
        <w:rPr>
          <w:sz w:val="28"/>
          <w:szCs w:val="28"/>
          <w:lang w:val="uk-UA"/>
        </w:rPr>
        <w:t>Сектору фізичної культури, молоді і спорту Броварської райдержадміністрації методично підпорядковані Комунальний заклад Броварської районної ради «Дитячо-юнацька спортивна школа» (далі - ДЮСШ) та ФСТ «Колос».</w:t>
      </w:r>
    </w:p>
    <w:p w:rsidR="00EF0F15" w:rsidRPr="007D5183" w:rsidRDefault="00EF0F15" w:rsidP="00EF0F15">
      <w:pPr>
        <w:widowControl w:val="0"/>
        <w:ind w:firstLine="851"/>
        <w:jc w:val="both"/>
        <w:rPr>
          <w:sz w:val="28"/>
          <w:szCs w:val="28"/>
          <w:lang w:val="uk-UA"/>
        </w:rPr>
      </w:pPr>
      <w:r w:rsidRPr="007D5183">
        <w:rPr>
          <w:sz w:val="28"/>
          <w:szCs w:val="28"/>
          <w:lang w:val="uk-UA"/>
        </w:rPr>
        <w:t xml:space="preserve">ДЮСШ охоплює </w:t>
      </w:r>
      <w:r w:rsidR="00237B32" w:rsidRPr="00237B32">
        <w:rPr>
          <w:sz w:val="28"/>
          <w:szCs w:val="28"/>
          <w:lang w:val="uk-UA"/>
        </w:rPr>
        <w:t>1320</w:t>
      </w:r>
      <w:r w:rsidRPr="007D5183">
        <w:rPr>
          <w:sz w:val="28"/>
          <w:szCs w:val="28"/>
          <w:lang w:val="uk-UA"/>
        </w:rPr>
        <w:t xml:space="preserve"> дітей району, де працює 4</w:t>
      </w:r>
      <w:r w:rsidR="00237B32" w:rsidRPr="00237B32">
        <w:rPr>
          <w:sz w:val="28"/>
          <w:szCs w:val="28"/>
          <w:lang w:val="uk-UA"/>
        </w:rPr>
        <w:t>5</w:t>
      </w:r>
      <w:r w:rsidRPr="007D5183">
        <w:rPr>
          <w:sz w:val="28"/>
          <w:szCs w:val="28"/>
          <w:lang w:val="uk-UA"/>
        </w:rPr>
        <w:t xml:space="preserve"> тренерів-викладачів з відповідною освітою.</w:t>
      </w:r>
    </w:p>
    <w:p w:rsidR="00EF0F15" w:rsidRPr="007D5183" w:rsidRDefault="00EF0F15" w:rsidP="00EF0F15">
      <w:pPr>
        <w:ind w:firstLine="851"/>
        <w:jc w:val="both"/>
        <w:rPr>
          <w:sz w:val="28"/>
          <w:lang w:val="uk-UA"/>
        </w:rPr>
      </w:pPr>
      <w:r w:rsidRPr="007D5183">
        <w:rPr>
          <w:sz w:val="28"/>
          <w:lang w:val="uk-UA"/>
        </w:rPr>
        <w:t xml:space="preserve">Протягом </w:t>
      </w:r>
      <w:r w:rsidR="0096459C">
        <w:rPr>
          <w:sz w:val="28"/>
          <w:lang w:val="uk-UA"/>
        </w:rPr>
        <w:t>звітного періоду</w:t>
      </w:r>
      <w:r w:rsidRPr="007D5183">
        <w:rPr>
          <w:sz w:val="28"/>
          <w:lang w:val="uk-UA"/>
        </w:rPr>
        <w:t xml:space="preserve"> сектором </w:t>
      </w:r>
      <w:r w:rsidRPr="007D5183">
        <w:rPr>
          <w:sz w:val="28"/>
          <w:szCs w:val="28"/>
          <w:lang w:val="uk-UA"/>
        </w:rPr>
        <w:t>фізичної культури, молоді та спорту Броварської райдержадміністрації</w:t>
      </w:r>
      <w:r w:rsidRPr="007D5183">
        <w:rPr>
          <w:sz w:val="28"/>
          <w:lang w:val="uk-UA"/>
        </w:rPr>
        <w:t xml:space="preserve"> та ДЮСШ проведено </w:t>
      </w:r>
      <w:r w:rsidR="00237B32" w:rsidRPr="00237B32">
        <w:rPr>
          <w:sz w:val="28"/>
          <w:lang w:val="uk-UA"/>
        </w:rPr>
        <w:t>96</w:t>
      </w:r>
      <w:r w:rsidRPr="007D5183">
        <w:rPr>
          <w:sz w:val="28"/>
          <w:lang w:val="uk-UA"/>
        </w:rPr>
        <w:t xml:space="preserve"> змаган</w:t>
      </w:r>
      <w:r w:rsidR="00237B32" w:rsidRPr="00237B32">
        <w:rPr>
          <w:sz w:val="28"/>
          <w:lang w:val="uk-UA"/>
        </w:rPr>
        <w:t>ь</w:t>
      </w:r>
      <w:r w:rsidRPr="007D5183">
        <w:rPr>
          <w:sz w:val="28"/>
          <w:lang w:val="uk-UA"/>
        </w:rPr>
        <w:t xml:space="preserve"> з </w:t>
      </w:r>
      <w:r w:rsidRPr="007D5183">
        <w:rPr>
          <w:sz w:val="28"/>
          <w:lang w:val="uk-UA"/>
        </w:rPr>
        <w:lastRenderedPageBreak/>
        <w:t xml:space="preserve">футболу, волейболу, баскетболу, хокею з шайбою, карате </w:t>
      </w:r>
      <w:proofErr w:type="spellStart"/>
      <w:r w:rsidRPr="007D5183">
        <w:rPr>
          <w:sz w:val="28"/>
          <w:lang w:val="uk-UA"/>
        </w:rPr>
        <w:t>кіокушинкай</w:t>
      </w:r>
      <w:proofErr w:type="spellEnd"/>
      <w:r w:rsidRPr="007D5183">
        <w:rPr>
          <w:sz w:val="28"/>
          <w:lang w:val="uk-UA"/>
        </w:rPr>
        <w:t>, боксу, легкої атлетики, тайського боксу, богатирські ігри.</w:t>
      </w:r>
    </w:p>
    <w:p w:rsidR="00EF0F15" w:rsidRPr="007D5183" w:rsidRDefault="00EF0F15" w:rsidP="00EF0F15">
      <w:pPr>
        <w:ind w:firstLine="851"/>
        <w:jc w:val="both"/>
        <w:rPr>
          <w:sz w:val="28"/>
          <w:szCs w:val="28"/>
          <w:lang w:val="uk-UA"/>
        </w:rPr>
      </w:pPr>
      <w:r w:rsidRPr="007D5183">
        <w:rPr>
          <w:sz w:val="28"/>
          <w:szCs w:val="28"/>
        </w:rPr>
        <w:t>28</w:t>
      </w:r>
      <w:r w:rsidRPr="007D5183">
        <w:rPr>
          <w:sz w:val="28"/>
          <w:szCs w:val="28"/>
          <w:lang w:val="uk-UA"/>
        </w:rPr>
        <w:t xml:space="preserve">-30 січня 2016 року в м. Суми проходив командний чемпіонат України з легкої атлетики в закритому приміщенні, де Федорова Аліна </w:t>
      </w:r>
      <w:proofErr w:type="gramStart"/>
      <w:r w:rsidRPr="007D5183">
        <w:rPr>
          <w:sz w:val="28"/>
          <w:szCs w:val="28"/>
          <w:lang w:val="uk-UA"/>
        </w:rPr>
        <w:t>пос</w:t>
      </w:r>
      <w:proofErr w:type="gramEnd"/>
      <w:r w:rsidRPr="007D5183">
        <w:rPr>
          <w:sz w:val="28"/>
          <w:szCs w:val="28"/>
          <w:lang w:val="uk-UA"/>
        </w:rPr>
        <w:t>іла перше місце, Слобода Дарина - трете місце.</w:t>
      </w:r>
    </w:p>
    <w:p w:rsidR="00EF0F15" w:rsidRPr="007D5183" w:rsidRDefault="00EF0F15" w:rsidP="00EF0F15">
      <w:pPr>
        <w:ind w:firstLine="851"/>
        <w:jc w:val="both"/>
        <w:rPr>
          <w:sz w:val="28"/>
          <w:szCs w:val="28"/>
          <w:lang w:val="uk-UA"/>
        </w:rPr>
      </w:pPr>
      <w:r w:rsidRPr="007D5183">
        <w:rPr>
          <w:sz w:val="28"/>
          <w:szCs w:val="28"/>
          <w:lang w:val="uk-UA"/>
        </w:rPr>
        <w:t xml:space="preserve">18-20 березня 2016 року проходив чемпіонат Світу з легкої атлетики в закритому приміщені, вихованка Броварського району Федорова Аліна </w:t>
      </w:r>
      <w:r>
        <w:rPr>
          <w:sz w:val="28"/>
          <w:szCs w:val="28"/>
          <w:lang w:val="uk-UA"/>
        </w:rPr>
        <w:t>(с.</w:t>
      </w:r>
      <w:r>
        <w:rPr>
          <w:sz w:val="28"/>
          <w:szCs w:val="28"/>
          <w:lang w:val="en-US"/>
        </w:rPr>
        <w:t> </w:t>
      </w:r>
      <w:r w:rsidRPr="007D5183">
        <w:rPr>
          <w:sz w:val="28"/>
          <w:szCs w:val="28"/>
          <w:lang w:val="uk-UA"/>
        </w:rPr>
        <w:t xml:space="preserve">Княжичі) посіла третє місце в загальному заліку з легкоатлетичних </w:t>
      </w:r>
      <w:proofErr w:type="spellStart"/>
      <w:r w:rsidRPr="007D5183">
        <w:rPr>
          <w:sz w:val="28"/>
          <w:szCs w:val="28"/>
          <w:lang w:val="uk-UA"/>
        </w:rPr>
        <w:t>багатоборств</w:t>
      </w:r>
      <w:proofErr w:type="spellEnd"/>
      <w:r w:rsidRPr="007D5183">
        <w:rPr>
          <w:sz w:val="28"/>
          <w:szCs w:val="28"/>
          <w:lang w:val="uk-UA"/>
        </w:rPr>
        <w:t>.</w:t>
      </w:r>
    </w:p>
    <w:p w:rsidR="00EF0F15" w:rsidRPr="007D5183" w:rsidRDefault="00EF0F15" w:rsidP="00EF0F15">
      <w:pPr>
        <w:ind w:firstLine="851"/>
        <w:contextualSpacing/>
        <w:jc w:val="both"/>
        <w:rPr>
          <w:sz w:val="28"/>
          <w:szCs w:val="28"/>
          <w:lang w:val="uk-UA"/>
        </w:rPr>
      </w:pPr>
      <w:r w:rsidRPr="007D5183">
        <w:rPr>
          <w:sz w:val="28"/>
          <w:szCs w:val="28"/>
          <w:lang w:val="uk-UA"/>
        </w:rPr>
        <w:t xml:space="preserve">Протягом березня 2016 року команди ДЮСШ «Білий Барс» Броварського району, у двох вікових групах, брали участь у чемпіонаті України по хокею з шайбою і стали лідерами в своїх підгрупах. Збірна команда ДЮСШ юніорів 1999 </w:t>
      </w:r>
      <w:proofErr w:type="spellStart"/>
      <w:r w:rsidRPr="007D5183">
        <w:rPr>
          <w:sz w:val="28"/>
          <w:szCs w:val="28"/>
          <w:lang w:val="uk-UA"/>
        </w:rPr>
        <w:t>р.н</w:t>
      </w:r>
      <w:proofErr w:type="spellEnd"/>
      <w:r w:rsidRPr="007D5183">
        <w:rPr>
          <w:sz w:val="28"/>
          <w:szCs w:val="28"/>
          <w:lang w:val="uk-UA"/>
        </w:rPr>
        <w:t xml:space="preserve">. стала срібним призером сезону 2015–2016 років, а команда 2005 </w:t>
      </w:r>
      <w:proofErr w:type="spellStart"/>
      <w:r w:rsidRPr="007D5183">
        <w:rPr>
          <w:sz w:val="28"/>
          <w:szCs w:val="28"/>
          <w:lang w:val="uk-UA"/>
        </w:rPr>
        <w:t>р.н</w:t>
      </w:r>
      <w:proofErr w:type="spellEnd"/>
      <w:r w:rsidRPr="007D5183">
        <w:rPr>
          <w:sz w:val="28"/>
          <w:szCs w:val="28"/>
          <w:lang w:val="uk-UA"/>
        </w:rPr>
        <w:t>. увійшла в п’ятірку найсильніших хокейних команд України.</w:t>
      </w:r>
    </w:p>
    <w:p w:rsidR="00EF0F15" w:rsidRPr="007D5183" w:rsidRDefault="00EF0F15" w:rsidP="00EF0F15">
      <w:pPr>
        <w:ind w:firstLine="851"/>
        <w:contextualSpacing/>
        <w:jc w:val="both"/>
        <w:rPr>
          <w:sz w:val="28"/>
          <w:szCs w:val="28"/>
          <w:lang w:val="uk-UA"/>
        </w:rPr>
      </w:pPr>
      <w:r w:rsidRPr="007D5183">
        <w:rPr>
          <w:sz w:val="28"/>
          <w:szCs w:val="28"/>
          <w:lang w:val="uk-UA"/>
        </w:rPr>
        <w:t>27-28 березня 2016 року в м. Бровари відбувся чемпіонат Київської області з боксу, збірна команда ДЮСШ Броварського району брала участь у змаганнях та у особистому заліку посіли три перших, два других та два третіх місц</w:t>
      </w:r>
      <w:r w:rsidR="0011481C">
        <w:rPr>
          <w:sz w:val="28"/>
          <w:szCs w:val="28"/>
          <w:lang w:val="uk-UA"/>
        </w:rPr>
        <w:t>я</w:t>
      </w:r>
      <w:r w:rsidRPr="007D5183">
        <w:rPr>
          <w:sz w:val="28"/>
          <w:szCs w:val="28"/>
          <w:lang w:val="uk-UA"/>
        </w:rPr>
        <w:t>, а в загальному заліку - ІІІ місце.</w:t>
      </w:r>
    </w:p>
    <w:p w:rsidR="00EF0F15" w:rsidRPr="007D5183" w:rsidRDefault="00EF0F15" w:rsidP="00EF0F15">
      <w:pPr>
        <w:ind w:firstLine="851"/>
        <w:contextualSpacing/>
        <w:jc w:val="both"/>
        <w:rPr>
          <w:sz w:val="28"/>
          <w:szCs w:val="28"/>
          <w:lang w:val="uk-UA"/>
        </w:rPr>
      </w:pPr>
      <w:r w:rsidRPr="007D5183">
        <w:rPr>
          <w:sz w:val="28"/>
          <w:szCs w:val="28"/>
          <w:lang w:val="uk-UA"/>
        </w:rPr>
        <w:t xml:space="preserve">До складу національних збірних команд України з різних видів спорту увійшли майстри спорту міжнародного класу </w:t>
      </w:r>
      <w:proofErr w:type="spellStart"/>
      <w:r w:rsidRPr="007D5183">
        <w:rPr>
          <w:sz w:val="28"/>
          <w:szCs w:val="28"/>
          <w:lang w:val="uk-UA"/>
        </w:rPr>
        <w:t>Чепурко</w:t>
      </w:r>
      <w:proofErr w:type="spellEnd"/>
      <w:r w:rsidRPr="007D5183">
        <w:rPr>
          <w:sz w:val="28"/>
          <w:szCs w:val="28"/>
          <w:lang w:val="uk-UA"/>
        </w:rPr>
        <w:t xml:space="preserve"> Максим, Ф</w:t>
      </w:r>
      <w:r w:rsidR="0011481C">
        <w:rPr>
          <w:sz w:val="28"/>
          <w:szCs w:val="28"/>
          <w:lang w:val="uk-UA"/>
        </w:rPr>
        <w:t>е</w:t>
      </w:r>
      <w:r w:rsidRPr="007D5183">
        <w:rPr>
          <w:sz w:val="28"/>
          <w:szCs w:val="28"/>
          <w:lang w:val="uk-UA"/>
        </w:rPr>
        <w:t xml:space="preserve">дорова Аліна, Кононова Олександра та майстри спорту України Шумейко Вікторія, Слобода Анастасія, </w:t>
      </w:r>
      <w:proofErr w:type="spellStart"/>
      <w:r w:rsidRPr="007D5183">
        <w:rPr>
          <w:sz w:val="28"/>
          <w:szCs w:val="28"/>
          <w:lang w:val="uk-UA"/>
        </w:rPr>
        <w:t>Ахкозова</w:t>
      </w:r>
      <w:proofErr w:type="spellEnd"/>
      <w:r w:rsidRPr="007D5183">
        <w:rPr>
          <w:sz w:val="28"/>
          <w:szCs w:val="28"/>
          <w:lang w:val="uk-UA"/>
        </w:rPr>
        <w:t xml:space="preserve"> Інна, Корнійко Олександр, Майстренко Владислав.</w:t>
      </w:r>
    </w:p>
    <w:p w:rsidR="0011481C" w:rsidRDefault="00EF0F15" w:rsidP="00EF0F15">
      <w:pPr>
        <w:ind w:firstLine="851"/>
        <w:contextualSpacing/>
        <w:jc w:val="both"/>
        <w:rPr>
          <w:sz w:val="28"/>
          <w:szCs w:val="28"/>
          <w:lang w:val="uk-UA"/>
        </w:rPr>
      </w:pPr>
      <w:r w:rsidRPr="007D5183">
        <w:rPr>
          <w:sz w:val="28"/>
          <w:szCs w:val="28"/>
          <w:lang w:val="uk-UA"/>
        </w:rPr>
        <w:t xml:space="preserve">Закінчився чемпіонат Броварського району з баскетболу. У змаганнях приймали участь команди з десяти населених пунктів. Переможцем турніру стала команда </w:t>
      </w:r>
      <w:proofErr w:type="spellStart"/>
      <w:r w:rsidRPr="007D5183">
        <w:rPr>
          <w:sz w:val="28"/>
          <w:szCs w:val="28"/>
          <w:lang w:val="uk-UA"/>
        </w:rPr>
        <w:t>смт</w:t>
      </w:r>
      <w:proofErr w:type="spellEnd"/>
      <w:r w:rsidRPr="007D5183">
        <w:rPr>
          <w:sz w:val="28"/>
          <w:szCs w:val="28"/>
          <w:lang w:val="uk-UA"/>
        </w:rPr>
        <w:t xml:space="preserve"> Калинівка, срібним призером чемпіонату стала команда смт Калита, та бронзови</w:t>
      </w:r>
      <w:r w:rsidR="00FB2A94">
        <w:rPr>
          <w:sz w:val="28"/>
          <w:szCs w:val="28"/>
          <w:lang w:val="uk-UA"/>
        </w:rPr>
        <w:t>м</w:t>
      </w:r>
      <w:r w:rsidRPr="007D5183">
        <w:rPr>
          <w:sz w:val="28"/>
          <w:szCs w:val="28"/>
          <w:lang w:val="uk-UA"/>
        </w:rPr>
        <w:t xml:space="preserve"> призер</w:t>
      </w:r>
      <w:r w:rsidR="00FB2A94">
        <w:rPr>
          <w:sz w:val="28"/>
          <w:szCs w:val="28"/>
          <w:lang w:val="uk-UA"/>
        </w:rPr>
        <w:t>ом</w:t>
      </w:r>
      <w:r w:rsidRPr="007D5183">
        <w:rPr>
          <w:sz w:val="28"/>
          <w:szCs w:val="28"/>
          <w:lang w:val="uk-UA"/>
        </w:rPr>
        <w:t xml:space="preserve"> чемп</w:t>
      </w:r>
      <w:r w:rsidR="0011481C">
        <w:rPr>
          <w:sz w:val="28"/>
          <w:szCs w:val="28"/>
          <w:lang w:val="uk-UA"/>
        </w:rPr>
        <w:t>іонату стала команда с. Бобрик.</w:t>
      </w:r>
    </w:p>
    <w:p w:rsidR="00EF0F15" w:rsidRPr="007D5183" w:rsidRDefault="00EF0F15" w:rsidP="00EF0F15">
      <w:pPr>
        <w:ind w:firstLine="851"/>
        <w:contextualSpacing/>
        <w:jc w:val="both"/>
        <w:rPr>
          <w:sz w:val="28"/>
          <w:szCs w:val="28"/>
          <w:lang w:val="uk-UA"/>
        </w:rPr>
      </w:pPr>
      <w:r w:rsidRPr="007D5183">
        <w:rPr>
          <w:sz w:val="28"/>
          <w:szCs w:val="28"/>
          <w:lang w:val="uk-UA"/>
        </w:rPr>
        <w:t xml:space="preserve">Жіноча команда с. </w:t>
      </w:r>
      <w:proofErr w:type="spellStart"/>
      <w:r w:rsidRPr="007D5183">
        <w:rPr>
          <w:sz w:val="28"/>
          <w:szCs w:val="28"/>
          <w:lang w:val="uk-UA"/>
        </w:rPr>
        <w:t>Красилівка</w:t>
      </w:r>
      <w:proofErr w:type="spellEnd"/>
      <w:r w:rsidRPr="007D5183">
        <w:rPr>
          <w:sz w:val="28"/>
          <w:szCs w:val="28"/>
          <w:lang w:val="uk-UA"/>
        </w:rPr>
        <w:t xml:space="preserve"> приймала участь у Всеукраїнському турнірі з жіночого футболу в </w:t>
      </w:r>
      <w:proofErr w:type="spellStart"/>
      <w:r w:rsidRPr="007D5183">
        <w:rPr>
          <w:sz w:val="28"/>
          <w:szCs w:val="28"/>
          <w:lang w:val="uk-UA"/>
        </w:rPr>
        <w:t>м. Новояво</w:t>
      </w:r>
      <w:proofErr w:type="spellEnd"/>
      <w:r w:rsidRPr="007D5183">
        <w:rPr>
          <w:sz w:val="28"/>
          <w:szCs w:val="28"/>
          <w:lang w:val="uk-UA"/>
        </w:rPr>
        <w:t>рів де посіла друге командне місце.</w:t>
      </w:r>
    </w:p>
    <w:p w:rsidR="00EF0F15" w:rsidRPr="007D5183" w:rsidRDefault="00EF0F15" w:rsidP="00EF0F15">
      <w:pPr>
        <w:ind w:firstLine="851"/>
        <w:jc w:val="both"/>
        <w:rPr>
          <w:sz w:val="28"/>
          <w:szCs w:val="28"/>
          <w:lang w:val="uk-UA"/>
        </w:rPr>
      </w:pPr>
      <w:r w:rsidRPr="007D5183">
        <w:rPr>
          <w:sz w:val="28"/>
          <w:szCs w:val="28"/>
          <w:lang w:val="uk-UA"/>
        </w:rPr>
        <w:t>Особлива увага сектором фізичної культури, молоді та спорту приділяється робот</w:t>
      </w:r>
      <w:r w:rsidR="0011481C">
        <w:rPr>
          <w:sz w:val="28"/>
          <w:szCs w:val="28"/>
          <w:lang w:val="uk-UA"/>
        </w:rPr>
        <w:t>і</w:t>
      </w:r>
      <w:r w:rsidRPr="007D5183">
        <w:rPr>
          <w:sz w:val="28"/>
          <w:szCs w:val="28"/>
          <w:lang w:val="uk-UA"/>
        </w:rPr>
        <w:t xml:space="preserve"> в напрямку патріотичного виховання. Молодь району постійно бере участь у молодіжних заходах: </w:t>
      </w:r>
      <w:proofErr w:type="spellStart"/>
      <w:r w:rsidRPr="007D5183">
        <w:rPr>
          <w:sz w:val="28"/>
          <w:szCs w:val="28"/>
          <w:lang w:val="uk-UA"/>
        </w:rPr>
        <w:t>квестах</w:t>
      </w:r>
      <w:proofErr w:type="spellEnd"/>
      <w:r w:rsidRPr="007D5183">
        <w:rPr>
          <w:sz w:val="28"/>
          <w:szCs w:val="28"/>
          <w:lang w:val="uk-UA"/>
        </w:rPr>
        <w:t>, бесідах, акціях та круглих столах, які проводить Київська обласна державна адміністрація.</w:t>
      </w:r>
    </w:p>
    <w:p w:rsidR="00EF0F15" w:rsidRPr="00237B32" w:rsidRDefault="00EF0F15" w:rsidP="00237B32">
      <w:pPr>
        <w:ind w:firstLine="851"/>
        <w:jc w:val="both"/>
        <w:rPr>
          <w:sz w:val="28"/>
          <w:szCs w:val="28"/>
          <w:lang w:val="uk-UA"/>
        </w:rPr>
      </w:pPr>
      <w:r w:rsidRPr="007D5183">
        <w:rPr>
          <w:sz w:val="28"/>
          <w:szCs w:val="28"/>
          <w:lang w:val="uk-UA"/>
        </w:rPr>
        <w:t xml:space="preserve">За звітний період сектором фізичної культури, молоді та спорту використано </w:t>
      </w:r>
      <w:r w:rsidRPr="007D5183">
        <w:rPr>
          <w:rFonts w:eastAsia="Calibri"/>
          <w:sz w:val="28"/>
          <w:lang w:val="uk-UA"/>
        </w:rPr>
        <w:t xml:space="preserve">59,6 тис. грн. </w:t>
      </w:r>
      <w:r w:rsidRPr="007D5183">
        <w:rPr>
          <w:sz w:val="28"/>
          <w:szCs w:val="28"/>
          <w:lang w:val="uk-UA"/>
        </w:rPr>
        <w:t xml:space="preserve">бюджетних коштів на спортивно-масові заходи та </w:t>
      </w:r>
      <w:r w:rsidRPr="007D5183">
        <w:rPr>
          <w:rFonts w:eastAsia="Calibri"/>
          <w:sz w:val="28"/>
          <w:lang w:val="uk-UA"/>
        </w:rPr>
        <w:t>20,0</w:t>
      </w:r>
      <w:r w:rsidRPr="007D5183">
        <w:rPr>
          <w:sz w:val="28"/>
          <w:szCs w:val="28"/>
          <w:lang w:val="uk-UA"/>
        </w:rPr>
        <w:t xml:space="preserve"> тис. грн. на оренду льодової арени для спортсменів Броварського району з хокею (для новачків).</w:t>
      </w:r>
    </w:p>
    <w:p w:rsidR="00C247F1" w:rsidRDefault="00C247F1" w:rsidP="00EE3535">
      <w:pPr>
        <w:widowControl w:val="0"/>
        <w:autoSpaceDE w:val="0"/>
        <w:autoSpaceDN w:val="0"/>
        <w:adjustRightInd w:val="0"/>
        <w:ind w:firstLine="851"/>
        <w:jc w:val="both"/>
        <w:rPr>
          <w:sz w:val="28"/>
          <w:szCs w:val="28"/>
          <w:lang w:val="uk-UA"/>
        </w:rPr>
      </w:pPr>
    </w:p>
    <w:p w:rsidR="00230DA7" w:rsidRPr="00716643" w:rsidRDefault="00230DA7" w:rsidP="00D2797D">
      <w:pPr>
        <w:widowControl w:val="0"/>
        <w:ind w:firstLine="851"/>
        <w:jc w:val="center"/>
        <w:rPr>
          <w:b/>
          <w:sz w:val="28"/>
          <w:szCs w:val="28"/>
        </w:rPr>
      </w:pPr>
      <w:r w:rsidRPr="0004355C">
        <w:rPr>
          <w:b/>
          <w:sz w:val="28"/>
          <w:szCs w:val="28"/>
          <w:lang w:val="uk-UA"/>
        </w:rPr>
        <w:t>3. Охорона навколишнього природного середовища</w:t>
      </w:r>
    </w:p>
    <w:p w:rsidR="00EF0F15" w:rsidRPr="00716643" w:rsidRDefault="00EF0F15" w:rsidP="00D2797D">
      <w:pPr>
        <w:widowControl w:val="0"/>
        <w:ind w:firstLine="851"/>
        <w:jc w:val="center"/>
        <w:rPr>
          <w:b/>
          <w:sz w:val="28"/>
          <w:szCs w:val="28"/>
        </w:rPr>
      </w:pPr>
    </w:p>
    <w:p w:rsidR="00AE4C7F" w:rsidRPr="00AE4C7F" w:rsidRDefault="00AE4C7F" w:rsidP="00AE4C7F">
      <w:pPr>
        <w:widowControl w:val="0"/>
        <w:ind w:firstLine="851"/>
        <w:jc w:val="both"/>
        <w:rPr>
          <w:sz w:val="28"/>
          <w:lang w:val="uk-UA"/>
        </w:rPr>
      </w:pPr>
      <w:r w:rsidRPr="00AE4C7F">
        <w:rPr>
          <w:sz w:val="28"/>
          <w:lang w:val="uk-UA"/>
        </w:rPr>
        <w:t>Сучасний екологічний розвиток району характеризується інтенсифікацією використання земель під промислове і житлове будівництво. Суттєвий вплив на екологічний стан району має сусідство з містами Бровари та Київ: збільшується кількість шкідливих викидів в атмосферу, ввозяться на територію тверді побутові і промислові відходи.</w:t>
      </w:r>
    </w:p>
    <w:p w:rsidR="00395ED5" w:rsidRPr="009002C6" w:rsidRDefault="00395ED5" w:rsidP="00395ED5">
      <w:pPr>
        <w:ind w:firstLine="720"/>
        <w:jc w:val="both"/>
        <w:rPr>
          <w:sz w:val="28"/>
          <w:lang w:val="uk-UA"/>
        </w:rPr>
      </w:pPr>
      <w:r w:rsidRPr="009002C6">
        <w:rPr>
          <w:sz w:val="28"/>
          <w:lang w:val="uk-UA"/>
        </w:rPr>
        <w:t xml:space="preserve">З метою поліпшення стану навколишнього природного середовища, благоустрою населених пунктів та прилеглих до них територій голова </w:t>
      </w:r>
      <w:r w:rsidRPr="00A93FE1">
        <w:rPr>
          <w:sz w:val="28"/>
          <w:szCs w:val="28"/>
          <w:lang w:val="uk-UA"/>
        </w:rPr>
        <w:lastRenderedPageBreak/>
        <w:t>Броварської районної державної адміністрації</w:t>
      </w:r>
      <w:r w:rsidRPr="009002C6">
        <w:rPr>
          <w:sz w:val="28"/>
          <w:lang w:val="uk-UA"/>
        </w:rPr>
        <w:t xml:space="preserve"> видав розпорядження </w:t>
      </w:r>
      <w:proofErr w:type="spellStart"/>
      <w:r w:rsidRPr="009002C6">
        <w:rPr>
          <w:sz w:val="28"/>
          <w:szCs w:val="28"/>
        </w:rPr>
        <w:t>від</w:t>
      </w:r>
      <w:proofErr w:type="spellEnd"/>
      <w:r w:rsidRPr="009002C6">
        <w:rPr>
          <w:sz w:val="28"/>
          <w:szCs w:val="28"/>
        </w:rPr>
        <w:t xml:space="preserve"> 14.09.2016 № 611 </w:t>
      </w:r>
      <w:r w:rsidRPr="009002C6">
        <w:rPr>
          <w:bCs/>
          <w:sz w:val="28"/>
          <w:lang w:val="uk-UA"/>
        </w:rPr>
        <w:t>«</w:t>
      </w:r>
      <w:r w:rsidRPr="009002C6">
        <w:rPr>
          <w:iCs/>
          <w:sz w:val="28"/>
          <w:lang w:val="uk-UA"/>
        </w:rPr>
        <w:t>Про проведення у Броварському районі осіннього місячника благоустрою населених пунктів</w:t>
      </w:r>
      <w:r w:rsidRPr="009002C6">
        <w:rPr>
          <w:bCs/>
          <w:sz w:val="28"/>
          <w:szCs w:val="28"/>
          <w:lang w:val="uk-UA"/>
        </w:rPr>
        <w:t>»</w:t>
      </w:r>
      <w:r w:rsidRPr="009002C6">
        <w:rPr>
          <w:sz w:val="28"/>
          <w:szCs w:val="28"/>
          <w:lang w:val="uk-UA"/>
        </w:rPr>
        <w:t xml:space="preserve"> з 15 вересня по 15 жовтня 2016 року. </w:t>
      </w:r>
    </w:p>
    <w:p w:rsidR="00395ED5" w:rsidRPr="001940CB" w:rsidRDefault="00395ED5" w:rsidP="00395ED5">
      <w:pPr>
        <w:ind w:firstLine="708"/>
        <w:jc w:val="both"/>
        <w:rPr>
          <w:sz w:val="28"/>
          <w:lang w:val="uk-UA"/>
        </w:rPr>
      </w:pPr>
      <w:r w:rsidRPr="001940CB">
        <w:rPr>
          <w:sz w:val="28"/>
          <w:lang w:val="uk-UA"/>
        </w:rPr>
        <w:t>Під час проведення робіт в рамках виконання заходів місячника впорядковуються вулиці, майдани, сквери, місця громадського користування та відпочинку, кладовища, братські та одинокі могили, меморіальні комплекси та інші споруди і об’єкти, ліси, лісосмуги, продовольчі ринки, береги водойм, приводяться в належний санітарний стан джерела питного водопостачання, власні і прилеглі території промислових та сільськогосподарських підприємств, закладів освіти, охорони здоров’я, підприємств побуту, торгівлі, громадського харчування, транспортних організацій, смуги залізничної колії тощо, виконуються роботи по зрізанню аварійних дерев та прибиранню повалених дерев, проводяться роботи з відновлення зовнішнього освітлення вулиць і автомагістралей.</w:t>
      </w:r>
    </w:p>
    <w:p w:rsidR="00355396" w:rsidRPr="00747388" w:rsidRDefault="00395ED5" w:rsidP="007E7B68">
      <w:pPr>
        <w:tabs>
          <w:tab w:val="left" w:pos="851"/>
        </w:tabs>
        <w:ind w:firstLine="851"/>
        <w:jc w:val="both"/>
        <w:rPr>
          <w:sz w:val="28"/>
          <w:lang w:val="uk-UA"/>
        </w:rPr>
      </w:pPr>
      <w:r w:rsidRPr="00873AD7">
        <w:rPr>
          <w:sz w:val="28"/>
          <w:lang w:val="uk-UA"/>
        </w:rPr>
        <w:t>Станом на 01.</w:t>
      </w:r>
      <w:r w:rsidR="007E7B68">
        <w:rPr>
          <w:sz w:val="28"/>
          <w:lang w:val="uk-UA"/>
        </w:rPr>
        <w:t>01.2017</w:t>
      </w:r>
      <w:r w:rsidRPr="00873AD7">
        <w:rPr>
          <w:sz w:val="28"/>
          <w:lang w:val="uk-UA"/>
        </w:rPr>
        <w:t xml:space="preserve"> в рамках місячника ліквідовано 3</w:t>
      </w:r>
      <w:r w:rsidR="007E7B68">
        <w:rPr>
          <w:sz w:val="28"/>
          <w:lang w:val="uk-UA"/>
        </w:rPr>
        <w:t>6</w:t>
      </w:r>
      <w:r>
        <w:rPr>
          <w:sz w:val="28"/>
          <w:lang w:val="uk-UA"/>
        </w:rPr>
        <w:t> </w:t>
      </w:r>
      <w:r w:rsidRPr="00873AD7">
        <w:rPr>
          <w:sz w:val="28"/>
          <w:lang w:val="uk-UA"/>
        </w:rPr>
        <w:t>несанкціонованих сміттєзвалищ</w:t>
      </w:r>
      <w:r>
        <w:rPr>
          <w:sz w:val="28"/>
          <w:lang w:val="uk-UA"/>
        </w:rPr>
        <w:t>а</w:t>
      </w:r>
      <w:r w:rsidRPr="00873AD7">
        <w:rPr>
          <w:sz w:val="28"/>
          <w:lang w:val="uk-UA"/>
        </w:rPr>
        <w:t>, вивезено близько 2,</w:t>
      </w:r>
      <w:r w:rsidR="007E7B68">
        <w:rPr>
          <w:sz w:val="28"/>
          <w:lang w:val="uk-UA"/>
        </w:rPr>
        <w:t>9</w:t>
      </w:r>
      <w:r w:rsidRPr="00873AD7">
        <w:rPr>
          <w:sz w:val="28"/>
          <w:lang w:val="uk-UA"/>
        </w:rPr>
        <w:t>2 тис.м</w:t>
      </w:r>
      <w:r w:rsidRPr="00873AD7">
        <w:rPr>
          <w:sz w:val="28"/>
          <w:vertAlign w:val="superscript"/>
          <w:lang w:val="uk-UA"/>
        </w:rPr>
        <w:t>3</w:t>
      </w:r>
      <w:r w:rsidRPr="00873AD7">
        <w:rPr>
          <w:sz w:val="28"/>
          <w:lang w:val="uk-UA"/>
        </w:rPr>
        <w:t xml:space="preserve"> відходів, приведені у належний санітарний стан дитячі і спортивні майданчики. Роботи </w:t>
      </w:r>
      <w:r>
        <w:rPr>
          <w:sz w:val="28"/>
          <w:lang w:val="uk-UA"/>
        </w:rPr>
        <w:t>у</w:t>
      </w:r>
      <w:r w:rsidRPr="00873AD7">
        <w:rPr>
          <w:sz w:val="28"/>
          <w:lang w:val="uk-UA"/>
        </w:rPr>
        <w:t xml:space="preserve"> цьому напрямку продовжуються постійно і поза рамками </w:t>
      </w:r>
      <w:r>
        <w:rPr>
          <w:sz w:val="28"/>
          <w:lang w:val="uk-UA"/>
        </w:rPr>
        <w:t xml:space="preserve">осіннього </w:t>
      </w:r>
      <w:r w:rsidRPr="00873AD7">
        <w:rPr>
          <w:bCs/>
          <w:sz w:val="28"/>
          <w:lang w:val="uk-UA"/>
        </w:rPr>
        <w:t xml:space="preserve">місячника благоустрою населених </w:t>
      </w:r>
      <w:r w:rsidRPr="00873AD7">
        <w:rPr>
          <w:bCs/>
          <w:sz w:val="28"/>
          <w:szCs w:val="28"/>
          <w:lang w:val="uk-UA"/>
        </w:rPr>
        <w:t>пунктів</w:t>
      </w:r>
      <w:r w:rsidR="00355396" w:rsidRPr="00747388">
        <w:rPr>
          <w:sz w:val="28"/>
          <w:lang w:val="uk-UA"/>
        </w:rPr>
        <w:t>.</w:t>
      </w:r>
    </w:p>
    <w:p w:rsidR="00EF0F15" w:rsidRPr="00EF0F15" w:rsidRDefault="00EF0F15" w:rsidP="007E7B68">
      <w:pPr>
        <w:ind w:firstLine="851"/>
        <w:jc w:val="both"/>
        <w:rPr>
          <w:sz w:val="28"/>
          <w:szCs w:val="28"/>
          <w:lang w:val="uk-UA"/>
        </w:rPr>
      </w:pPr>
      <w:r w:rsidRPr="00EF0F15">
        <w:rPr>
          <w:sz w:val="28"/>
          <w:szCs w:val="28"/>
          <w:lang w:val="uk-UA"/>
        </w:rPr>
        <w:t>Одним із важливих факторів, що впливає на санітарно-епідемічний стан району є питна вода. Водою населення забезпечується від централізованих та децентралізованих джерел (колодязі, каптажі, артезіанські колодязі).</w:t>
      </w:r>
    </w:p>
    <w:p w:rsidR="007E7B68" w:rsidRPr="00880412" w:rsidRDefault="007E7B68" w:rsidP="007E7B68">
      <w:pPr>
        <w:widowControl w:val="0"/>
        <w:ind w:firstLine="851"/>
        <w:jc w:val="both"/>
        <w:rPr>
          <w:sz w:val="28"/>
          <w:szCs w:val="28"/>
          <w:lang w:val="uk-UA"/>
        </w:rPr>
      </w:pPr>
      <w:r w:rsidRPr="00880412">
        <w:rPr>
          <w:sz w:val="28"/>
          <w:szCs w:val="28"/>
          <w:lang w:val="uk-UA"/>
        </w:rPr>
        <w:t>Аналіз якості питної води у населених пунктах району свідчить, що є проблеми з забезпеченням населення та об’єктів водоспоживання питною водою та її відповідності діючим сьогодні нормативним документам в Україні (</w:t>
      </w:r>
      <w:proofErr w:type="spellStart"/>
      <w:r w:rsidRPr="00880412">
        <w:rPr>
          <w:sz w:val="28"/>
          <w:szCs w:val="28"/>
          <w:lang w:val="uk-UA"/>
        </w:rPr>
        <w:t>ДСанПіН</w:t>
      </w:r>
      <w:proofErr w:type="spellEnd"/>
      <w:r w:rsidRPr="00880412">
        <w:rPr>
          <w:sz w:val="28"/>
          <w:szCs w:val="28"/>
          <w:lang w:val="uk-UA"/>
        </w:rPr>
        <w:t xml:space="preserve"> 2.2.4.171-10 «Гігієнічні вимоги до води питної, призначеної для споживання людиною»).</w:t>
      </w:r>
    </w:p>
    <w:p w:rsidR="007E7B68" w:rsidRPr="00880412" w:rsidRDefault="007E7B68" w:rsidP="007E7B68">
      <w:pPr>
        <w:widowControl w:val="0"/>
        <w:ind w:firstLine="851"/>
        <w:jc w:val="both"/>
        <w:rPr>
          <w:color w:val="000000"/>
          <w:sz w:val="28"/>
          <w:szCs w:val="28"/>
          <w:lang w:val="uk-UA"/>
        </w:rPr>
      </w:pPr>
      <w:r w:rsidRPr="00880412">
        <w:rPr>
          <w:sz w:val="28"/>
          <w:szCs w:val="28"/>
          <w:lang w:val="uk-UA"/>
        </w:rPr>
        <w:t>Підвищені показники вмісту заліза містить вода з сіль</w:t>
      </w:r>
      <w:r>
        <w:rPr>
          <w:sz w:val="28"/>
          <w:szCs w:val="28"/>
          <w:lang w:val="uk-UA"/>
        </w:rPr>
        <w:t>ських водогонів</w:t>
      </w:r>
      <w:r w:rsidR="009716AE">
        <w:rPr>
          <w:sz w:val="28"/>
          <w:szCs w:val="28"/>
          <w:lang w:val="uk-UA"/>
        </w:rPr>
        <w:t>:</w:t>
      </w:r>
      <w:r>
        <w:rPr>
          <w:sz w:val="28"/>
          <w:szCs w:val="28"/>
          <w:lang w:val="uk-UA"/>
        </w:rPr>
        <w:t xml:space="preserve"> водопров</w:t>
      </w:r>
      <w:r w:rsidR="009716AE">
        <w:rPr>
          <w:sz w:val="28"/>
          <w:szCs w:val="28"/>
          <w:lang w:val="uk-UA"/>
        </w:rPr>
        <w:t>о</w:t>
      </w:r>
      <w:r>
        <w:rPr>
          <w:sz w:val="28"/>
          <w:szCs w:val="28"/>
          <w:lang w:val="uk-UA"/>
        </w:rPr>
        <w:t>д</w:t>
      </w:r>
      <w:r w:rsidR="009716AE">
        <w:rPr>
          <w:sz w:val="28"/>
          <w:szCs w:val="28"/>
          <w:lang w:val="uk-UA"/>
        </w:rPr>
        <w:t>и</w:t>
      </w:r>
      <w:r>
        <w:rPr>
          <w:sz w:val="28"/>
          <w:szCs w:val="28"/>
          <w:lang w:val="uk-UA"/>
        </w:rPr>
        <w:t xml:space="preserve"> </w:t>
      </w:r>
      <w:proofErr w:type="spellStart"/>
      <w:r>
        <w:rPr>
          <w:sz w:val="28"/>
          <w:szCs w:val="28"/>
          <w:lang w:val="uk-UA"/>
        </w:rPr>
        <w:t>смт</w:t>
      </w:r>
      <w:proofErr w:type="spellEnd"/>
      <w:r w:rsidRPr="00880412">
        <w:rPr>
          <w:sz w:val="28"/>
          <w:szCs w:val="28"/>
          <w:lang w:val="uk-UA"/>
        </w:rPr>
        <w:t xml:space="preserve"> Калита,</w:t>
      </w:r>
      <w:r w:rsidRPr="00880412">
        <w:rPr>
          <w:b/>
          <w:sz w:val="28"/>
          <w:szCs w:val="28"/>
          <w:lang w:val="uk-UA"/>
        </w:rPr>
        <w:t xml:space="preserve"> </w:t>
      </w:r>
      <w:r w:rsidRPr="00880412">
        <w:rPr>
          <w:sz w:val="28"/>
          <w:szCs w:val="28"/>
          <w:lang w:val="uk-UA"/>
        </w:rPr>
        <w:t>сіл Мокрець,</w:t>
      </w:r>
      <w:r w:rsidRPr="00880412">
        <w:rPr>
          <w:b/>
          <w:sz w:val="28"/>
          <w:szCs w:val="28"/>
          <w:lang w:val="uk-UA"/>
        </w:rPr>
        <w:t xml:space="preserve"> </w:t>
      </w:r>
      <w:proofErr w:type="spellStart"/>
      <w:r w:rsidRPr="00880412">
        <w:rPr>
          <w:sz w:val="28"/>
          <w:szCs w:val="28"/>
          <w:lang w:val="uk-UA"/>
        </w:rPr>
        <w:t>Рожівка</w:t>
      </w:r>
      <w:proofErr w:type="spellEnd"/>
      <w:r w:rsidRPr="00880412">
        <w:rPr>
          <w:sz w:val="28"/>
          <w:szCs w:val="28"/>
          <w:lang w:val="uk-UA"/>
        </w:rPr>
        <w:t>,</w:t>
      </w:r>
      <w:r w:rsidRPr="00880412">
        <w:rPr>
          <w:b/>
          <w:sz w:val="28"/>
          <w:szCs w:val="28"/>
          <w:lang w:val="uk-UA"/>
        </w:rPr>
        <w:t xml:space="preserve"> </w:t>
      </w:r>
      <w:r w:rsidRPr="00880412">
        <w:rPr>
          <w:sz w:val="28"/>
          <w:szCs w:val="28"/>
          <w:lang w:val="uk-UA"/>
        </w:rPr>
        <w:t>Гоголів,</w:t>
      </w:r>
      <w:r w:rsidRPr="00880412">
        <w:rPr>
          <w:b/>
          <w:sz w:val="28"/>
          <w:szCs w:val="28"/>
          <w:lang w:val="uk-UA"/>
        </w:rPr>
        <w:t xml:space="preserve"> </w:t>
      </w:r>
      <w:proofErr w:type="spellStart"/>
      <w:r w:rsidRPr="00880412">
        <w:rPr>
          <w:sz w:val="28"/>
          <w:szCs w:val="28"/>
          <w:lang w:val="uk-UA"/>
        </w:rPr>
        <w:t>Зазим</w:t>
      </w:r>
      <w:r w:rsidRPr="007E7B68">
        <w:rPr>
          <w:sz w:val="28"/>
          <w:szCs w:val="28"/>
          <w:lang w:val="uk-UA"/>
        </w:rPr>
        <w:t>`</w:t>
      </w:r>
      <w:r>
        <w:rPr>
          <w:sz w:val="28"/>
          <w:szCs w:val="28"/>
          <w:lang w:val="uk-UA"/>
        </w:rPr>
        <w:t>є</w:t>
      </w:r>
      <w:proofErr w:type="spellEnd"/>
      <w:r w:rsidRPr="00880412">
        <w:rPr>
          <w:sz w:val="28"/>
          <w:szCs w:val="28"/>
          <w:lang w:val="uk-UA"/>
        </w:rPr>
        <w:t>,</w:t>
      </w:r>
      <w:r w:rsidRPr="00880412">
        <w:rPr>
          <w:b/>
          <w:sz w:val="28"/>
          <w:szCs w:val="28"/>
          <w:lang w:val="uk-UA"/>
        </w:rPr>
        <w:t xml:space="preserve"> </w:t>
      </w:r>
      <w:r w:rsidRPr="00880412">
        <w:rPr>
          <w:sz w:val="28"/>
          <w:szCs w:val="28"/>
          <w:lang w:val="uk-UA"/>
        </w:rPr>
        <w:t xml:space="preserve">Погреби та інші. </w:t>
      </w:r>
    </w:p>
    <w:p w:rsidR="007E7B68" w:rsidRPr="00880412" w:rsidRDefault="007E7B68" w:rsidP="007E7B68">
      <w:pPr>
        <w:widowControl w:val="0"/>
        <w:ind w:firstLine="851"/>
        <w:jc w:val="both"/>
        <w:rPr>
          <w:color w:val="000000"/>
          <w:sz w:val="28"/>
          <w:szCs w:val="28"/>
          <w:lang w:val="uk-UA"/>
        </w:rPr>
      </w:pPr>
      <w:r w:rsidRPr="00880412">
        <w:rPr>
          <w:color w:val="000000"/>
          <w:sz w:val="28"/>
          <w:szCs w:val="28"/>
          <w:lang w:val="uk-UA"/>
        </w:rPr>
        <w:t xml:space="preserve">Угоди на здійснення лабораторного контролю якості води </w:t>
      </w:r>
      <w:proofErr w:type="spellStart"/>
      <w:r w:rsidRPr="00880412">
        <w:rPr>
          <w:color w:val="000000"/>
          <w:sz w:val="28"/>
          <w:szCs w:val="28"/>
          <w:lang w:val="uk-UA"/>
        </w:rPr>
        <w:t>заключено</w:t>
      </w:r>
      <w:proofErr w:type="spellEnd"/>
      <w:r w:rsidRPr="00880412">
        <w:rPr>
          <w:color w:val="000000"/>
          <w:sz w:val="28"/>
          <w:szCs w:val="28"/>
          <w:lang w:val="uk-UA"/>
        </w:rPr>
        <w:t xml:space="preserve"> більшістю організацій, що експлуату</w:t>
      </w:r>
      <w:r>
        <w:rPr>
          <w:color w:val="000000"/>
          <w:sz w:val="28"/>
          <w:szCs w:val="28"/>
          <w:lang w:val="uk-UA"/>
        </w:rPr>
        <w:t xml:space="preserve">ють водогони – </w:t>
      </w:r>
      <w:proofErr w:type="spellStart"/>
      <w:r>
        <w:rPr>
          <w:color w:val="000000"/>
          <w:sz w:val="28"/>
          <w:szCs w:val="28"/>
          <w:lang w:val="uk-UA"/>
        </w:rPr>
        <w:t>смт</w:t>
      </w:r>
      <w:proofErr w:type="spellEnd"/>
      <w:r>
        <w:rPr>
          <w:color w:val="000000"/>
          <w:sz w:val="28"/>
          <w:szCs w:val="28"/>
          <w:lang w:val="uk-UA"/>
        </w:rPr>
        <w:t xml:space="preserve"> Калита, с </w:t>
      </w:r>
      <w:proofErr w:type="spellStart"/>
      <w:r w:rsidRPr="00880412">
        <w:rPr>
          <w:color w:val="000000"/>
          <w:sz w:val="28"/>
          <w:szCs w:val="28"/>
          <w:lang w:val="uk-UA"/>
        </w:rPr>
        <w:t>Требухів</w:t>
      </w:r>
      <w:proofErr w:type="spellEnd"/>
      <w:r w:rsidRPr="00880412">
        <w:rPr>
          <w:color w:val="000000"/>
          <w:sz w:val="28"/>
          <w:szCs w:val="28"/>
          <w:lang w:val="uk-UA"/>
        </w:rPr>
        <w:t xml:space="preserve">, </w:t>
      </w:r>
      <w:proofErr w:type="spellStart"/>
      <w:r w:rsidRPr="00880412">
        <w:rPr>
          <w:color w:val="000000"/>
          <w:sz w:val="28"/>
          <w:szCs w:val="28"/>
          <w:lang w:val="uk-UA"/>
        </w:rPr>
        <w:t>с.</w:t>
      </w:r>
      <w:r>
        <w:rPr>
          <w:color w:val="000000"/>
          <w:sz w:val="28"/>
          <w:szCs w:val="28"/>
          <w:lang w:val="uk-UA"/>
        </w:rPr>
        <w:t> </w:t>
      </w:r>
      <w:r w:rsidRPr="00880412">
        <w:rPr>
          <w:color w:val="000000"/>
          <w:sz w:val="28"/>
          <w:szCs w:val="28"/>
          <w:lang w:val="uk-UA"/>
        </w:rPr>
        <w:t>Шевченк</w:t>
      </w:r>
      <w:proofErr w:type="spellEnd"/>
      <w:r w:rsidRPr="00880412">
        <w:rPr>
          <w:color w:val="000000"/>
          <w:sz w:val="28"/>
          <w:szCs w:val="28"/>
          <w:lang w:val="uk-UA"/>
        </w:rPr>
        <w:t>ово, с.</w:t>
      </w:r>
      <w:r>
        <w:rPr>
          <w:color w:val="000000"/>
          <w:sz w:val="28"/>
          <w:szCs w:val="28"/>
          <w:lang w:val="uk-UA"/>
        </w:rPr>
        <w:t xml:space="preserve"> </w:t>
      </w:r>
      <w:proofErr w:type="spellStart"/>
      <w:r w:rsidRPr="00880412">
        <w:rPr>
          <w:color w:val="000000"/>
          <w:sz w:val="28"/>
          <w:szCs w:val="28"/>
          <w:lang w:val="uk-UA"/>
        </w:rPr>
        <w:t>Рожівка</w:t>
      </w:r>
      <w:proofErr w:type="spellEnd"/>
      <w:r w:rsidRPr="00880412">
        <w:rPr>
          <w:color w:val="000000"/>
          <w:sz w:val="28"/>
          <w:szCs w:val="28"/>
          <w:lang w:val="uk-UA"/>
        </w:rPr>
        <w:t xml:space="preserve">, масив Нова </w:t>
      </w:r>
      <w:proofErr w:type="spellStart"/>
      <w:r w:rsidRPr="00880412">
        <w:rPr>
          <w:color w:val="000000"/>
          <w:sz w:val="28"/>
          <w:szCs w:val="28"/>
          <w:lang w:val="uk-UA"/>
        </w:rPr>
        <w:t>Богданівка</w:t>
      </w:r>
      <w:proofErr w:type="spellEnd"/>
      <w:r w:rsidRPr="00880412">
        <w:rPr>
          <w:color w:val="000000"/>
          <w:sz w:val="28"/>
          <w:szCs w:val="28"/>
          <w:lang w:val="uk-UA"/>
        </w:rPr>
        <w:t xml:space="preserve"> та інші. </w:t>
      </w:r>
    </w:p>
    <w:p w:rsidR="007E7B68" w:rsidRPr="00880412" w:rsidRDefault="007E7B68" w:rsidP="007E7B68">
      <w:pPr>
        <w:widowControl w:val="0"/>
        <w:ind w:firstLine="851"/>
        <w:jc w:val="both"/>
        <w:rPr>
          <w:color w:val="000000"/>
          <w:sz w:val="28"/>
          <w:szCs w:val="28"/>
          <w:lang w:val="uk-UA"/>
        </w:rPr>
      </w:pPr>
      <w:r w:rsidRPr="00880412">
        <w:rPr>
          <w:sz w:val="28"/>
          <w:szCs w:val="28"/>
          <w:lang w:val="uk-UA"/>
        </w:rPr>
        <w:t xml:space="preserve">Вода </w:t>
      </w:r>
      <w:r w:rsidR="009716AE">
        <w:rPr>
          <w:sz w:val="28"/>
          <w:szCs w:val="28"/>
          <w:lang w:val="uk-UA"/>
        </w:rPr>
        <w:t>в</w:t>
      </w:r>
      <w:r w:rsidRPr="00880412">
        <w:rPr>
          <w:sz w:val="28"/>
          <w:szCs w:val="28"/>
          <w:lang w:val="uk-UA"/>
        </w:rPr>
        <w:t xml:space="preserve"> колодязях не відповідала вимогам </w:t>
      </w:r>
      <w:proofErr w:type="spellStart"/>
      <w:r w:rsidRPr="00880412">
        <w:rPr>
          <w:sz w:val="28"/>
          <w:szCs w:val="28"/>
          <w:lang w:val="uk-UA"/>
        </w:rPr>
        <w:t>ДСанПіН</w:t>
      </w:r>
      <w:proofErr w:type="spellEnd"/>
      <w:r w:rsidRPr="00880412">
        <w:rPr>
          <w:sz w:val="28"/>
          <w:szCs w:val="28"/>
          <w:lang w:val="uk-UA"/>
        </w:rPr>
        <w:t xml:space="preserve"> за показниками вмісту нітратів, заліза та жорсткості. Серед населени</w:t>
      </w:r>
      <w:r>
        <w:rPr>
          <w:sz w:val="28"/>
          <w:szCs w:val="28"/>
          <w:lang w:val="uk-UA"/>
        </w:rPr>
        <w:t>х пунктів гірша ситуація в смт </w:t>
      </w:r>
      <w:r w:rsidRPr="00880412">
        <w:rPr>
          <w:sz w:val="28"/>
          <w:szCs w:val="28"/>
          <w:lang w:val="uk-UA"/>
        </w:rPr>
        <w:t>Калита</w:t>
      </w:r>
      <w:r w:rsidR="009716AE">
        <w:rPr>
          <w:sz w:val="28"/>
          <w:szCs w:val="28"/>
          <w:lang w:val="uk-UA"/>
        </w:rPr>
        <w:t>,</w:t>
      </w:r>
      <w:r w:rsidRPr="00880412">
        <w:rPr>
          <w:sz w:val="28"/>
          <w:szCs w:val="28"/>
          <w:lang w:val="uk-UA"/>
        </w:rPr>
        <w:t xml:space="preserve"> с. Кн</w:t>
      </w:r>
      <w:r>
        <w:rPr>
          <w:sz w:val="28"/>
          <w:szCs w:val="28"/>
          <w:lang w:val="uk-UA"/>
        </w:rPr>
        <w:t xml:space="preserve">яжичі, с. </w:t>
      </w:r>
      <w:proofErr w:type="spellStart"/>
      <w:r>
        <w:rPr>
          <w:sz w:val="28"/>
          <w:szCs w:val="28"/>
          <w:lang w:val="uk-UA"/>
        </w:rPr>
        <w:t>Рожівка</w:t>
      </w:r>
      <w:proofErr w:type="spellEnd"/>
      <w:r>
        <w:rPr>
          <w:sz w:val="28"/>
          <w:szCs w:val="28"/>
          <w:lang w:val="uk-UA"/>
        </w:rPr>
        <w:t xml:space="preserve">, с. </w:t>
      </w:r>
      <w:proofErr w:type="spellStart"/>
      <w:r>
        <w:rPr>
          <w:sz w:val="28"/>
          <w:szCs w:val="28"/>
          <w:lang w:val="uk-UA"/>
        </w:rPr>
        <w:t>Зазим’є</w:t>
      </w:r>
      <w:proofErr w:type="spellEnd"/>
      <w:r>
        <w:rPr>
          <w:sz w:val="28"/>
          <w:szCs w:val="28"/>
          <w:lang w:val="uk-UA"/>
        </w:rPr>
        <w:t xml:space="preserve">, </w:t>
      </w:r>
      <w:r w:rsidRPr="00880412">
        <w:rPr>
          <w:sz w:val="28"/>
          <w:szCs w:val="28"/>
          <w:lang w:val="uk-UA"/>
        </w:rPr>
        <w:t xml:space="preserve">с. </w:t>
      </w:r>
      <w:proofErr w:type="spellStart"/>
      <w:r w:rsidRPr="00880412">
        <w:rPr>
          <w:sz w:val="28"/>
          <w:szCs w:val="28"/>
          <w:lang w:val="uk-UA"/>
        </w:rPr>
        <w:t>Заворичі</w:t>
      </w:r>
      <w:proofErr w:type="spellEnd"/>
      <w:r w:rsidRPr="00880412">
        <w:rPr>
          <w:sz w:val="28"/>
          <w:szCs w:val="28"/>
          <w:lang w:val="uk-UA"/>
        </w:rPr>
        <w:t xml:space="preserve">. </w:t>
      </w:r>
    </w:p>
    <w:p w:rsidR="00EF0F15" w:rsidRDefault="007E7B68" w:rsidP="007E7B68">
      <w:pPr>
        <w:ind w:firstLine="851"/>
        <w:jc w:val="both"/>
        <w:rPr>
          <w:sz w:val="28"/>
          <w:szCs w:val="28"/>
          <w:lang w:val="uk-UA"/>
        </w:rPr>
      </w:pPr>
      <w:r>
        <w:rPr>
          <w:color w:val="000000"/>
          <w:sz w:val="28"/>
          <w:szCs w:val="28"/>
          <w:lang w:val="uk-UA"/>
        </w:rPr>
        <w:t>У</w:t>
      </w:r>
      <w:r w:rsidRPr="00880412">
        <w:rPr>
          <w:color w:val="000000"/>
          <w:sz w:val="28"/>
          <w:szCs w:val="28"/>
          <w:lang w:val="uk-UA"/>
        </w:rPr>
        <w:t xml:space="preserve"> районі потребує вирішення питання щодо виконання робіт з дезінфекції водонапірних веж і мереж сільських водогонів, що намічені «Районною Програмою забезпечення населення якісно питною водою в достатній кількості на 2006-2020 роки». Необхідно п</w:t>
      </w:r>
      <w:r w:rsidRPr="00880412">
        <w:rPr>
          <w:sz w:val="28"/>
          <w:szCs w:val="28"/>
          <w:lang w:val="uk-UA"/>
        </w:rPr>
        <w:t>ровести оновлення, реконструкцію мереж водопостачання і споруд на них (резервуарів чистої води));</w:t>
      </w:r>
      <w:r w:rsidRPr="00880412">
        <w:rPr>
          <w:color w:val="000000"/>
          <w:sz w:val="28"/>
          <w:szCs w:val="28"/>
          <w:lang w:val="uk-UA"/>
        </w:rPr>
        <w:t xml:space="preserve"> ч</w:t>
      </w:r>
      <w:r w:rsidRPr="00880412">
        <w:rPr>
          <w:sz w:val="28"/>
          <w:szCs w:val="28"/>
          <w:lang w:val="uk-UA"/>
        </w:rPr>
        <w:t>астина свердловин а</w:t>
      </w:r>
      <w:r>
        <w:rPr>
          <w:sz w:val="28"/>
          <w:szCs w:val="28"/>
          <w:lang w:val="uk-UA"/>
        </w:rPr>
        <w:t xml:space="preserve">бо повністю вийшла з ладу, або </w:t>
      </w:r>
      <w:r w:rsidRPr="00880412">
        <w:rPr>
          <w:sz w:val="28"/>
          <w:szCs w:val="28"/>
          <w:lang w:val="uk-UA"/>
        </w:rPr>
        <w:t>замулилась піском, або подає воду з вище розташованих водоносних горизонтів (у яких, в свою чергу, високий вміст заліза і  нітратів) та інш</w:t>
      </w:r>
      <w:r>
        <w:rPr>
          <w:sz w:val="28"/>
          <w:szCs w:val="28"/>
          <w:lang w:val="uk-UA"/>
        </w:rPr>
        <w:t>е.</w:t>
      </w:r>
    </w:p>
    <w:p w:rsidR="007E7B68" w:rsidRPr="00880412" w:rsidRDefault="007E7B68" w:rsidP="007E7B68">
      <w:pPr>
        <w:ind w:firstLine="851"/>
        <w:jc w:val="both"/>
        <w:rPr>
          <w:sz w:val="28"/>
          <w:szCs w:val="28"/>
          <w:lang w:val="uk-UA"/>
        </w:rPr>
      </w:pPr>
      <w:r w:rsidRPr="00880412">
        <w:rPr>
          <w:sz w:val="28"/>
          <w:szCs w:val="28"/>
          <w:lang w:val="uk-UA"/>
        </w:rPr>
        <w:t>За останні роки райдержадміністрацією, виконкомами</w:t>
      </w:r>
      <w:r w:rsidR="006B7ED0">
        <w:rPr>
          <w:sz w:val="28"/>
          <w:szCs w:val="28"/>
          <w:lang w:val="uk-UA"/>
        </w:rPr>
        <w:t xml:space="preserve"> сільських, селищних рад</w:t>
      </w:r>
      <w:r w:rsidRPr="00880412">
        <w:rPr>
          <w:sz w:val="28"/>
          <w:szCs w:val="28"/>
          <w:lang w:val="uk-UA"/>
        </w:rPr>
        <w:t xml:space="preserve">, керівниками підприємств проводиться певна робота щодо забезпечення населення питною водою гарантованої якості та </w:t>
      </w:r>
      <w:r w:rsidRPr="00880412">
        <w:rPr>
          <w:bCs/>
          <w:sz w:val="28"/>
          <w:szCs w:val="28"/>
          <w:lang w:val="uk-UA"/>
        </w:rPr>
        <w:t xml:space="preserve">виконання </w:t>
      </w:r>
      <w:r w:rsidRPr="00880412">
        <w:rPr>
          <w:sz w:val="28"/>
          <w:szCs w:val="28"/>
          <w:lang w:val="uk-UA"/>
        </w:rPr>
        <w:lastRenderedPageBreak/>
        <w:t>районної Програми забезпечення населення доброякі</w:t>
      </w:r>
      <w:r>
        <w:rPr>
          <w:sz w:val="28"/>
          <w:szCs w:val="28"/>
          <w:lang w:val="uk-UA"/>
        </w:rPr>
        <w:t>сною питною водою на період до 2020 року,</w:t>
      </w:r>
      <w:r w:rsidRPr="00880412">
        <w:rPr>
          <w:sz w:val="28"/>
          <w:szCs w:val="28"/>
          <w:lang w:val="uk-UA"/>
        </w:rPr>
        <w:t xml:space="preserve"> а саме:</w:t>
      </w:r>
    </w:p>
    <w:p w:rsidR="007E7B68" w:rsidRPr="00880412" w:rsidRDefault="007E7B68" w:rsidP="007E7B68">
      <w:pPr>
        <w:widowControl w:val="0"/>
        <w:numPr>
          <w:ilvl w:val="0"/>
          <w:numId w:val="49"/>
        </w:numPr>
        <w:tabs>
          <w:tab w:val="clear" w:pos="360"/>
          <w:tab w:val="num" w:pos="1080"/>
        </w:tabs>
        <w:autoSpaceDE w:val="0"/>
        <w:autoSpaceDN w:val="0"/>
        <w:adjustRightInd w:val="0"/>
        <w:ind w:left="0" w:firstLine="851"/>
        <w:jc w:val="both"/>
        <w:rPr>
          <w:sz w:val="28"/>
          <w:szCs w:val="28"/>
          <w:lang w:val="uk-UA"/>
        </w:rPr>
      </w:pPr>
      <w:r w:rsidRPr="00880412">
        <w:rPr>
          <w:sz w:val="28"/>
          <w:szCs w:val="28"/>
          <w:lang w:val="uk-UA"/>
        </w:rPr>
        <w:t xml:space="preserve">побудовані </w:t>
      </w:r>
      <w:proofErr w:type="spellStart"/>
      <w:r w:rsidRPr="00880412">
        <w:rPr>
          <w:sz w:val="28"/>
          <w:szCs w:val="28"/>
          <w:lang w:val="uk-UA"/>
        </w:rPr>
        <w:t>бювети</w:t>
      </w:r>
      <w:proofErr w:type="spellEnd"/>
      <w:r w:rsidRPr="00880412">
        <w:rPr>
          <w:sz w:val="28"/>
          <w:szCs w:val="28"/>
          <w:lang w:val="uk-UA"/>
        </w:rPr>
        <w:t xml:space="preserve"> в с. </w:t>
      </w:r>
      <w:proofErr w:type="spellStart"/>
      <w:r w:rsidRPr="00880412">
        <w:rPr>
          <w:sz w:val="28"/>
          <w:szCs w:val="28"/>
          <w:lang w:val="uk-UA"/>
        </w:rPr>
        <w:t>Зазим’є</w:t>
      </w:r>
      <w:proofErr w:type="spellEnd"/>
      <w:r w:rsidRPr="00880412">
        <w:rPr>
          <w:sz w:val="28"/>
          <w:szCs w:val="28"/>
          <w:lang w:val="uk-UA"/>
        </w:rPr>
        <w:t xml:space="preserve"> та Шевченкове, Калинівка, </w:t>
      </w:r>
      <w:proofErr w:type="spellStart"/>
      <w:r w:rsidRPr="00880412">
        <w:rPr>
          <w:sz w:val="28"/>
          <w:szCs w:val="28"/>
          <w:lang w:val="uk-UA"/>
        </w:rPr>
        <w:t>Літки</w:t>
      </w:r>
      <w:proofErr w:type="spellEnd"/>
      <w:r w:rsidRPr="00880412">
        <w:rPr>
          <w:sz w:val="28"/>
          <w:szCs w:val="28"/>
          <w:lang w:val="uk-UA"/>
        </w:rPr>
        <w:t xml:space="preserve">, </w:t>
      </w:r>
      <w:proofErr w:type="spellStart"/>
      <w:r w:rsidRPr="00880412">
        <w:rPr>
          <w:sz w:val="28"/>
          <w:szCs w:val="28"/>
          <w:lang w:val="uk-UA"/>
        </w:rPr>
        <w:t>Рожівка</w:t>
      </w:r>
      <w:proofErr w:type="spellEnd"/>
      <w:r w:rsidRPr="00880412">
        <w:rPr>
          <w:sz w:val="28"/>
          <w:szCs w:val="28"/>
          <w:lang w:val="uk-UA"/>
        </w:rPr>
        <w:t xml:space="preserve">, Гоголів, </w:t>
      </w:r>
      <w:proofErr w:type="spellStart"/>
      <w:r w:rsidRPr="00880412">
        <w:rPr>
          <w:sz w:val="28"/>
          <w:szCs w:val="28"/>
          <w:lang w:val="uk-UA"/>
        </w:rPr>
        <w:t>Красилівка</w:t>
      </w:r>
      <w:proofErr w:type="spellEnd"/>
      <w:r w:rsidRPr="00880412">
        <w:rPr>
          <w:sz w:val="28"/>
          <w:szCs w:val="28"/>
          <w:lang w:val="uk-UA"/>
        </w:rPr>
        <w:t xml:space="preserve">, обладнано </w:t>
      </w:r>
      <w:proofErr w:type="spellStart"/>
      <w:r w:rsidRPr="00880412">
        <w:rPr>
          <w:sz w:val="28"/>
          <w:szCs w:val="28"/>
          <w:lang w:val="uk-UA"/>
        </w:rPr>
        <w:t>бювет</w:t>
      </w:r>
      <w:proofErr w:type="spellEnd"/>
      <w:r w:rsidRPr="00880412">
        <w:rPr>
          <w:sz w:val="28"/>
          <w:szCs w:val="28"/>
          <w:lang w:val="uk-UA"/>
        </w:rPr>
        <w:t xml:space="preserve"> в с. Княжичі;</w:t>
      </w:r>
    </w:p>
    <w:p w:rsidR="007E7B68" w:rsidRPr="00880412" w:rsidRDefault="007E7B68" w:rsidP="007E7B68">
      <w:pPr>
        <w:widowControl w:val="0"/>
        <w:numPr>
          <w:ilvl w:val="0"/>
          <w:numId w:val="49"/>
        </w:numPr>
        <w:tabs>
          <w:tab w:val="clear" w:pos="360"/>
          <w:tab w:val="num" w:pos="1080"/>
        </w:tabs>
        <w:autoSpaceDE w:val="0"/>
        <w:autoSpaceDN w:val="0"/>
        <w:adjustRightInd w:val="0"/>
        <w:ind w:left="0" w:firstLine="851"/>
        <w:jc w:val="both"/>
        <w:rPr>
          <w:sz w:val="28"/>
          <w:szCs w:val="28"/>
          <w:lang w:val="uk-UA"/>
        </w:rPr>
      </w:pPr>
      <w:r w:rsidRPr="00880412">
        <w:rPr>
          <w:sz w:val="28"/>
          <w:szCs w:val="28"/>
          <w:lang w:val="uk-UA"/>
        </w:rPr>
        <w:t xml:space="preserve">побудовані локальні водогони з свердловин для </w:t>
      </w:r>
      <w:proofErr w:type="spellStart"/>
      <w:r w:rsidRPr="00880412">
        <w:rPr>
          <w:sz w:val="28"/>
          <w:szCs w:val="28"/>
          <w:lang w:val="uk-UA"/>
        </w:rPr>
        <w:t>водозабезпечення</w:t>
      </w:r>
      <w:proofErr w:type="spellEnd"/>
      <w:r w:rsidRPr="00880412">
        <w:rPr>
          <w:sz w:val="28"/>
          <w:szCs w:val="28"/>
          <w:lang w:val="uk-UA"/>
        </w:rPr>
        <w:t xml:space="preserve"> загальноосвітніх шкіл та дитячих дошкіль</w:t>
      </w:r>
      <w:r>
        <w:rPr>
          <w:sz w:val="28"/>
          <w:szCs w:val="28"/>
          <w:lang w:val="uk-UA"/>
        </w:rPr>
        <w:t xml:space="preserve">них закладів, в т.ч.: ДНЗ в </w:t>
      </w:r>
      <w:proofErr w:type="spellStart"/>
      <w:r>
        <w:rPr>
          <w:sz w:val="28"/>
          <w:szCs w:val="28"/>
          <w:lang w:val="uk-UA"/>
        </w:rPr>
        <w:t>с. </w:t>
      </w:r>
      <w:r w:rsidRPr="00880412">
        <w:rPr>
          <w:sz w:val="28"/>
          <w:szCs w:val="28"/>
          <w:lang w:val="uk-UA"/>
        </w:rPr>
        <w:t>Красилі</w:t>
      </w:r>
      <w:proofErr w:type="spellEnd"/>
      <w:r w:rsidRPr="00880412">
        <w:rPr>
          <w:sz w:val="28"/>
          <w:szCs w:val="28"/>
          <w:lang w:val="uk-UA"/>
        </w:rPr>
        <w:t xml:space="preserve">вка, Пухівка, </w:t>
      </w:r>
      <w:proofErr w:type="spellStart"/>
      <w:r w:rsidRPr="00880412">
        <w:rPr>
          <w:sz w:val="28"/>
          <w:szCs w:val="28"/>
          <w:lang w:val="uk-UA"/>
        </w:rPr>
        <w:t>Літки</w:t>
      </w:r>
      <w:proofErr w:type="spellEnd"/>
      <w:r w:rsidRPr="00880412">
        <w:rPr>
          <w:sz w:val="28"/>
          <w:szCs w:val="28"/>
          <w:lang w:val="uk-UA"/>
        </w:rPr>
        <w:t xml:space="preserve">, шкіл в с. </w:t>
      </w:r>
      <w:proofErr w:type="spellStart"/>
      <w:r w:rsidRPr="00880412">
        <w:rPr>
          <w:sz w:val="28"/>
          <w:szCs w:val="28"/>
          <w:lang w:val="uk-UA"/>
        </w:rPr>
        <w:t>Літки</w:t>
      </w:r>
      <w:proofErr w:type="spellEnd"/>
      <w:r w:rsidRPr="00880412">
        <w:rPr>
          <w:sz w:val="28"/>
          <w:szCs w:val="28"/>
          <w:lang w:val="uk-UA"/>
        </w:rPr>
        <w:t xml:space="preserve">, Пухівка, Гоголів, </w:t>
      </w:r>
      <w:proofErr w:type="spellStart"/>
      <w:r w:rsidRPr="00880412">
        <w:rPr>
          <w:sz w:val="28"/>
          <w:szCs w:val="28"/>
          <w:lang w:val="uk-UA"/>
        </w:rPr>
        <w:t>Заворичі</w:t>
      </w:r>
      <w:proofErr w:type="spellEnd"/>
      <w:r w:rsidRPr="00880412">
        <w:rPr>
          <w:sz w:val="28"/>
          <w:szCs w:val="28"/>
          <w:lang w:val="uk-UA"/>
        </w:rPr>
        <w:t xml:space="preserve">, </w:t>
      </w:r>
      <w:proofErr w:type="spellStart"/>
      <w:r w:rsidRPr="00880412">
        <w:rPr>
          <w:sz w:val="28"/>
          <w:szCs w:val="28"/>
          <w:lang w:val="uk-UA"/>
        </w:rPr>
        <w:t>Требухів</w:t>
      </w:r>
      <w:proofErr w:type="spellEnd"/>
      <w:r w:rsidRPr="00880412">
        <w:rPr>
          <w:sz w:val="28"/>
          <w:szCs w:val="28"/>
          <w:lang w:val="uk-UA"/>
        </w:rPr>
        <w:t>;</w:t>
      </w:r>
    </w:p>
    <w:p w:rsidR="007E7B68" w:rsidRPr="00880412" w:rsidRDefault="007E7B68" w:rsidP="007E7B68">
      <w:pPr>
        <w:widowControl w:val="0"/>
        <w:numPr>
          <w:ilvl w:val="0"/>
          <w:numId w:val="49"/>
        </w:numPr>
        <w:tabs>
          <w:tab w:val="clear" w:pos="360"/>
          <w:tab w:val="num" w:pos="1080"/>
        </w:tabs>
        <w:autoSpaceDE w:val="0"/>
        <w:autoSpaceDN w:val="0"/>
        <w:adjustRightInd w:val="0"/>
        <w:ind w:left="0" w:firstLine="851"/>
        <w:jc w:val="both"/>
        <w:rPr>
          <w:sz w:val="28"/>
          <w:szCs w:val="28"/>
          <w:lang w:val="uk-UA"/>
        </w:rPr>
      </w:pPr>
      <w:r w:rsidRPr="00880412">
        <w:rPr>
          <w:sz w:val="28"/>
          <w:szCs w:val="28"/>
          <w:lang w:val="uk-UA"/>
        </w:rPr>
        <w:t xml:space="preserve">в с. </w:t>
      </w:r>
      <w:proofErr w:type="spellStart"/>
      <w:r w:rsidRPr="00880412">
        <w:rPr>
          <w:sz w:val="28"/>
          <w:szCs w:val="28"/>
          <w:lang w:val="uk-UA"/>
        </w:rPr>
        <w:t>Зазим’є</w:t>
      </w:r>
      <w:proofErr w:type="spellEnd"/>
      <w:r w:rsidRPr="00880412">
        <w:rPr>
          <w:sz w:val="28"/>
          <w:szCs w:val="28"/>
          <w:lang w:val="uk-UA"/>
        </w:rPr>
        <w:t xml:space="preserve"> загальноосвітня школа підключена до мереж свердловини </w:t>
      </w:r>
      <w:proofErr w:type="spellStart"/>
      <w:r w:rsidRPr="00880412">
        <w:rPr>
          <w:sz w:val="28"/>
          <w:szCs w:val="28"/>
          <w:lang w:val="uk-UA"/>
        </w:rPr>
        <w:t>бюветного</w:t>
      </w:r>
      <w:proofErr w:type="spellEnd"/>
      <w:r w:rsidRPr="00880412">
        <w:rPr>
          <w:sz w:val="28"/>
          <w:szCs w:val="28"/>
          <w:lang w:val="uk-UA"/>
        </w:rPr>
        <w:t xml:space="preserve"> комплексу;</w:t>
      </w:r>
    </w:p>
    <w:p w:rsidR="007E7B68" w:rsidRPr="007E7B68" w:rsidRDefault="007E7B68" w:rsidP="007E7B68">
      <w:pPr>
        <w:pStyle w:val="af4"/>
        <w:numPr>
          <w:ilvl w:val="0"/>
          <w:numId w:val="49"/>
        </w:numPr>
        <w:tabs>
          <w:tab w:val="clear" w:pos="360"/>
          <w:tab w:val="num" w:pos="0"/>
        </w:tabs>
        <w:spacing w:after="0"/>
        <w:ind w:left="0" w:firstLine="851"/>
        <w:jc w:val="both"/>
        <w:rPr>
          <w:rFonts w:ascii="Times New Roman" w:hAnsi="Times New Roman"/>
          <w:sz w:val="28"/>
          <w:szCs w:val="28"/>
          <w:lang w:val="uk-UA"/>
        </w:rPr>
      </w:pPr>
      <w:r w:rsidRPr="007E7B68">
        <w:rPr>
          <w:rFonts w:ascii="Times New Roman" w:hAnsi="Times New Roman"/>
          <w:sz w:val="28"/>
          <w:szCs w:val="28"/>
          <w:lang w:val="uk-UA"/>
        </w:rPr>
        <w:t xml:space="preserve">встановлені фільтри доочистки води, що подається в деякі дитячі дошкільні заклади в с. </w:t>
      </w:r>
      <w:proofErr w:type="spellStart"/>
      <w:r w:rsidRPr="007E7B68">
        <w:rPr>
          <w:rFonts w:ascii="Times New Roman" w:hAnsi="Times New Roman"/>
          <w:sz w:val="28"/>
          <w:szCs w:val="28"/>
          <w:lang w:val="uk-UA"/>
        </w:rPr>
        <w:t>Богданівка</w:t>
      </w:r>
      <w:proofErr w:type="spellEnd"/>
      <w:r w:rsidRPr="007E7B68">
        <w:rPr>
          <w:rFonts w:ascii="Times New Roman" w:hAnsi="Times New Roman"/>
          <w:sz w:val="28"/>
          <w:szCs w:val="28"/>
          <w:lang w:val="uk-UA"/>
        </w:rPr>
        <w:t xml:space="preserve"> та Шевченкове, на м’ясопереробні підприємства ТОВ «Армада» в с. Залісся та ТОВ «</w:t>
      </w:r>
      <w:proofErr w:type="spellStart"/>
      <w:r w:rsidRPr="007E7B68">
        <w:rPr>
          <w:rFonts w:ascii="Times New Roman" w:hAnsi="Times New Roman"/>
          <w:sz w:val="28"/>
          <w:szCs w:val="28"/>
          <w:lang w:val="uk-UA"/>
        </w:rPr>
        <w:t>Феракс</w:t>
      </w:r>
      <w:proofErr w:type="spellEnd"/>
      <w:r w:rsidRPr="007E7B68">
        <w:rPr>
          <w:rFonts w:ascii="Times New Roman" w:hAnsi="Times New Roman"/>
          <w:sz w:val="28"/>
          <w:szCs w:val="28"/>
          <w:lang w:val="uk-UA"/>
        </w:rPr>
        <w:t>» в с. Гоголів та інших.</w:t>
      </w:r>
    </w:p>
    <w:p w:rsidR="00EF0F15" w:rsidRPr="00FB3FB5" w:rsidRDefault="00EF0F15" w:rsidP="007E7B68">
      <w:pPr>
        <w:ind w:firstLine="851"/>
        <w:jc w:val="both"/>
        <w:rPr>
          <w:lang w:val="uk-UA"/>
        </w:rPr>
      </w:pPr>
      <w:r w:rsidRPr="00EF0F15">
        <w:rPr>
          <w:color w:val="000000"/>
          <w:spacing w:val="1"/>
          <w:sz w:val="28"/>
          <w:szCs w:val="28"/>
          <w:lang w:val="uk-UA"/>
        </w:rPr>
        <w:t xml:space="preserve">На сьогоднішній день, </w:t>
      </w:r>
      <w:r w:rsidR="00E745E7">
        <w:rPr>
          <w:color w:val="000000"/>
          <w:spacing w:val="1"/>
          <w:sz w:val="28"/>
          <w:szCs w:val="28"/>
          <w:lang w:val="uk-UA"/>
        </w:rPr>
        <w:t xml:space="preserve">Броварська районна державна адміністрація та Броварська </w:t>
      </w:r>
      <w:r w:rsidRPr="00EF0F15">
        <w:rPr>
          <w:color w:val="000000"/>
          <w:spacing w:val="1"/>
          <w:sz w:val="28"/>
          <w:szCs w:val="28"/>
          <w:lang w:val="uk-UA"/>
        </w:rPr>
        <w:t xml:space="preserve">районна </w:t>
      </w:r>
      <w:r w:rsidR="00E745E7">
        <w:rPr>
          <w:color w:val="000000"/>
          <w:spacing w:val="1"/>
          <w:sz w:val="28"/>
          <w:szCs w:val="28"/>
          <w:lang w:val="uk-UA"/>
        </w:rPr>
        <w:t>рада</w:t>
      </w:r>
      <w:r w:rsidRPr="00EF0F15">
        <w:rPr>
          <w:color w:val="000000"/>
          <w:spacing w:val="1"/>
          <w:sz w:val="28"/>
          <w:szCs w:val="28"/>
          <w:lang w:val="uk-UA"/>
        </w:rPr>
        <w:t xml:space="preserve"> приділя</w:t>
      </w:r>
      <w:r w:rsidR="00E745E7">
        <w:rPr>
          <w:color w:val="000000"/>
          <w:spacing w:val="1"/>
          <w:sz w:val="28"/>
          <w:szCs w:val="28"/>
          <w:lang w:val="uk-UA"/>
        </w:rPr>
        <w:t>ють</w:t>
      </w:r>
      <w:r w:rsidRPr="00EF0F15">
        <w:rPr>
          <w:color w:val="000000"/>
          <w:spacing w:val="1"/>
          <w:sz w:val="28"/>
          <w:szCs w:val="28"/>
          <w:lang w:val="uk-UA"/>
        </w:rPr>
        <w:t xml:space="preserve"> значну увагу поліпшенню екологічного стану, благоустрою, обмеженн</w:t>
      </w:r>
      <w:r w:rsidR="004F6B69">
        <w:rPr>
          <w:color w:val="000000"/>
          <w:spacing w:val="1"/>
          <w:sz w:val="28"/>
          <w:szCs w:val="28"/>
          <w:lang w:val="uk-UA"/>
        </w:rPr>
        <w:t>ю</w:t>
      </w:r>
      <w:r w:rsidRPr="00EF0F15">
        <w:rPr>
          <w:color w:val="000000"/>
          <w:spacing w:val="1"/>
          <w:sz w:val="28"/>
          <w:szCs w:val="28"/>
          <w:lang w:val="uk-UA"/>
        </w:rPr>
        <w:t xml:space="preserve"> шкідливого впливу ТПВ на навколишнє природне середовище й здоров’я людини та ряд інших питань.</w:t>
      </w:r>
    </w:p>
    <w:p w:rsidR="00EF0F15" w:rsidRDefault="00EF0F15">
      <w:pPr>
        <w:rPr>
          <w:lang w:val="uk-UA"/>
        </w:rPr>
      </w:pPr>
      <w:r>
        <w:rPr>
          <w:lang w:val="uk-UA"/>
        </w:rPr>
        <w:br w:type="page"/>
      </w:r>
    </w:p>
    <w:p w:rsidR="00A877CE" w:rsidRDefault="00A877CE" w:rsidP="00D2797D">
      <w:pPr>
        <w:widowControl w:val="0"/>
        <w:ind w:firstLine="851"/>
        <w:jc w:val="center"/>
        <w:rPr>
          <w:b/>
          <w:sz w:val="28"/>
          <w:szCs w:val="28"/>
          <w:lang w:val="uk-UA"/>
        </w:rPr>
      </w:pPr>
      <w:bookmarkStart w:id="95" w:name="_Toc122151354"/>
      <w:bookmarkStart w:id="96" w:name="_Toc122152595"/>
      <w:bookmarkStart w:id="97" w:name="_Toc122318221"/>
      <w:bookmarkStart w:id="98" w:name="_Toc122318532"/>
      <w:bookmarkStart w:id="99" w:name="_Toc122323751"/>
      <w:bookmarkStart w:id="100" w:name="_Toc122335090"/>
      <w:bookmarkStart w:id="101" w:name="_Toc122337955"/>
      <w:bookmarkStart w:id="102" w:name="_Toc122488682"/>
      <w:bookmarkStart w:id="103" w:name="_Toc122756587"/>
      <w:bookmarkStart w:id="104" w:name="_Toc122756671"/>
      <w:bookmarkStart w:id="105" w:name="_Toc122756714"/>
      <w:bookmarkStart w:id="106" w:name="_Toc122757133"/>
      <w:bookmarkStart w:id="107" w:name="_Toc124656275"/>
      <w:bookmarkStart w:id="108" w:name="_Toc124744107"/>
      <w:bookmarkStart w:id="109" w:name="_Toc150930389"/>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8E11C7">
        <w:rPr>
          <w:b/>
          <w:sz w:val="28"/>
          <w:szCs w:val="28"/>
          <w:lang w:val="uk-UA"/>
        </w:rPr>
        <w:lastRenderedPageBreak/>
        <w:t>4. Ринкові перетворення</w:t>
      </w:r>
    </w:p>
    <w:p w:rsidR="00A877CE" w:rsidRPr="00DA58A2" w:rsidRDefault="00A877CE" w:rsidP="00D2797D">
      <w:pPr>
        <w:widowControl w:val="0"/>
        <w:ind w:firstLine="851"/>
        <w:jc w:val="center"/>
        <w:rPr>
          <w:b/>
          <w:sz w:val="28"/>
          <w:szCs w:val="28"/>
          <w:lang w:val="uk-UA"/>
        </w:rPr>
      </w:pPr>
    </w:p>
    <w:p w:rsidR="007609DF" w:rsidRPr="006373F2" w:rsidRDefault="007609DF" w:rsidP="00D2797D">
      <w:pPr>
        <w:widowControl w:val="0"/>
        <w:ind w:firstLine="851"/>
        <w:jc w:val="center"/>
        <w:rPr>
          <w:b/>
          <w:i/>
          <w:sz w:val="28"/>
          <w:szCs w:val="28"/>
          <w:lang w:val="uk-UA"/>
        </w:rPr>
      </w:pPr>
      <w:r w:rsidRPr="00395ED5">
        <w:rPr>
          <w:b/>
          <w:i/>
          <w:sz w:val="28"/>
          <w:szCs w:val="28"/>
          <w:lang w:val="uk-UA"/>
        </w:rPr>
        <w:t>4.1. Розвиток підприємництва</w:t>
      </w:r>
    </w:p>
    <w:p w:rsidR="00395ED5" w:rsidRPr="007228C1" w:rsidRDefault="00395ED5" w:rsidP="00395ED5">
      <w:pPr>
        <w:widowControl w:val="0"/>
        <w:ind w:firstLine="851"/>
        <w:jc w:val="both"/>
        <w:rPr>
          <w:sz w:val="28"/>
          <w:szCs w:val="28"/>
          <w:lang w:val="uk-UA"/>
        </w:rPr>
      </w:pPr>
      <w:r w:rsidRPr="007228C1">
        <w:rPr>
          <w:sz w:val="28"/>
          <w:szCs w:val="28"/>
          <w:lang w:val="uk-UA"/>
        </w:rPr>
        <w:t>Мале та середнє підприємництво відіграє одну з провідних ролей у розвитку приватного сектору та поступово стає важливим чинником сталого економічного зростання, створення нових робочих місць, структурної перебудови та зміцнення економіки району. Підприємства малого бізнесу працюють в кожній територіальній громаді.</w:t>
      </w:r>
    </w:p>
    <w:p w:rsidR="00395ED5" w:rsidRPr="007228C1" w:rsidRDefault="00395ED5" w:rsidP="00395ED5">
      <w:pPr>
        <w:pStyle w:val="a5"/>
        <w:ind w:firstLine="851"/>
        <w:jc w:val="both"/>
        <w:rPr>
          <w:color w:val="000000"/>
        </w:rPr>
      </w:pPr>
      <w:r w:rsidRPr="007228C1">
        <w:t>Сьогодні саме з малим та середнім підприємництвом держава пов’язує надію на швидкі позитивні структурні зміни в економіці, вихід з економічної кризи та створення умов для розширення впровадження ринкових реформ.</w:t>
      </w:r>
    </w:p>
    <w:p w:rsidR="00395ED5" w:rsidRPr="007228C1" w:rsidRDefault="001F3CA3" w:rsidP="00395ED5">
      <w:pPr>
        <w:widowControl w:val="0"/>
        <w:ind w:firstLine="851"/>
        <w:jc w:val="both"/>
        <w:rPr>
          <w:sz w:val="28"/>
          <w:szCs w:val="28"/>
          <w:lang w:val="uk-UA"/>
        </w:rPr>
      </w:pPr>
      <w:r w:rsidRPr="008A5627">
        <w:rPr>
          <w:sz w:val="28"/>
          <w:szCs w:val="28"/>
          <w:lang w:val="uk-UA"/>
        </w:rPr>
        <w:t>Станом на 01.</w:t>
      </w:r>
      <w:r>
        <w:rPr>
          <w:sz w:val="28"/>
          <w:szCs w:val="28"/>
          <w:lang w:val="uk-UA"/>
        </w:rPr>
        <w:t>01</w:t>
      </w:r>
      <w:r w:rsidRPr="008A5627">
        <w:rPr>
          <w:sz w:val="28"/>
          <w:szCs w:val="28"/>
          <w:lang w:val="uk-UA"/>
        </w:rPr>
        <w:t xml:space="preserve">2016 року кількість діючих малих підприємств району становить </w:t>
      </w:r>
      <w:r w:rsidRPr="002777C3">
        <w:rPr>
          <w:sz w:val="28"/>
          <w:szCs w:val="28"/>
        </w:rPr>
        <w:t>651</w:t>
      </w:r>
      <w:r w:rsidRPr="008A5627">
        <w:rPr>
          <w:sz w:val="28"/>
          <w:szCs w:val="28"/>
          <w:lang w:val="uk-UA"/>
        </w:rPr>
        <w:t xml:space="preserve"> </w:t>
      </w:r>
      <w:proofErr w:type="spellStart"/>
      <w:r w:rsidRPr="008A5627">
        <w:rPr>
          <w:sz w:val="28"/>
          <w:szCs w:val="28"/>
          <w:lang w:val="uk-UA"/>
        </w:rPr>
        <w:t>одиниц</w:t>
      </w:r>
      <w:proofErr w:type="spellEnd"/>
      <w:r w:rsidRPr="002777C3">
        <w:rPr>
          <w:sz w:val="28"/>
          <w:szCs w:val="28"/>
        </w:rPr>
        <w:t>я</w:t>
      </w:r>
      <w:r w:rsidRPr="008A5627">
        <w:rPr>
          <w:sz w:val="28"/>
          <w:szCs w:val="28"/>
          <w:lang w:val="uk-UA"/>
        </w:rPr>
        <w:t>, з кількістю працюючих 3 </w:t>
      </w:r>
      <w:r>
        <w:rPr>
          <w:sz w:val="28"/>
          <w:szCs w:val="28"/>
          <w:lang w:val="uk-UA"/>
        </w:rPr>
        <w:t>625</w:t>
      </w:r>
      <w:r w:rsidRPr="008A5627">
        <w:rPr>
          <w:sz w:val="28"/>
          <w:szCs w:val="28"/>
          <w:lang w:val="uk-UA"/>
        </w:rPr>
        <w:t> чоловік. Приріст кількості малих підприємств за 2016</w:t>
      </w:r>
      <w:r>
        <w:rPr>
          <w:sz w:val="28"/>
          <w:szCs w:val="28"/>
          <w:lang w:val="uk-UA"/>
        </w:rPr>
        <w:t xml:space="preserve"> рік</w:t>
      </w:r>
      <w:r w:rsidRPr="008A5627">
        <w:rPr>
          <w:sz w:val="28"/>
          <w:szCs w:val="28"/>
          <w:lang w:val="uk-UA"/>
        </w:rPr>
        <w:t xml:space="preserve"> складає </w:t>
      </w:r>
      <w:r>
        <w:rPr>
          <w:sz w:val="28"/>
          <w:szCs w:val="28"/>
          <w:lang w:val="uk-UA"/>
        </w:rPr>
        <w:t>1,4</w:t>
      </w:r>
      <w:r w:rsidRPr="008A5627">
        <w:rPr>
          <w:sz w:val="28"/>
          <w:szCs w:val="28"/>
          <w:lang w:val="uk-UA"/>
        </w:rPr>
        <w:t xml:space="preserve"> %, порівняно з </w:t>
      </w:r>
      <w:r>
        <w:rPr>
          <w:sz w:val="28"/>
          <w:szCs w:val="28"/>
          <w:lang w:val="uk-UA"/>
        </w:rPr>
        <w:t>минулим роком</w:t>
      </w:r>
      <w:r w:rsidRPr="008A5627">
        <w:rPr>
          <w:sz w:val="28"/>
          <w:szCs w:val="28"/>
          <w:lang w:val="uk-UA"/>
        </w:rPr>
        <w:t>.</w:t>
      </w:r>
      <w:r w:rsidR="00395ED5" w:rsidRPr="007228C1">
        <w:rPr>
          <w:sz w:val="28"/>
          <w:szCs w:val="28"/>
          <w:lang w:val="uk-UA"/>
        </w:rPr>
        <w:t>.</w:t>
      </w:r>
    </w:p>
    <w:p w:rsidR="00395ED5" w:rsidRPr="007228C1" w:rsidRDefault="006B5972" w:rsidP="00395ED5">
      <w:pPr>
        <w:widowControl w:val="0"/>
        <w:ind w:firstLine="851"/>
        <w:jc w:val="both"/>
        <w:rPr>
          <w:sz w:val="28"/>
          <w:szCs w:val="28"/>
          <w:lang w:val="uk-UA"/>
        </w:rPr>
      </w:pPr>
      <w:r w:rsidRPr="008A5627">
        <w:rPr>
          <w:sz w:val="28"/>
          <w:szCs w:val="28"/>
          <w:lang w:val="uk-UA"/>
        </w:rPr>
        <w:t>На малих підприємствах району розрахунковий обсяг реалізованої продукції (робіт, послуг) за 2016 р</w:t>
      </w:r>
      <w:r>
        <w:rPr>
          <w:sz w:val="28"/>
          <w:szCs w:val="28"/>
          <w:lang w:val="uk-UA"/>
        </w:rPr>
        <w:t>ік</w:t>
      </w:r>
      <w:r w:rsidRPr="008A5627">
        <w:rPr>
          <w:sz w:val="28"/>
          <w:szCs w:val="28"/>
          <w:lang w:val="uk-UA"/>
        </w:rPr>
        <w:t xml:space="preserve"> становить </w:t>
      </w:r>
      <w:r>
        <w:rPr>
          <w:sz w:val="28"/>
          <w:szCs w:val="28"/>
          <w:lang w:val="uk-UA"/>
        </w:rPr>
        <w:t>1 394,0</w:t>
      </w:r>
      <w:r w:rsidRPr="008A5627">
        <w:rPr>
          <w:sz w:val="28"/>
          <w:szCs w:val="28"/>
          <w:lang w:val="uk-UA"/>
        </w:rPr>
        <w:t xml:space="preserve"> млн. грн., що на </w:t>
      </w:r>
      <w:r>
        <w:rPr>
          <w:sz w:val="28"/>
          <w:szCs w:val="28"/>
          <w:lang w:val="uk-UA"/>
        </w:rPr>
        <w:t>7,2 </w:t>
      </w:r>
      <w:r w:rsidRPr="008A5627">
        <w:rPr>
          <w:sz w:val="28"/>
          <w:szCs w:val="28"/>
          <w:lang w:val="uk-UA"/>
        </w:rPr>
        <w:t>% більше, ніж за минул</w:t>
      </w:r>
      <w:r>
        <w:rPr>
          <w:sz w:val="28"/>
          <w:szCs w:val="28"/>
          <w:lang w:val="uk-UA"/>
        </w:rPr>
        <w:t>ий</w:t>
      </w:r>
      <w:r w:rsidRPr="008A5627">
        <w:rPr>
          <w:sz w:val="28"/>
          <w:szCs w:val="28"/>
          <w:lang w:val="uk-UA"/>
        </w:rPr>
        <w:t xml:space="preserve"> р</w:t>
      </w:r>
      <w:r>
        <w:rPr>
          <w:sz w:val="28"/>
          <w:szCs w:val="28"/>
          <w:lang w:val="uk-UA"/>
        </w:rPr>
        <w:t>ік</w:t>
      </w:r>
      <w:r w:rsidRPr="008A5627">
        <w:rPr>
          <w:sz w:val="28"/>
          <w:szCs w:val="28"/>
          <w:lang w:val="uk-UA"/>
        </w:rPr>
        <w:t xml:space="preserve"> (</w:t>
      </w:r>
      <w:r>
        <w:rPr>
          <w:sz w:val="28"/>
          <w:szCs w:val="28"/>
          <w:lang w:val="uk-UA"/>
        </w:rPr>
        <w:t>показник</w:t>
      </w:r>
      <w:r w:rsidRPr="008A5627">
        <w:rPr>
          <w:sz w:val="28"/>
          <w:szCs w:val="28"/>
          <w:lang w:val="uk-UA"/>
        </w:rPr>
        <w:t xml:space="preserve"> </w:t>
      </w:r>
      <w:r>
        <w:rPr>
          <w:sz w:val="28"/>
          <w:szCs w:val="28"/>
          <w:lang w:val="uk-UA"/>
        </w:rPr>
        <w:t xml:space="preserve">2015 </w:t>
      </w:r>
      <w:r w:rsidRPr="008A5627">
        <w:rPr>
          <w:sz w:val="28"/>
          <w:szCs w:val="28"/>
          <w:lang w:val="uk-UA"/>
        </w:rPr>
        <w:t xml:space="preserve">року </w:t>
      </w:r>
      <w:r>
        <w:rPr>
          <w:sz w:val="28"/>
          <w:szCs w:val="28"/>
          <w:lang w:val="uk-UA"/>
        </w:rPr>
        <w:t>–</w:t>
      </w:r>
      <w:r w:rsidRPr="008A5627">
        <w:rPr>
          <w:sz w:val="28"/>
          <w:szCs w:val="28"/>
          <w:lang w:val="uk-UA"/>
        </w:rPr>
        <w:t xml:space="preserve"> </w:t>
      </w:r>
      <w:r>
        <w:rPr>
          <w:sz w:val="28"/>
          <w:szCs w:val="28"/>
          <w:lang w:val="uk-UA"/>
        </w:rPr>
        <w:t>1 300,5</w:t>
      </w:r>
      <w:r w:rsidRPr="008A5627">
        <w:rPr>
          <w:sz w:val="28"/>
          <w:szCs w:val="28"/>
          <w:lang w:val="uk-UA"/>
        </w:rPr>
        <w:t xml:space="preserve"> млн. грн.)</w:t>
      </w:r>
    </w:p>
    <w:p w:rsidR="00395ED5" w:rsidRPr="007228C1" w:rsidRDefault="00395ED5" w:rsidP="00395ED5">
      <w:pPr>
        <w:widowControl w:val="0"/>
        <w:ind w:firstLine="851"/>
        <w:jc w:val="both"/>
        <w:rPr>
          <w:sz w:val="28"/>
          <w:szCs w:val="28"/>
          <w:lang w:val="uk-UA"/>
        </w:rPr>
      </w:pPr>
    </w:p>
    <w:p w:rsidR="00395ED5" w:rsidRPr="007228C1" w:rsidRDefault="00395ED5" w:rsidP="00395ED5">
      <w:pPr>
        <w:widowControl w:val="0"/>
        <w:jc w:val="both"/>
        <w:rPr>
          <w:sz w:val="28"/>
          <w:szCs w:val="28"/>
          <w:lang w:val="uk-UA"/>
        </w:rPr>
      </w:pPr>
      <w:r>
        <w:rPr>
          <w:noProof/>
          <w:lang w:val="uk-UA" w:eastAsia="uk-UA"/>
        </w:rPr>
        <w:drawing>
          <wp:inline distT="0" distB="0" distL="0" distR="0">
            <wp:extent cx="5934075" cy="3619500"/>
            <wp:effectExtent l="0" t="0" r="0" b="0"/>
            <wp:docPr id="15"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5ED5" w:rsidRPr="00940240" w:rsidRDefault="00395ED5" w:rsidP="00395ED5">
      <w:pPr>
        <w:widowControl w:val="0"/>
        <w:ind w:firstLine="851"/>
        <w:jc w:val="both"/>
        <w:rPr>
          <w:sz w:val="28"/>
          <w:szCs w:val="28"/>
          <w:lang w:val="uk-UA"/>
        </w:rPr>
      </w:pPr>
      <w:r w:rsidRPr="00940240">
        <w:rPr>
          <w:sz w:val="28"/>
          <w:szCs w:val="28"/>
          <w:lang w:val="uk-UA"/>
        </w:rPr>
        <w:t xml:space="preserve">Надходження до місцевого бюджету (відповідно до інформації, наданої Броварською ОДПІ ГУ ДФС України) від суб’єктів підприємницької діяльності у звітному періоді за єдиний податок склали </w:t>
      </w:r>
      <w:r w:rsidR="006B5972" w:rsidRPr="00F44145">
        <w:rPr>
          <w:sz w:val="28"/>
          <w:szCs w:val="28"/>
          <w:lang w:val="uk-UA"/>
        </w:rPr>
        <w:t>22,9 млн. грн., що на 7,4 млн. грн. або 47,5 % більше, в порівнянні з минулим роком (2015 рік – 15,5 млн. грн.)</w:t>
      </w:r>
      <w:r w:rsidR="006B5972">
        <w:rPr>
          <w:sz w:val="28"/>
          <w:szCs w:val="28"/>
          <w:lang w:val="uk-UA"/>
        </w:rPr>
        <w:t>.</w:t>
      </w:r>
    </w:p>
    <w:p w:rsidR="00395ED5" w:rsidRPr="007228C1" w:rsidRDefault="00395ED5" w:rsidP="00395ED5">
      <w:pPr>
        <w:pStyle w:val="a3"/>
        <w:widowControl w:val="0"/>
        <w:ind w:firstLine="851"/>
      </w:pPr>
      <w:r w:rsidRPr="00940240">
        <w:t xml:space="preserve">З числа безробітних жителів району за </w:t>
      </w:r>
      <w:r w:rsidR="006B5972">
        <w:t>2016 рік</w:t>
      </w:r>
      <w:r w:rsidRPr="00940240">
        <w:t xml:space="preserve"> 2</w:t>
      </w:r>
      <w:r w:rsidRPr="007228C1">
        <w:t xml:space="preserve"> мешканцям було виплачено одноразову допомогу для організації підприємницької діяльн</w:t>
      </w:r>
      <w:r>
        <w:t>ості на суму понад 27,0 тис. грн.</w:t>
      </w:r>
      <w:r w:rsidRPr="007228C1">
        <w:t xml:space="preserve"> А саме: у </w:t>
      </w:r>
      <w:proofErr w:type="spellStart"/>
      <w:r w:rsidRPr="007228C1">
        <w:t>смт</w:t>
      </w:r>
      <w:proofErr w:type="spellEnd"/>
      <w:r w:rsidRPr="007228C1">
        <w:t xml:space="preserve"> Калинівка за видом діяльності – надання </w:t>
      </w:r>
      <w:proofErr w:type="spellStart"/>
      <w:r w:rsidRPr="007228C1">
        <w:t>клінінгових</w:t>
      </w:r>
      <w:proofErr w:type="spellEnd"/>
      <w:r w:rsidRPr="007228C1">
        <w:t xml:space="preserve"> послуг та у с. </w:t>
      </w:r>
      <w:proofErr w:type="spellStart"/>
      <w:r w:rsidRPr="007228C1">
        <w:t>Красилівка</w:t>
      </w:r>
      <w:proofErr w:type="spellEnd"/>
      <w:r w:rsidRPr="007228C1">
        <w:t xml:space="preserve"> </w:t>
      </w:r>
      <w:r>
        <w:t>-</w:t>
      </w:r>
      <w:r w:rsidRPr="007228C1">
        <w:t xml:space="preserve"> для відкриття кабіне</w:t>
      </w:r>
      <w:r>
        <w:t>ту апаратної косметології тіла «</w:t>
      </w:r>
      <w:proofErr w:type="spellStart"/>
      <w:r>
        <w:t>Beautiful</w:t>
      </w:r>
      <w:proofErr w:type="spellEnd"/>
      <w:r>
        <w:t xml:space="preserve"> </w:t>
      </w:r>
      <w:proofErr w:type="spellStart"/>
      <w:r>
        <w:t>Body</w:t>
      </w:r>
      <w:proofErr w:type="spellEnd"/>
      <w:r>
        <w:t>»</w:t>
      </w:r>
      <w:r w:rsidRPr="007228C1">
        <w:t>.</w:t>
      </w:r>
    </w:p>
    <w:p w:rsidR="00395ED5" w:rsidRPr="007228C1" w:rsidRDefault="00395ED5" w:rsidP="00395ED5">
      <w:pPr>
        <w:ind w:firstLine="851"/>
        <w:jc w:val="both"/>
        <w:rPr>
          <w:sz w:val="28"/>
          <w:szCs w:val="28"/>
          <w:lang w:val="uk-UA"/>
        </w:rPr>
      </w:pPr>
      <w:r w:rsidRPr="007228C1">
        <w:rPr>
          <w:sz w:val="28"/>
          <w:szCs w:val="28"/>
          <w:lang w:val="uk-UA"/>
        </w:rPr>
        <w:lastRenderedPageBreak/>
        <w:t>Реалізація продовольчих та непродовольчих товарів, надання послуг ресторанного господарства</w:t>
      </w:r>
      <w:r w:rsidRPr="007228C1">
        <w:rPr>
          <w:i/>
          <w:sz w:val="28"/>
          <w:szCs w:val="28"/>
          <w:lang w:val="uk-UA"/>
        </w:rPr>
        <w:t xml:space="preserve"> </w:t>
      </w:r>
      <w:r w:rsidRPr="007228C1">
        <w:rPr>
          <w:sz w:val="28"/>
          <w:szCs w:val="28"/>
          <w:lang w:val="uk-UA"/>
        </w:rPr>
        <w:t>населенню району здійснюється через 34</w:t>
      </w:r>
      <w:r w:rsidRPr="007228C1">
        <w:rPr>
          <w:sz w:val="28"/>
          <w:szCs w:val="28"/>
        </w:rPr>
        <w:t>7</w:t>
      </w:r>
      <w:r w:rsidRPr="007228C1">
        <w:rPr>
          <w:sz w:val="28"/>
          <w:szCs w:val="28"/>
          <w:lang w:val="uk-UA"/>
        </w:rPr>
        <w:t> підприємств торгівлі, 55 кіосків, 1 р</w:t>
      </w:r>
      <w:r w:rsidR="006B5972">
        <w:rPr>
          <w:sz w:val="28"/>
          <w:szCs w:val="28"/>
          <w:lang w:val="uk-UA"/>
        </w:rPr>
        <w:t xml:space="preserve">инок, 3 торгівельні майданчики </w:t>
      </w:r>
      <w:r w:rsidRPr="007228C1">
        <w:rPr>
          <w:sz w:val="28"/>
          <w:szCs w:val="28"/>
          <w:lang w:val="uk-UA"/>
        </w:rPr>
        <w:t>та 1</w:t>
      </w:r>
      <w:r w:rsidRPr="007228C1">
        <w:rPr>
          <w:sz w:val="28"/>
          <w:szCs w:val="28"/>
        </w:rPr>
        <w:t>01</w:t>
      </w:r>
      <w:r w:rsidRPr="007228C1">
        <w:rPr>
          <w:sz w:val="28"/>
          <w:szCs w:val="28"/>
          <w:lang w:val="uk-UA"/>
        </w:rPr>
        <w:t xml:space="preserve"> загальнодоступний заклад ресторанного господарства різних форм власності.</w:t>
      </w:r>
    </w:p>
    <w:p w:rsidR="00395ED5" w:rsidRPr="007228C1" w:rsidRDefault="00395ED5" w:rsidP="00395ED5">
      <w:pPr>
        <w:widowControl w:val="0"/>
        <w:ind w:firstLine="851"/>
        <w:jc w:val="both"/>
        <w:rPr>
          <w:sz w:val="28"/>
          <w:szCs w:val="28"/>
          <w:lang w:val="uk-UA"/>
        </w:rPr>
      </w:pPr>
      <w:r w:rsidRPr="007228C1">
        <w:rPr>
          <w:sz w:val="28"/>
          <w:szCs w:val="28"/>
          <w:lang w:val="uk-UA"/>
        </w:rPr>
        <w:t>Наявні підприємства побуту в селах району представлені такими об’єктами: 42 перукарні, де надається 11 видів послуг, 6</w:t>
      </w:r>
      <w:r w:rsidRPr="007228C1">
        <w:rPr>
          <w:sz w:val="28"/>
          <w:szCs w:val="28"/>
          <w:lang w:val="en-US"/>
        </w:rPr>
        <w:t> </w:t>
      </w:r>
      <w:r w:rsidRPr="007228C1">
        <w:rPr>
          <w:sz w:val="28"/>
          <w:szCs w:val="28"/>
          <w:lang w:val="uk-UA"/>
        </w:rPr>
        <w:t xml:space="preserve">майстерень по ремонту взуття та 6 по </w:t>
      </w:r>
      <w:proofErr w:type="spellStart"/>
      <w:r w:rsidRPr="007228C1">
        <w:rPr>
          <w:sz w:val="28"/>
          <w:szCs w:val="28"/>
          <w:lang w:val="uk-UA"/>
        </w:rPr>
        <w:t>пошиву</w:t>
      </w:r>
      <w:proofErr w:type="spellEnd"/>
      <w:r w:rsidRPr="007228C1">
        <w:rPr>
          <w:sz w:val="28"/>
          <w:szCs w:val="28"/>
          <w:lang w:val="uk-UA"/>
        </w:rPr>
        <w:t xml:space="preserve"> одягу, 6 лазень – саун, 17 майстерень, що здійснюють </w:t>
      </w:r>
      <w:proofErr w:type="spellStart"/>
      <w:r w:rsidRPr="007228C1">
        <w:rPr>
          <w:sz w:val="28"/>
          <w:szCs w:val="28"/>
          <w:lang w:val="uk-UA"/>
        </w:rPr>
        <w:t>шиномонтаж</w:t>
      </w:r>
      <w:proofErr w:type="spellEnd"/>
      <w:r w:rsidRPr="007228C1">
        <w:rPr>
          <w:sz w:val="28"/>
          <w:szCs w:val="28"/>
          <w:lang w:val="uk-UA"/>
        </w:rPr>
        <w:t xml:space="preserve">, 13 – ремонт автомобілів, 11 надають ритуальні послуги, 1 – фото-відео послуги; виготовлення та ремонт меблів – 2; послуги з перевезення вантажу – 2; будівництво та ремонт житла, виготовлення столярних виробів – 3; виготовлення та монтаж </w:t>
      </w:r>
      <w:proofErr w:type="spellStart"/>
      <w:r w:rsidRPr="007228C1">
        <w:rPr>
          <w:sz w:val="28"/>
          <w:szCs w:val="28"/>
          <w:lang w:val="uk-UA"/>
        </w:rPr>
        <w:t>металопластикових</w:t>
      </w:r>
      <w:proofErr w:type="spellEnd"/>
      <w:r w:rsidRPr="007228C1">
        <w:rPr>
          <w:sz w:val="28"/>
          <w:szCs w:val="28"/>
          <w:lang w:val="uk-UA"/>
        </w:rPr>
        <w:t xml:space="preserve"> вікон; майстерня з виготовлення та ремонту ювелірних виробів, ремонт мобільних телефонів та інше.</w:t>
      </w:r>
    </w:p>
    <w:p w:rsidR="00395ED5" w:rsidRPr="007228C1" w:rsidRDefault="00395ED5" w:rsidP="00395ED5">
      <w:pPr>
        <w:ind w:firstLine="851"/>
        <w:jc w:val="both"/>
        <w:rPr>
          <w:sz w:val="28"/>
          <w:szCs w:val="28"/>
          <w:lang w:val="uk-UA"/>
        </w:rPr>
      </w:pPr>
      <w:r w:rsidRPr="007228C1">
        <w:rPr>
          <w:bCs/>
          <w:sz w:val="28"/>
          <w:szCs w:val="28"/>
          <w:lang w:val="uk-UA"/>
        </w:rPr>
        <w:t xml:space="preserve">Відповідно до Закону України «Про засади державної регуляторної політики у сфері господарської діяльності», </w:t>
      </w:r>
      <w:r w:rsidRPr="007228C1">
        <w:rPr>
          <w:sz w:val="28"/>
          <w:szCs w:val="28"/>
          <w:lang w:val="uk-UA"/>
        </w:rPr>
        <w:t xml:space="preserve">відділом економіки райдержадміністрації </w:t>
      </w:r>
      <w:r w:rsidRPr="007228C1">
        <w:rPr>
          <w:bCs/>
          <w:sz w:val="28"/>
          <w:szCs w:val="28"/>
          <w:lang w:val="uk-UA"/>
        </w:rPr>
        <w:t xml:space="preserve">постійно здійснюються заходи з </w:t>
      </w:r>
      <w:r w:rsidRPr="007228C1">
        <w:rPr>
          <w:sz w:val="28"/>
          <w:szCs w:val="28"/>
          <w:lang w:val="uk-UA"/>
        </w:rPr>
        <w:t>прийняття</w:t>
      </w:r>
      <w:r w:rsidRPr="007228C1">
        <w:rPr>
          <w:bCs/>
          <w:sz w:val="28"/>
          <w:szCs w:val="28"/>
          <w:lang w:val="uk-UA"/>
        </w:rPr>
        <w:t xml:space="preserve"> регуляторних актів та відстеження їх результативності</w:t>
      </w:r>
      <w:r w:rsidRPr="007228C1">
        <w:rPr>
          <w:b/>
          <w:bCs/>
          <w:lang w:val="uk-UA"/>
        </w:rPr>
        <w:t>.</w:t>
      </w:r>
    </w:p>
    <w:p w:rsidR="00395ED5" w:rsidRPr="007228C1" w:rsidRDefault="00395ED5" w:rsidP="00395ED5">
      <w:pPr>
        <w:pStyle w:val="18"/>
        <w:ind w:firstLine="851"/>
        <w:jc w:val="both"/>
        <w:rPr>
          <w:rFonts w:ascii="Times New Roman" w:hAnsi="Times New Roman"/>
          <w:sz w:val="28"/>
          <w:szCs w:val="28"/>
        </w:rPr>
      </w:pPr>
      <w:r w:rsidRPr="007228C1">
        <w:rPr>
          <w:rFonts w:ascii="Times New Roman" w:hAnsi="Times New Roman"/>
          <w:sz w:val="28"/>
          <w:szCs w:val="28"/>
        </w:rPr>
        <w:t>На офіційному веб-сайті райдержадміністрації оприлюднено план-графік проведення заходів з відстеження результативності прийнятих регуляторних актів, який включає 14 актів, чотири з яких прийняті розпорядженнями Броварської райдержадміністрації та 10 – рішеннями Броварської районної ради.</w:t>
      </w:r>
    </w:p>
    <w:p w:rsidR="00395ED5" w:rsidRPr="007228C1" w:rsidRDefault="00E745E7" w:rsidP="00E745E7">
      <w:pPr>
        <w:pStyle w:val="a5"/>
        <w:widowControl w:val="0"/>
        <w:ind w:firstLine="851"/>
        <w:jc w:val="both"/>
        <w:rPr>
          <w:szCs w:val="28"/>
        </w:rPr>
      </w:pPr>
      <w:r>
        <w:rPr>
          <w:szCs w:val="28"/>
        </w:rPr>
        <w:t>В</w:t>
      </w:r>
      <w:r w:rsidR="00395ED5" w:rsidRPr="007228C1">
        <w:rPr>
          <w:szCs w:val="28"/>
        </w:rPr>
        <w:t xml:space="preserve">ідповідно до вимог чинного законодавства, </w:t>
      </w:r>
      <w:r w:rsidR="00BD3A8D">
        <w:rPr>
          <w:szCs w:val="28"/>
        </w:rPr>
        <w:t>у</w:t>
      </w:r>
      <w:r w:rsidR="00395ED5" w:rsidRPr="007228C1">
        <w:rPr>
          <w:szCs w:val="28"/>
        </w:rPr>
        <w:t xml:space="preserve">сі проекти регуляторних актів та аналіз їх регуляторного впливу висвітлюються в засобах масової інформації </w:t>
      </w:r>
      <w:r w:rsidR="00BD3A8D">
        <w:rPr>
          <w:szCs w:val="28"/>
        </w:rPr>
        <w:t>та</w:t>
      </w:r>
      <w:r w:rsidR="00395ED5" w:rsidRPr="007228C1">
        <w:rPr>
          <w:szCs w:val="28"/>
        </w:rPr>
        <w:t xml:space="preserve"> оприлюднюються </w:t>
      </w:r>
      <w:r w:rsidR="00BD3A8D">
        <w:rPr>
          <w:szCs w:val="28"/>
        </w:rPr>
        <w:t>на офіційних</w:t>
      </w:r>
      <w:r w:rsidR="00395ED5" w:rsidRPr="007228C1">
        <w:rPr>
          <w:szCs w:val="28"/>
        </w:rPr>
        <w:t xml:space="preserve"> на веб-сайт</w:t>
      </w:r>
      <w:r w:rsidR="00BD3A8D">
        <w:rPr>
          <w:szCs w:val="28"/>
        </w:rPr>
        <w:t>ах</w:t>
      </w:r>
      <w:r w:rsidR="00395ED5" w:rsidRPr="007228C1">
        <w:rPr>
          <w:szCs w:val="28"/>
        </w:rPr>
        <w:t xml:space="preserve"> Броварської районної ради та Броварської районної державної адміністрації. Сільські </w:t>
      </w:r>
      <w:r w:rsidR="00BD3A8D">
        <w:rPr>
          <w:szCs w:val="28"/>
        </w:rPr>
        <w:t xml:space="preserve">та селищні </w:t>
      </w:r>
      <w:r w:rsidR="00395ED5" w:rsidRPr="007228C1">
        <w:rPr>
          <w:szCs w:val="28"/>
        </w:rPr>
        <w:t>ради</w:t>
      </w:r>
      <w:r w:rsidR="00BD3A8D">
        <w:rPr>
          <w:szCs w:val="28"/>
        </w:rPr>
        <w:t xml:space="preserve"> Броварського району публікують власні регуляторні акти</w:t>
      </w:r>
      <w:r w:rsidR="00395ED5" w:rsidRPr="007228C1">
        <w:rPr>
          <w:szCs w:val="28"/>
        </w:rPr>
        <w:t xml:space="preserve"> </w:t>
      </w:r>
      <w:r w:rsidR="00BD3A8D">
        <w:rPr>
          <w:szCs w:val="28"/>
        </w:rPr>
        <w:t>на своїх офіційних веб-сайтах</w:t>
      </w:r>
      <w:r w:rsidR="00395ED5" w:rsidRPr="007228C1">
        <w:rPr>
          <w:szCs w:val="28"/>
        </w:rPr>
        <w:t>.</w:t>
      </w:r>
    </w:p>
    <w:p w:rsidR="00395ED5" w:rsidRPr="007228C1" w:rsidRDefault="00395ED5" w:rsidP="00395ED5">
      <w:pPr>
        <w:widowControl w:val="0"/>
        <w:ind w:firstLine="851"/>
        <w:jc w:val="both"/>
        <w:rPr>
          <w:sz w:val="28"/>
          <w:szCs w:val="28"/>
          <w:lang w:val="uk-UA"/>
        </w:rPr>
      </w:pPr>
      <w:r w:rsidRPr="007228C1">
        <w:rPr>
          <w:rFonts w:ascii="Times New Roman CYR" w:hAnsi="Times New Roman CYR"/>
          <w:bCs/>
          <w:sz w:val="28"/>
          <w:szCs w:val="28"/>
          <w:lang w:val="uk-UA"/>
        </w:rPr>
        <w:t>Відділом економіки райдержадміністрації надається консультативна допомога сільським (селищним) радам щодо перегляду регуляторних актів та приведення їх у відповідність до чинного законодавства.</w:t>
      </w:r>
    </w:p>
    <w:p w:rsidR="00395ED5" w:rsidRPr="007228C1" w:rsidRDefault="00395ED5" w:rsidP="00395ED5">
      <w:pPr>
        <w:pStyle w:val="a5"/>
        <w:widowControl w:val="0"/>
        <w:ind w:firstLine="851"/>
        <w:jc w:val="both"/>
        <w:rPr>
          <w:szCs w:val="28"/>
        </w:rPr>
      </w:pPr>
      <w:r w:rsidRPr="007228C1">
        <w:rPr>
          <w:szCs w:val="28"/>
        </w:rPr>
        <w:t>Наразі, в сфері підприємництва залишається ряд проблем, які сповільнюють його розвиток та потребують вирішення, а саме:</w:t>
      </w:r>
    </w:p>
    <w:p w:rsidR="00395ED5" w:rsidRPr="007228C1" w:rsidRDefault="00395ED5" w:rsidP="00395ED5">
      <w:pPr>
        <w:pStyle w:val="a5"/>
        <w:widowControl w:val="0"/>
        <w:numPr>
          <w:ilvl w:val="0"/>
          <w:numId w:val="31"/>
        </w:numPr>
        <w:tabs>
          <w:tab w:val="left" w:pos="1134"/>
        </w:tabs>
        <w:ind w:left="0" w:firstLine="851"/>
        <w:jc w:val="both"/>
        <w:rPr>
          <w:szCs w:val="28"/>
        </w:rPr>
      </w:pPr>
      <w:r w:rsidRPr="007228C1">
        <w:rPr>
          <w:szCs w:val="28"/>
        </w:rPr>
        <w:t>слабка матеріально-технічна база малих підприємств, недостатній їх розвиток в порівнянні з великими підприємствами району;</w:t>
      </w:r>
    </w:p>
    <w:p w:rsidR="00395ED5" w:rsidRPr="007228C1" w:rsidRDefault="00395ED5" w:rsidP="00395ED5">
      <w:pPr>
        <w:pStyle w:val="a5"/>
        <w:widowControl w:val="0"/>
        <w:numPr>
          <w:ilvl w:val="0"/>
          <w:numId w:val="31"/>
        </w:numPr>
        <w:tabs>
          <w:tab w:val="left" w:pos="1134"/>
        </w:tabs>
        <w:ind w:left="0" w:firstLine="851"/>
        <w:jc w:val="both"/>
        <w:rPr>
          <w:szCs w:val="28"/>
        </w:rPr>
      </w:pPr>
      <w:r w:rsidRPr="007228C1">
        <w:rPr>
          <w:szCs w:val="28"/>
        </w:rPr>
        <w:t>нестача власних оборотних коштів, висока вартість кредитів, що не дає можливості для впровадження нових технологій в господарську діяльність малого підприємництва з метою зниження рівня собівартості продукції та виходу на нові ринки збуту;</w:t>
      </w:r>
    </w:p>
    <w:p w:rsidR="00395ED5" w:rsidRPr="007228C1" w:rsidRDefault="00395ED5" w:rsidP="00395ED5">
      <w:pPr>
        <w:pStyle w:val="a5"/>
        <w:widowControl w:val="0"/>
        <w:numPr>
          <w:ilvl w:val="0"/>
          <w:numId w:val="31"/>
        </w:numPr>
        <w:tabs>
          <w:tab w:val="left" w:pos="1134"/>
        </w:tabs>
        <w:ind w:left="0" w:firstLine="851"/>
        <w:jc w:val="both"/>
        <w:rPr>
          <w:szCs w:val="28"/>
        </w:rPr>
      </w:pPr>
      <w:r w:rsidRPr="007228C1">
        <w:rPr>
          <w:szCs w:val="28"/>
        </w:rPr>
        <w:t>незначна кількість малих підприємств, продукція яких відповідає міжнародним стандартам ISO.</w:t>
      </w:r>
    </w:p>
    <w:p w:rsidR="00395ED5" w:rsidRPr="007228C1" w:rsidRDefault="00395ED5" w:rsidP="00395ED5">
      <w:pPr>
        <w:pStyle w:val="a5"/>
        <w:widowControl w:val="0"/>
        <w:tabs>
          <w:tab w:val="left" w:pos="1134"/>
        </w:tabs>
        <w:ind w:firstLine="851"/>
        <w:jc w:val="both"/>
        <w:rPr>
          <w:szCs w:val="28"/>
        </w:rPr>
      </w:pPr>
    </w:p>
    <w:p w:rsidR="00395ED5" w:rsidRPr="007228C1" w:rsidRDefault="00395ED5" w:rsidP="00395ED5">
      <w:pPr>
        <w:widowControl w:val="0"/>
        <w:ind w:firstLine="851"/>
        <w:jc w:val="center"/>
        <w:rPr>
          <w:b/>
          <w:i/>
          <w:sz w:val="28"/>
          <w:szCs w:val="28"/>
          <w:lang w:val="uk-UA"/>
        </w:rPr>
      </w:pPr>
      <w:r w:rsidRPr="007228C1">
        <w:rPr>
          <w:b/>
          <w:i/>
          <w:sz w:val="28"/>
          <w:szCs w:val="28"/>
          <w:lang w:val="uk-UA"/>
        </w:rPr>
        <w:t>4.2. Споживчий ринок</w:t>
      </w:r>
    </w:p>
    <w:p w:rsidR="00395ED5" w:rsidRPr="007228C1" w:rsidRDefault="00E745E7" w:rsidP="00395ED5">
      <w:pPr>
        <w:pStyle w:val="af0"/>
        <w:spacing w:line="240" w:lineRule="auto"/>
        <w:ind w:left="0" w:firstLine="851"/>
        <w:jc w:val="both"/>
        <w:rPr>
          <w:b w:val="0"/>
          <w:color w:val="auto"/>
          <w:sz w:val="28"/>
          <w:szCs w:val="28"/>
          <w:u w:val="none"/>
        </w:rPr>
      </w:pPr>
      <w:r>
        <w:rPr>
          <w:b w:val="0"/>
          <w:color w:val="auto"/>
          <w:sz w:val="28"/>
          <w:szCs w:val="28"/>
          <w:u w:val="none"/>
        </w:rPr>
        <w:t>На сьогодні</w:t>
      </w:r>
      <w:r w:rsidR="00395ED5" w:rsidRPr="007228C1">
        <w:rPr>
          <w:b w:val="0"/>
          <w:color w:val="auto"/>
          <w:sz w:val="28"/>
          <w:szCs w:val="28"/>
          <w:u w:val="none"/>
        </w:rPr>
        <w:t xml:space="preserve">, </w:t>
      </w:r>
      <w:r>
        <w:rPr>
          <w:b w:val="0"/>
          <w:color w:val="auto"/>
          <w:sz w:val="28"/>
          <w:szCs w:val="28"/>
          <w:u w:val="none"/>
        </w:rPr>
        <w:t>у Броварському</w:t>
      </w:r>
      <w:r w:rsidR="00395ED5" w:rsidRPr="007228C1">
        <w:rPr>
          <w:b w:val="0"/>
          <w:color w:val="auto"/>
          <w:sz w:val="28"/>
          <w:szCs w:val="28"/>
          <w:u w:val="none"/>
        </w:rPr>
        <w:t xml:space="preserve"> районі </w:t>
      </w:r>
      <w:r>
        <w:rPr>
          <w:b w:val="0"/>
          <w:color w:val="auto"/>
          <w:sz w:val="28"/>
          <w:szCs w:val="28"/>
          <w:u w:val="none"/>
        </w:rPr>
        <w:t xml:space="preserve">встановлена </w:t>
      </w:r>
      <w:r w:rsidR="00395ED5" w:rsidRPr="007228C1">
        <w:rPr>
          <w:b w:val="0"/>
          <w:color w:val="auto"/>
          <w:sz w:val="28"/>
          <w:szCs w:val="28"/>
          <w:u w:val="none"/>
        </w:rPr>
        <w:t>позитивна динаміка розвитку галузі торгів</w:t>
      </w:r>
      <w:r>
        <w:rPr>
          <w:b w:val="0"/>
          <w:color w:val="auto"/>
          <w:sz w:val="28"/>
          <w:szCs w:val="28"/>
          <w:u w:val="none"/>
        </w:rPr>
        <w:t>лі та ресторанного господарства, що виражається</w:t>
      </w:r>
      <w:r w:rsidR="008052A0">
        <w:rPr>
          <w:b w:val="0"/>
          <w:color w:val="auto"/>
          <w:sz w:val="28"/>
          <w:szCs w:val="28"/>
          <w:u w:val="none"/>
        </w:rPr>
        <w:t xml:space="preserve"> у зростанні кількості торговельних підприємств та ресторанних господарств, оновленні їх матеріально-технічної бази та у покращенні рівня сервісного обслуговування клієнтів.</w:t>
      </w:r>
    </w:p>
    <w:p w:rsidR="00395ED5" w:rsidRPr="007228C1" w:rsidRDefault="00395ED5" w:rsidP="00395ED5">
      <w:pPr>
        <w:pStyle w:val="af0"/>
        <w:shd w:val="clear" w:color="auto" w:fill="auto"/>
        <w:spacing w:line="240" w:lineRule="auto"/>
        <w:ind w:left="0" w:firstLine="851"/>
        <w:jc w:val="both"/>
        <w:rPr>
          <w:b w:val="0"/>
          <w:color w:val="auto"/>
          <w:sz w:val="28"/>
          <w:szCs w:val="28"/>
          <w:u w:val="none"/>
        </w:rPr>
      </w:pPr>
      <w:r w:rsidRPr="007228C1">
        <w:rPr>
          <w:b w:val="0"/>
          <w:color w:val="auto"/>
          <w:sz w:val="28"/>
          <w:szCs w:val="28"/>
          <w:u w:val="none"/>
        </w:rPr>
        <w:lastRenderedPageBreak/>
        <w:t>Здійснюється постійний контроль за дотриманням вимог діючого законодавства про захист прав споживачів, систематично проводиться робота по розгляду пропозицій, заяв, скарг громадян; надаються консультації з питань споживчого законодавства.</w:t>
      </w:r>
    </w:p>
    <w:p w:rsidR="00395ED5" w:rsidRPr="007228C1" w:rsidRDefault="008052A0" w:rsidP="00395ED5">
      <w:pPr>
        <w:widowControl w:val="0"/>
        <w:ind w:firstLine="851"/>
        <w:jc w:val="both"/>
        <w:rPr>
          <w:sz w:val="28"/>
          <w:szCs w:val="28"/>
          <w:lang w:val="uk-UA"/>
        </w:rPr>
      </w:pPr>
      <w:r>
        <w:rPr>
          <w:sz w:val="28"/>
          <w:szCs w:val="28"/>
          <w:lang w:val="uk-UA"/>
        </w:rPr>
        <w:t>Р</w:t>
      </w:r>
      <w:r w:rsidR="00395ED5" w:rsidRPr="007228C1">
        <w:rPr>
          <w:sz w:val="28"/>
          <w:szCs w:val="28"/>
          <w:lang w:val="uk-UA"/>
        </w:rPr>
        <w:t xml:space="preserve">озрахунковий обсяг реалізованих послуг </w:t>
      </w:r>
      <w:r w:rsidR="00395ED5">
        <w:rPr>
          <w:sz w:val="28"/>
          <w:szCs w:val="28"/>
          <w:lang w:val="uk-UA"/>
        </w:rPr>
        <w:t xml:space="preserve">(у ринкових цінах) </w:t>
      </w:r>
      <w:r>
        <w:rPr>
          <w:sz w:val="28"/>
          <w:szCs w:val="28"/>
          <w:lang w:val="uk-UA"/>
        </w:rPr>
        <w:t>н</w:t>
      </w:r>
      <w:r w:rsidRPr="007228C1">
        <w:rPr>
          <w:sz w:val="28"/>
          <w:szCs w:val="28"/>
          <w:lang w:val="uk-UA"/>
        </w:rPr>
        <w:t xml:space="preserve">а малих підприємствах </w:t>
      </w:r>
      <w:r w:rsidR="00395ED5">
        <w:rPr>
          <w:sz w:val="28"/>
          <w:szCs w:val="28"/>
          <w:lang w:val="uk-UA"/>
        </w:rPr>
        <w:t xml:space="preserve">за </w:t>
      </w:r>
      <w:r w:rsidR="00395ED5" w:rsidRPr="007228C1">
        <w:rPr>
          <w:sz w:val="28"/>
          <w:szCs w:val="28"/>
          <w:lang w:val="uk-UA"/>
        </w:rPr>
        <w:t>2016</w:t>
      </w:r>
      <w:r w:rsidR="00395ED5" w:rsidRPr="007228C1">
        <w:rPr>
          <w:sz w:val="28"/>
          <w:szCs w:val="28"/>
        </w:rPr>
        <w:t xml:space="preserve"> </w:t>
      </w:r>
      <w:r w:rsidR="00395ED5" w:rsidRPr="007228C1">
        <w:rPr>
          <w:sz w:val="28"/>
          <w:szCs w:val="28"/>
          <w:lang w:val="uk-UA"/>
        </w:rPr>
        <w:t>р</w:t>
      </w:r>
      <w:r w:rsidR="006B5972">
        <w:rPr>
          <w:sz w:val="28"/>
          <w:szCs w:val="28"/>
          <w:lang w:val="uk-UA"/>
        </w:rPr>
        <w:t>ік</w:t>
      </w:r>
      <w:r w:rsidR="00395ED5" w:rsidRPr="007228C1">
        <w:rPr>
          <w:sz w:val="28"/>
          <w:szCs w:val="28"/>
          <w:lang w:val="uk-UA"/>
        </w:rPr>
        <w:t xml:space="preserve"> становить </w:t>
      </w:r>
      <w:r w:rsidR="006B5972">
        <w:rPr>
          <w:sz w:val="28"/>
          <w:szCs w:val="28"/>
          <w:lang w:val="uk-UA"/>
        </w:rPr>
        <w:t xml:space="preserve">237,1 </w:t>
      </w:r>
      <w:r w:rsidR="00395ED5" w:rsidRPr="007228C1">
        <w:rPr>
          <w:sz w:val="28"/>
          <w:szCs w:val="28"/>
          <w:lang w:val="uk-UA"/>
        </w:rPr>
        <w:t xml:space="preserve">млн. грн., що </w:t>
      </w:r>
      <w:r w:rsidR="00395ED5" w:rsidRPr="003C4909">
        <w:rPr>
          <w:sz w:val="28"/>
          <w:szCs w:val="28"/>
          <w:lang w:val="uk-UA"/>
        </w:rPr>
        <w:t xml:space="preserve">на </w:t>
      </w:r>
      <w:r w:rsidR="006B5972">
        <w:rPr>
          <w:sz w:val="28"/>
          <w:szCs w:val="28"/>
          <w:lang w:val="uk-UA"/>
        </w:rPr>
        <w:t>3,4</w:t>
      </w:r>
      <w:r w:rsidR="00395ED5" w:rsidRPr="003C4909">
        <w:rPr>
          <w:sz w:val="28"/>
          <w:szCs w:val="28"/>
          <w:lang w:val="uk-UA"/>
        </w:rPr>
        <w:t xml:space="preserve"> %</w:t>
      </w:r>
      <w:r w:rsidR="00395ED5" w:rsidRPr="007228C1">
        <w:rPr>
          <w:sz w:val="28"/>
          <w:szCs w:val="28"/>
          <w:lang w:val="uk-UA"/>
        </w:rPr>
        <w:t xml:space="preserve"> </w:t>
      </w:r>
      <w:r w:rsidR="00395ED5">
        <w:rPr>
          <w:sz w:val="28"/>
          <w:szCs w:val="28"/>
          <w:lang w:val="uk-UA"/>
        </w:rPr>
        <w:t>менше</w:t>
      </w:r>
      <w:r w:rsidR="00395ED5" w:rsidRPr="007228C1">
        <w:rPr>
          <w:sz w:val="28"/>
          <w:szCs w:val="28"/>
          <w:lang w:val="uk-UA"/>
        </w:rPr>
        <w:t xml:space="preserve"> відно</w:t>
      </w:r>
      <w:r w:rsidR="00395ED5">
        <w:rPr>
          <w:sz w:val="28"/>
          <w:szCs w:val="28"/>
          <w:lang w:val="uk-UA"/>
        </w:rPr>
        <w:t xml:space="preserve">сно минулого року (за </w:t>
      </w:r>
      <w:r w:rsidR="00395ED5" w:rsidRPr="007228C1">
        <w:rPr>
          <w:sz w:val="28"/>
          <w:szCs w:val="28"/>
          <w:lang w:val="uk-UA"/>
        </w:rPr>
        <w:t>2015 рік цей показник</w:t>
      </w:r>
      <w:r w:rsidR="00395ED5">
        <w:rPr>
          <w:sz w:val="28"/>
          <w:szCs w:val="28"/>
          <w:lang w:val="uk-UA"/>
        </w:rPr>
        <w:t xml:space="preserve"> складав </w:t>
      </w:r>
      <w:r w:rsidR="006B5972">
        <w:rPr>
          <w:sz w:val="28"/>
          <w:szCs w:val="28"/>
          <w:lang w:val="uk-UA"/>
        </w:rPr>
        <w:t>245,4</w:t>
      </w:r>
      <w:r w:rsidR="00395ED5" w:rsidRPr="007228C1">
        <w:rPr>
          <w:sz w:val="28"/>
          <w:szCs w:val="28"/>
          <w:lang w:val="uk-UA"/>
        </w:rPr>
        <w:t xml:space="preserve"> млн. грн.). </w:t>
      </w:r>
    </w:p>
    <w:p w:rsidR="00395ED5" w:rsidRDefault="008052A0" w:rsidP="00395ED5">
      <w:pPr>
        <w:widowControl w:val="0"/>
        <w:ind w:firstLine="851"/>
        <w:jc w:val="both"/>
        <w:rPr>
          <w:sz w:val="28"/>
          <w:szCs w:val="28"/>
          <w:lang w:val="uk-UA"/>
        </w:rPr>
      </w:pPr>
      <w:r>
        <w:rPr>
          <w:sz w:val="28"/>
          <w:szCs w:val="28"/>
          <w:lang w:val="uk-UA"/>
        </w:rPr>
        <w:t>Протягом 2016 року</w:t>
      </w:r>
      <w:r w:rsidR="00395ED5" w:rsidRPr="007228C1">
        <w:rPr>
          <w:sz w:val="28"/>
          <w:szCs w:val="28"/>
          <w:lang w:val="uk-UA"/>
        </w:rPr>
        <w:t xml:space="preserve"> офіційно зареєстровани</w:t>
      </w:r>
      <w:r>
        <w:rPr>
          <w:sz w:val="28"/>
          <w:szCs w:val="28"/>
          <w:lang w:val="uk-UA"/>
        </w:rPr>
        <w:t>ми</w:t>
      </w:r>
      <w:r w:rsidR="00395ED5" w:rsidRPr="007228C1">
        <w:rPr>
          <w:sz w:val="28"/>
          <w:szCs w:val="28"/>
          <w:lang w:val="uk-UA"/>
        </w:rPr>
        <w:t xml:space="preserve"> підприємств</w:t>
      </w:r>
      <w:r>
        <w:rPr>
          <w:sz w:val="28"/>
          <w:szCs w:val="28"/>
          <w:lang w:val="uk-UA"/>
        </w:rPr>
        <w:t>ами</w:t>
      </w:r>
      <w:r w:rsidR="00395ED5" w:rsidRPr="007228C1">
        <w:rPr>
          <w:sz w:val="28"/>
          <w:szCs w:val="28"/>
          <w:lang w:val="uk-UA"/>
        </w:rPr>
        <w:t xml:space="preserve"> усіх форм власності та господарювання (торгов</w:t>
      </w:r>
      <w:r>
        <w:rPr>
          <w:sz w:val="28"/>
          <w:szCs w:val="28"/>
          <w:lang w:val="uk-UA"/>
        </w:rPr>
        <w:t>і</w:t>
      </w:r>
      <w:r w:rsidR="00395ED5" w:rsidRPr="007228C1">
        <w:rPr>
          <w:sz w:val="28"/>
          <w:szCs w:val="28"/>
          <w:lang w:val="uk-UA"/>
        </w:rPr>
        <w:t>, промислов</w:t>
      </w:r>
      <w:r>
        <w:rPr>
          <w:sz w:val="28"/>
          <w:szCs w:val="28"/>
          <w:lang w:val="uk-UA"/>
        </w:rPr>
        <w:t>і</w:t>
      </w:r>
      <w:r w:rsidR="00395ED5" w:rsidRPr="007228C1">
        <w:rPr>
          <w:sz w:val="28"/>
          <w:szCs w:val="28"/>
          <w:lang w:val="uk-UA"/>
        </w:rPr>
        <w:t>, сільськогосподарськ</w:t>
      </w:r>
      <w:r>
        <w:rPr>
          <w:sz w:val="28"/>
          <w:szCs w:val="28"/>
          <w:lang w:val="uk-UA"/>
        </w:rPr>
        <w:t>і</w:t>
      </w:r>
      <w:r w:rsidR="00395ED5" w:rsidRPr="007228C1">
        <w:rPr>
          <w:sz w:val="28"/>
          <w:szCs w:val="28"/>
          <w:lang w:val="uk-UA"/>
        </w:rPr>
        <w:t xml:space="preserve"> та інш</w:t>
      </w:r>
      <w:r>
        <w:rPr>
          <w:sz w:val="28"/>
          <w:szCs w:val="28"/>
          <w:lang w:val="uk-UA"/>
        </w:rPr>
        <w:t>і</w:t>
      </w:r>
      <w:r w:rsidR="00395ED5" w:rsidRPr="007228C1">
        <w:rPr>
          <w:sz w:val="28"/>
          <w:szCs w:val="28"/>
          <w:lang w:val="uk-UA"/>
        </w:rPr>
        <w:t xml:space="preserve"> неторгов</w:t>
      </w:r>
      <w:r>
        <w:rPr>
          <w:sz w:val="28"/>
          <w:szCs w:val="28"/>
          <w:lang w:val="uk-UA"/>
        </w:rPr>
        <w:t>і</w:t>
      </w:r>
      <w:r w:rsidR="00395ED5" w:rsidRPr="007228C1">
        <w:rPr>
          <w:sz w:val="28"/>
          <w:szCs w:val="28"/>
          <w:lang w:val="uk-UA"/>
        </w:rPr>
        <w:t xml:space="preserve"> підприємств</w:t>
      </w:r>
      <w:r>
        <w:rPr>
          <w:sz w:val="28"/>
          <w:szCs w:val="28"/>
          <w:lang w:val="uk-UA"/>
        </w:rPr>
        <w:t>а</w:t>
      </w:r>
      <w:r w:rsidR="00395ED5" w:rsidRPr="007228C1">
        <w:rPr>
          <w:sz w:val="28"/>
          <w:szCs w:val="28"/>
          <w:lang w:val="uk-UA"/>
        </w:rPr>
        <w:t xml:space="preserve"> і організаці</w:t>
      </w:r>
      <w:r>
        <w:rPr>
          <w:sz w:val="28"/>
          <w:szCs w:val="28"/>
          <w:lang w:val="uk-UA"/>
        </w:rPr>
        <w:t>ї</w:t>
      </w:r>
      <w:r w:rsidR="00395ED5" w:rsidRPr="007228C1">
        <w:rPr>
          <w:sz w:val="28"/>
          <w:szCs w:val="28"/>
          <w:lang w:val="uk-UA"/>
        </w:rPr>
        <w:t xml:space="preserve">) </w:t>
      </w:r>
      <w:r w:rsidR="003353FA">
        <w:rPr>
          <w:sz w:val="28"/>
          <w:szCs w:val="28"/>
          <w:lang w:val="uk-UA"/>
        </w:rPr>
        <w:t xml:space="preserve">реалізовано </w:t>
      </w:r>
      <w:r w:rsidR="00C25542">
        <w:rPr>
          <w:sz w:val="28"/>
          <w:szCs w:val="28"/>
          <w:lang w:val="uk-UA"/>
        </w:rPr>
        <w:t>товарів і послуг населенню району на</w:t>
      </w:r>
      <w:r w:rsidR="00395ED5" w:rsidRPr="000E7862">
        <w:rPr>
          <w:sz w:val="28"/>
          <w:szCs w:val="28"/>
          <w:lang w:val="uk-UA"/>
        </w:rPr>
        <w:t xml:space="preserve"> суму </w:t>
      </w:r>
      <w:r w:rsidR="006B5972">
        <w:rPr>
          <w:sz w:val="28"/>
          <w:szCs w:val="28"/>
          <w:lang w:val="uk-UA"/>
        </w:rPr>
        <w:t>557,6</w:t>
      </w:r>
      <w:r w:rsidR="00395ED5" w:rsidRPr="000E7862">
        <w:rPr>
          <w:sz w:val="28"/>
          <w:szCs w:val="28"/>
          <w:lang w:val="uk-UA"/>
        </w:rPr>
        <w:t xml:space="preserve"> млн. грн., що на 1,8 % більше, ніж за аналогічний</w:t>
      </w:r>
      <w:r w:rsidR="00395ED5" w:rsidRPr="007228C1">
        <w:rPr>
          <w:sz w:val="28"/>
          <w:szCs w:val="28"/>
          <w:lang w:val="uk-UA"/>
        </w:rPr>
        <w:t xml:space="preserve"> період минулого року.</w:t>
      </w:r>
      <w:r w:rsidR="00395ED5" w:rsidRPr="00C33616">
        <w:rPr>
          <w:sz w:val="28"/>
          <w:szCs w:val="28"/>
          <w:lang w:val="uk-UA"/>
        </w:rPr>
        <w:t xml:space="preserve"> </w:t>
      </w:r>
    </w:p>
    <w:p w:rsidR="00395ED5" w:rsidRPr="00872C07" w:rsidRDefault="00395ED5" w:rsidP="00395ED5">
      <w:pPr>
        <w:widowControl w:val="0"/>
        <w:jc w:val="both"/>
        <w:rPr>
          <w:color w:val="000000"/>
          <w:sz w:val="28"/>
          <w:szCs w:val="28"/>
          <w:lang w:val="uk-UA"/>
        </w:rPr>
      </w:pPr>
      <w:r>
        <w:rPr>
          <w:noProof/>
          <w:lang w:val="uk-UA" w:eastAsia="uk-UA"/>
        </w:rPr>
        <w:drawing>
          <wp:inline distT="0" distB="0" distL="0" distR="0">
            <wp:extent cx="5940425" cy="2557943"/>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5ED5" w:rsidRPr="00C33616" w:rsidRDefault="00395ED5" w:rsidP="00395ED5">
      <w:pPr>
        <w:widowControl w:val="0"/>
        <w:ind w:firstLine="284"/>
        <w:jc w:val="both"/>
        <w:rPr>
          <w:sz w:val="8"/>
          <w:szCs w:val="8"/>
          <w:lang w:val="uk-UA"/>
        </w:rPr>
      </w:pPr>
    </w:p>
    <w:p w:rsidR="00395ED5" w:rsidRPr="007228C1" w:rsidRDefault="00395ED5" w:rsidP="00395ED5">
      <w:pPr>
        <w:pStyle w:val="af0"/>
        <w:spacing w:line="240" w:lineRule="auto"/>
        <w:ind w:left="0" w:firstLine="851"/>
        <w:jc w:val="both"/>
        <w:rPr>
          <w:b w:val="0"/>
          <w:color w:val="auto"/>
          <w:sz w:val="28"/>
          <w:szCs w:val="28"/>
          <w:u w:val="none"/>
        </w:rPr>
      </w:pPr>
      <w:r w:rsidRPr="007228C1">
        <w:rPr>
          <w:b w:val="0"/>
          <w:color w:val="auto"/>
          <w:sz w:val="28"/>
          <w:szCs w:val="28"/>
          <w:u w:val="none"/>
        </w:rPr>
        <w:t>Відділом економіки здійснюється постійний моніторинг цін у населених пунктах району на основні продукти харчування, а саме: борошно, хліб, крупи та інші життєво необхідні продукти, що входять до мінімального набору споживчого кошика кожного жителя району.</w:t>
      </w:r>
    </w:p>
    <w:p w:rsidR="00395ED5" w:rsidRPr="007228C1" w:rsidRDefault="00395ED5" w:rsidP="00395ED5">
      <w:pPr>
        <w:pStyle w:val="af0"/>
        <w:spacing w:line="240" w:lineRule="auto"/>
        <w:ind w:left="0" w:firstLine="851"/>
        <w:jc w:val="both"/>
        <w:rPr>
          <w:b w:val="0"/>
          <w:color w:val="auto"/>
          <w:sz w:val="28"/>
          <w:szCs w:val="28"/>
          <w:u w:val="none"/>
        </w:rPr>
      </w:pPr>
      <w:r>
        <w:rPr>
          <w:b w:val="0"/>
          <w:color w:val="auto"/>
          <w:sz w:val="28"/>
          <w:szCs w:val="28"/>
          <w:u w:val="none"/>
        </w:rPr>
        <w:t>Станом на 01.</w:t>
      </w:r>
      <w:r w:rsidR="006B5972">
        <w:rPr>
          <w:b w:val="0"/>
          <w:color w:val="auto"/>
          <w:sz w:val="28"/>
          <w:szCs w:val="28"/>
          <w:u w:val="none"/>
        </w:rPr>
        <w:t>01</w:t>
      </w:r>
      <w:r w:rsidRPr="007228C1">
        <w:rPr>
          <w:b w:val="0"/>
          <w:color w:val="auto"/>
          <w:sz w:val="28"/>
          <w:szCs w:val="28"/>
          <w:u w:val="none"/>
        </w:rPr>
        <w:t>.201</w:t>
      </w:r>
      <w:r w:rsidR="006B5972">
        <w:rPr>
          <w:b w:val="0"/>
          <w:color w:val="auto"/>
          <w:sz w:val="28"/>
          <w:szCs w:val="28"/>
          <w:u w:val="none"/>
        </w:rPr>
        <w:t>7</w:t>
      </w:r>
      <w:r w:rsidRPr="007228C1">
        <w:rPr>
          <w:b w:val="0"/>
          <w:color w:val="auto"/>
          <w:sz w:val="28"/>
          <w:szCs w:val="28"/>
          <w:u w:val="none"/>
        </w:rPr>
        <w:t xml:space="preserve"> ціни на основні продукти харчування зросли </w:t>
      </w:r>
      <w:r w:rsidRPr="00C76E7B">
        <w:rPr>
          <w:b w:val="0"/>
          <w:color w:val="auto"/>
          <w:sz w:val="28"/>
          <w:szCs w:val="28"/>
          <w:u w:val="none"/>
        </w:rPr>
        <w:t xml:space="preserve">на </w:t>
      </w:r>
      <w:r w:rsidRPr="00C76E7B">
        <w:rPr>
          <w:b w:val="0"/>
          <w:color w:val="auto"/>
          <w:sz w:val="28"/>
          <w:szCs w:val="28"/>
          <w:u w:val="none"/>
          <w:lang w:val="ru-RU"/>
        </w:rPr>
        <w:t>2,</w:t>
      </w:r>
      <w:r w:rsidR="006B5972">
        <w:rPr>
          <w:b w:val="0"/>
          <w:color w:val="auto"/>
          <w:sz w:val="28"/>
          <w:szCs w:val="28"/>
          <w:u w:val="none"/>
          <w:lang w:val="ru-RU"/>
        </w:rPr>
        <w:t>5</w:t>
      </w:r>
      <w:r w:rsidRPr="00C76E7B">
        <w:rPr>
          <w:b w:val="0"/>
          <w:color w:val="auto"/>
          <w:sz w:val="28"/>
          <w:szCs w:val="28"/>
          <w:u w:val="none"/>
          <w:lang w:val="ru-RU"/>
        </w:rPr>
        <w:t> </w:t>
      </w:r>
      <w:r w:rsidRPr="00C76E7B">
        <w:rPr>
          <w:b w:val="0"/>
          <w:color w:val="auto"/>
          <w:sz w:val="28"/>
          <w:szCs w:val="28"/>
          <w:u w:val="none"/>
        </w:rPr>
        <w:t>% в порівнянні</w:t>
      </w:r>
      <w:r w:rsidRPr="007228C1">
        <w:rPr>
          <w:b w:val="0"/>
          <w:color w:val="auto"/>
          <w:sz w:val="28"/>
          <w:szCs w:val="28"/>
          <w:u w:val="none"/>
        </w:rPr>
        <w:t xml:space="preserve"> з минулим роком. Дане зростання пояснюється інфляційними процесами, коливаннями курсу іноземної валюти та, як наслідок, </w:t>
      </w:r>
      <w:proofErr w:type="spellStart"/>
      <w:r w:rsidRPr="007228C1">
        <w:rPr>
          <w:b w:val="0"/>
          <w:color w:val="auto"/>
          <w:sz w:val="28"/>
          <w:szCs w:val="28"/>
          <w:u w:val="none"/>
        </w:rPr>
        <w:t>здорожчанням</w:t>
      </w:r>
      <w:proofErr w:type="spellEnd"/>
      <w:r w:rsidRPr="007228C1">
        <w:rPr>
          <w:b w:val="0"/>
          <w:color w:val="auto"/>
          <w:sz w:val="28"/>
          <w:szCs w:val="28"/>
          <w:u w:val="none"/>
        </w:rPr>
        <w:t xml:space="preserve"> супутніх товарів, що входять в структуру собівартості продуктів.</w:t>
      </w:r>
    </w:p>
    <w:p w:rsidR="00395ED5" w:rsidRPr="007228C1" w:rsidRDefault="006B5972" w:rsidP="00395ED5">
      <w:pPr>
        <w:pStyle w:val="af0"/>
        <w:spacing w:line="240" w:lineRule="auto"/>
        <w:ind w:left="0" w:firstLine="851"/>
        <w:jc w:val="both"/>
        <w:rPr>
          <w:b w:val="0"/>
          <w:color w:val="auto"/>
          <w:sz w:val="28"/>
          <w:szCs w:val="28"/>
          <w:u w:val="none"/>
        </w:rPr>
      </w:pPr>
      <w:r>
        <w:rPr>
          <w:b w:val="0"/>
          <w:color w:val="auto"/>
          <w:sz w:val="28"/>
          <w:szCs w:val="28"/>
          <w:u w:val="none"/>
        </w:rPr>
        <w:t>Протягом</w:t>
      </w:r>
      <w:r w:rsidR="00395ED5" w:rsidRPr="00DE42E7">
        <w:rPr>
          <w:b w:val="0"/>
          <w:color w:val="auto"/>
          <w:sz w:val="28"/>
          <w:szCs w:val="28"/>
          <w:u w:val="none"/>
        </w:rPr>
        <w:t xml:space="preserve"> року знизились ціни на хліб – </w:t>
      </w:r>
      <w:r>
        <w:rPr>
          <w:b w:val="0"/>
          <w:color w:val="auto"/>
          <w:sz w:val="28"/>
          <w:szCs w:val="28"/>
          <w:u w:val="none"/>
        </w:rPr>
        <w:t>4,7</w:t>
      </w:r>
      <w:r w:rsidR="00395ED5" w:rsidRPr="00DE42E7">
        <w:rPr>
          <w:b w:val="0"/>
          <w:color w:val="auto"/>
          <w:sz w:val="28"/>
          <w:szCs w:val="28"/>
          <w:u w:val="none"/>
        </w:rPr>
        <w:t xml:space="preserve"> % та на основні продукти харчування з довгим терміном зберігання: макаронні вироби – 1</w:t>
      </w:r>
      <w:r>
        <w:rPr>
          <w:b w:val="0"/>
          <w:color w:val="auto"/>
          <w:sz w:val="28"/>
          <w:szCs w:val="28"/>
          <w:u w:val="none"/>
        </w:rPr>
        <w:t>6,5</w:t>
      </w:r>
      <w:r w:rsidR="00395ED5" w:rsidRPr="00DE42E7">
        <w:rPr>
          <w:b w:val="0"/>
          <w:color w:val="auto"/>
          <w:sz w:val="28"/>
          <w:szCs w:val="28"/>
          <w:u w:val="none"/>
          <w:lang w:val="ru-RU"/>
        </w:rPr>
        <w:t> </w:t>
      </w:r>
      <w:r w:rsidR="00395ED5" w:rsidRPr="00DE42E7">
        <w:rPr>
          <w:b w:val="0"/>
          <w:color w:val="auto"/>
          <w:sz w:val="28"/>
          <w:szCs w:val="28"/>
          <w:u w:val="none"/>
        </w:rPr>
        <w:t>%, цукор – 3,</w:t>
      </w:r>
      <w:r>
        <w:rPr>
          <w:b w:val="0"/>
          <w:color w:val="auto"/>
          <w:sz w:val="28"/>
          <w:szCs w:val="28"/>
          <w:u w:val="none"/>
        </w:rPr>
        <w:t>5</w:t>
      </w:r>
      <w:r w:rsidR="00395ED5" w:rsidRPr="00DE42E7">
        <w:rPr>
          <w:b w:val="0"/>
          <w:color w:val="auto"/>
          <w:sz w:val="28"/>
          <w:szCs w:val="28"/>
          <w:u w:val="none"/>
          <w:lang w:val="ru-RU"/>
        </w:rPr>
        <w:t> </w:t>
      </w:r>
      <w:r w:rsidR="00395ED5" w:rsidRPr="00DE42E7">
        <w:rPr>
          <w:b w:val="0"/>
          <w:color w:val="auto"/>
          <w:sz w:val="28"/>
          <w:szCs w:val="28"/>
          <w:u w:val="none"/>
        </w:rPr>
        <w:t>%, крупа манна – 1</w:t>
      </w:r>
      <w:r>
        <w:rPr>
          <w:b w:val="0"/>
          <w:color w:val="auto"/>
          <w:sz w:val="28"/>
          <w:szCs w:val="28"/>
          <w:u w:val="none"/>
        </w:rPr>
        <w:t>5,2</w:t>
      </w:r>
      <w:r w:rsidR="00395ED5" w:rsidRPr="00DE42E7">
        <w:rPr>
          <w:b w:val="0"/>
          <w:color w:val="auto"/>
          <w:sz w:val="28"/>
          <w:szCs w:val="28"/>
          <w:u w:val="none"/>
          <w:lang w:val="ru-RU"/>
        </w:rPr>
        <w:t> </w:t>
      </w:r>
      <w:r w:rsidR="00395ED5" w:rsidRPr="00DE42E7">
        <w:rPr>
          <w:b w:val="0"/>
          <w:color w:val="auto"/>
          <w:sz w:val="28"/>
          <w:szCs w:val="28"/>
          <w:u w:val="none"/>
        </w:rPr>
        <w:t>%, однак зросла ціна на крупу гречану – 38,</w:t>
      </w:r>
      <w:r>
        <w:rPr>
          <w:b w:val="0"/>
          <w:color w:val="auto"/>
          <w:sz w:val="28"/>
          <w:szCs w:val="28"/>
          <w:u w:val="none"/>
        </w:rPr>
        <w:t>5</w:t>
      </w:r>
      <w:r w:rsidR="00395ED5" w:rsidRPr="00DE42E7">
        <w:rPr>
          <w:b w:val="0"/>
          <w:color w:val="auto"/>
          <w:sz w:val="28"/>
          <w:szCs w:val="28"/>
          <w:u w:val="none"/>
        </w:rPr>
        <w:t xml:space="preserve"> %, борошно пшеничне – </w:t>
      </w:r>
      <w:r>
        <w:rPr>
          <w:b w:val="0"/>
          <w:color w:val="auto"/>
          <w:sz w:val="28"/>
          <w:szCs w:val="28"/>
          <w:u w:val="none"/>
        </w:rPr>
        <w:t>11,2</w:t>
      </w:r>
      <w:r w:rsidR="00395ED5" w:rsidRPr="00DE42E7">
        <w:rPr>
          <w:b w:val="0"/>
          <w:color w:val="auto"/>
          <w:sz w:val="28"/>
          <w:szCs w:val="28"/>
          <w:u w:val="none"/>
          <w:lang w:val="ru-RU"/>
        </w:rPr>
        <w:t> </w:t>
      </w:r>
      <w:r w:rsidR="00395ED5" w:rsidRPr="00DE42E7">
        <w:rPr>
          <w:b w:val="0"/>
          <w:color w:val="auto"/>
          <w:sz w:val="28"/>
          <w:szCs w:val="28"/>
          <w:u w:val="none"/>
        </w:rPr>
        <w:t>%, олі</w:t>
      </w:r>
      <w:r w:rsidR="00D86DDF">
        <w:rPr>
          <w:b w:val="0"/>
          <w:color w:val="auto"/>
          <w:sz w:val="28"/>
          <w:szCs w:val="28"/>
          <w:u w:val="none"/>
        </w:rPr>
        <w:t>ю соняшникову</w:t>
      </w:r>
      <w:r w:rsidR="00395ED5" w:rsidRPr="00DE42E7">
        <w:rPr>
          <w:b w:val="0"/>
          <w:color w:val="auto"/>
          <w:sz w:val="28"/>
          <w:szCs w:val="28"/>
          <w:u w:val="none"/>
        </w:rPr>
        <w:t xml:space="preserve"> – 1,</w:t>
      </w:r>
      <w:r>
        <w:rPr>
          <w:b w:val="0"/>
          <w:color w:val="auto"/>
          <w:sz w:val="28"/>
          <w:szCs w:val="28"/>
          <w:u w:val="none"/>
        </w:rPr>
        <w:t>9</w:t>
      </w:r>
      <w:r w:rsidR="00395ED5" w:rsidRPr="00DE42E7">
        <w:rPr>
          <w:b w:val="0"/>
          <w:color w:val="auto"/>
          <w:sz w:val="28"/>
          <w:szCs w:val="28"/>
          <w:u w:val="none"/>
          <w:lang w:val="ru-RU"/>
        </w:rPr>
        <w:t> </w:t>
      </w:r>
      <w:r w:rsidR="00395ED5" w:rsidRPr="00DE42E7">
        <w:rPr>
          <w:b w:val="0"/>
          <w:color w:val="auto"/>
          <w:sz w:val="28"/>
          <w:szCs w:val="28"/>
          <w:u w:val="none"/>
        </w:rPr>
        <w:t>%.</w:t>
      </w:r>
    </w:p>
    <w:p w:rsidR="0087226A" w:rsidRPr="005908E3" w:rsidRDefault="00395ED5" w:rsidP="00395ED5">
      <w:pPr>
        <w:pStyle w:val="af0"/>
        <w:spacing w:line="240" w:lineRule="auto"/>
        <w:ind w:left="0" w:firstLine="851"/>
        <w:jc w:val="both"/>
        <w:rPr>
          <w:b w:val="0"/>
          <w:color w:val="auto"/>
          <w:sz w:val="28"/>
          <w:szCs w:val="28"/>
          <w:u w:val="none"/>
          <w:lang w:val="ru-RU"/>
        </w:rPr>
      </w:pPr>
      <w:r w:rsidRPr="007228C1">
        <w:rPr>
          <w:b w:val="0"/>
          <w:color w:val="auto"/>
          <w:sz w:val="28"/>
          <w:szCs w:val="28"/>
          <w:u w:val="none"/>
        </w:rPr>
        <w:t>На сьогодні, пропозиція товарів на продовольчих ринках та в торгівельній мережі достатня</w:t>
      </w:r>
      <w:r w:rsidRPr="007228C1">
        <w:rPr>
          <w:b w:val="0"/>
          <w:sz w:val="28"/>
          <w:szCs w:val="28"/>
          <w:u w:val="none"/>
        </w:rPr>
        <w:t>.</w:t>
      </w:r>
    </w:p>
    <w:p w:rsidR="0087226A" w:rsidRDefault="0087226A" w:rsidP="0087226A">
      <w:pPr>
        <w:pStyle w:val="3"/>
        <w:widowControl w:val="0"/>
        <w:tabs>
          <w:tab w:val="left" w:pos="540"/>
        </w:tabs>
        <w:spacing w:line="240" w:lineRule="auto"/>
        <w:ind w:firstLine="851"/>
        <w:jc w:val="left"/>
        <w:rPr>
          <w:b/>
          <w:bCs w:val="0"/>
          <w:iCs/>
          <w:szCs w:val="28"/>
        </w:rPr>
      </w:pPr>
    </w:p>
    <w:p w:rsidR="005368A1" w:rsidRPr="00716643" w:rsidRDefault="005368A1" w:rsidP="00D2797D">
      <w:pPr>
        <w:pStyle w:val="3"/>
        <w:widowControl w:val="0"/>
        <w:tabs>
          <w:tab w:val="left" w:pos="540"/>
        </w:tabs>
        <w:spacing w:line="240" w:lineRule="auto"/>
        <w:ind w:firstLine="851"/>
        <w:rPr>
          <w:b/>
          <w:bCs w:val="0"/>
          <w:iCs/>
          <w:szCs w:val="28"/>
        </w:rPr>
      </w:pPr>
      <w:r w:rsidRPr="008E11C7">
        <w:rPr>
          <w:b/>
          <w:bCs w:val="0"/>
          <w:iCs/>
          <w:szCs w:val="28"/>
        </w:rPr>
        <w:t>5. Адміністративні послуги</w:t>
      </w:r>
    </w:p>
    <w:p w:rsidR="0087226A" w:rsidRPr="00716643" w:rsidRDefault="0087226A" w:rsidP="00D2797D">
      <w:pPr>
        <w:pStyle w:val="3"/>
        <w:widowControl w:val="0"/>
        <w:tabs>
          <w:tab w:val="left" w:pos="540"/>
        </w:tabs>
        <w:spacing w:line="240" w:lineRule="auto"/>
        <w:ind w:firstLine="851"/>
        <w:rPr>
          <w:b/>
          <w:bCs w:val="0"/>
          <w:iCs/>
          <w:szCs w:val="28"/>
        </w:rPr>
      </w:pPr>
    </w:p>
    <w:p w:rsidR="00112F15" w:rsidRPr="00C33616" w:rsidRDefault="00112F15" w:rsidP="00112F15">
      <w:pPr>
        <w:ind w:firstLine="851"/>
        <w:jc w:val="both"/>
        <w:rPr>
          <w:sz w:val="28"/>
          <w:szCs w:val="28"/>
          <w:lang w:val="uk-UA"/>
        </w:rPr>
      </w:pPr>
      <w:r w:rsidRPr="00C33616">
        <w:rPr>
          <w:sz w:val="28"/>
          <w:szCs w:val="28"/>
          <w:lang w:val="uk-UA"/>
        </w:rPr>
        <w:t xml:space="preserve">З метою удосконалення надання адміністративних послуг для громадян та суб’єктів підприємницької діяльності, підвищення їх якості та доступності, спрощення процедур і скорочення термінів їх надання утворено центр надання адміністративних послуг (ЦНАП), як постійно діючий робочий орган </w:t>
      </w:r>
      <w:r w:rsidRPr="00C33616">
        <w:rPr>
          <w:sz w:val="28"/>
          <w:szCs w:val="28"/>
          <w:lang w:val="uk-UA"/>
        </w:rPr>
        <w:lastRenderedPageBreak/>
        <w:t>Броварської районної державної адміністрації. Зокрема, затверджено положення, регламент, графіки роботи центру надання адміністративних послуг та прийому суб’єктів звернень згідно з чинним законодавством.</w:t>
      </w:r>
    </w:p>
    <w:p w:rsidR="00112F15" w:rsidRPr="003D172C" w:rsidRDefault="00112F15" w:rsidP="00112F15">
      <w:pPr>
        <w:ind w:firstLine="851"/>
        <w:jc w:val="both"/>
        <w:rPr>
          <w:sz w:val="28"/>
          <w:szCs w:val="28"/>
          <w:lang w:val="uk-UA"/>
        </w:rPr>
      </w:pPr>
      <w:r>
        <w:rPr>
          <w:sz w:val="28"/>
          <w:szCs w:val="28"/>
          <w:lang w:val="uk-UA"/>
        </w:rPr>
        <w:t>Ро</w:t>
      </w:r>
      <w:r w:rsidRPr="003D172C">
        <w:rPr>
          <w:sz w:val="28"/>
          <w:szCs w:val="28"/>
          <w:lang w:val="uk-UA"/>
        </w:rPr>
        <w:t xml:space="preserve">зпорядженням </w:t>
      </w:r>
      <w:r w:rsidR="00226B8F">
        <w:rPr>
          <w:sz w:val="28"/>
          <w:szCs w:val="28"/>
          <w:lang w:val="uk-UA"/>
        </w:rPr>
        <w:t xml:space="preserve">виконуючого обов’язки голови Броварської райдержадміністрації </w:t>
      </w:r>
      <w:r w:rsidRPr="003D172C">
        <w:rPr>
          <w:sz w:val="28"/>
          <w:szCs w:val="28"/>
          <w:lang w:val="uk-UA"/>
        </w:rPr>
        <w:t>від 26.03.2015 № 126 затверджено перелік адміністративних послуг</w:t>
      </w:r>
      <w:r w:rsidR="00226B8F">
        <w:rPr>
          <w:sz w:val="28"/>
          <w:szCs w:val="28"/>
          <w:lang w:val="uk-UA"/>
        </w:rPr>
        <w:t>, який містить 67 послуг, з них</w:t>
      </w:r>
      <w:r w:rsidRPr="003D172C">
        <w:rPr>
          <w:sz w:val="28"/>
          <w:szCs w:val="28"/>
          <w:lang w:val="uk-UA"/>
        </w:rPr>
        <w:t xml:space="preserve"> протягом </w:t>
      </w:r>
      <w:r>
        <w:rPr>
          <w:sz w:val="28"/>
          <w:szCs w:val="28"/>
          <w:lang w:val="uk-UA"/>
        </w:rPr>
        <w:t>2016</w:t>
      </w:r>
      <w:r w:rsidR="00226B8F">
        <w:rPr>
          <w:sz w:val="28"/>
          <w:szCs w:val="28"/>
          <w:lang w:val="uk-UA"/>
        </w:rPr>
        <w:t> року</w:t>
      </w:r>
      <w:r>
        <w:rPr>
          <w:sz w:val="28"/>
          <w:szCs w:val="28"/>
          <w:lang w:val="uk-UA"/>
        </w:rPr>
        <w:t xml:space="preserve"> надавалися 42 послуги.</w:t>
      </w:r>
    </w:p>
    <w:p w:rsidR="00301A88" w:rsidRPr="00D80007" w:rsidRDefault="00301A88" w:rsidP="00301A88">
      <w:pPr>
        <w:pStyle w:val="HTML"/>
        <w:shd w:val="clear" w:color="auto" w:fill="FFFFFF"/>
        <w:ind w:firstLine="851"/>
        <w:jc w:val="both"/>
        <w:textAlignment w:val="baseline"/>
        <w:rPr>
          <w:rFonts w:ascii="Times New Roman" w:hAnsi="Times New Roman"/>
          <w:sz w:val="24"/>
          <w:szCs w:val="24"/>
          <w:lang w:val="uk-UA"/>
        </w:rPr>
      </w:pPr>
      <w:r w:rsidRPr="0024543E">
        <w:rPr>
          <w:rFonts w:ascii="Times New Roman" w:eastAsia="Times New Roman" w:hAnsi="Times New Roman"/>
          <w:color w:val="000000"/>
          <w:sz w:val="28"/>
          <w:szCs w:val="28"/>
          <w:lang w:val="uk-UA"/>
        </w:rPr>
        <w:t xml:space="preserve">Протягом 2016 року до ЦНАП Броварської </w:t>
      </w:r>
      <w:r>
        <w:rPr>
          <w:rFonts w:ascii="Times New Roman" w:eastAsia="Times New Roman" w:hAnsi="Times New Roman"/>
          <w:color w:val="000000"/>
          <w:sz w:val="28"/>
          <w:szCs w:val="28"/>
          <w:lang w:val="uk-UA"/>
        </w:rPr>
        <w:t>райдержадміністрації</w:t>
      </w:r>
      <w:r w:rsidRPr="00D80007">
        <w:rPr>
          <w:rFonts w:ascii="Times New Roman" w:hAnsi="Times New Roman"/>
          <w:sz w:val="28"/>
          <w:szCs w:val="28"/>
          <w:lang w:val="uk-UA"/>
        </w:rPr>
        <w:t xml:space="preserve"> </w:t>
      </w:r>
      <w:r w:rsidRPr="0030690E">
        <w:rPr>
          <w:rFonts w:ascii="Times New Roman" w:hAnsi="Times New Roman"/>
          <w:sz w:val="28"/>
          <w:szCs w:val="28"/>
          <w:lang w:val="uk-UA"/>
        </w:rPr>
        <w:t xml:space="preserve">звернулося </w:t>
      </w:r>
      <w:r w:rsidRPr="0030690E">
        <w:rPr>
          <w:rFonts w:ascii="Times New Roman" w:hAnsi="Times New Roman"/>
          <w:color w:val="000000"/>
          <w:sz w:val="28"/>
          <w:szCs w:val="28"/>
          <w:lang w:val="uk-UA"/>
        </w:rPr>
        <w:t>22863</w:t>
      </w:r>
      <w:r>
        <w:rPr>
          <w:rFonts w:ascii="Times New Roman" w:hAnsi="Times New Roman"/>
          <w:color w:val="000000"/>
          <w:sz w:val="28"/>
          <w:szCs w:val="28"/>
          <w:lang w:val="uk-UA"/>
        </w:rPr>
        <w:t> </w:t>
      </w:r>
      <w:r w:rsidRPr="00B73145">
        <w:rPr>
          <w:rFonts w:ascii="Times New Roman" w:hAnsi="Times New Roman"/>
          <w:color w:val="000000"/>
          <w:sz w:val="28"/>
          <w:szCs w:val="28"/>
          <w:lang w:val="uk-UA"/>
        </w:rPr>
        <w:t>суб’єктів</w:t>
      </w:r>
      <w:r>
        <w:rPr>
          <w:rFonts w:ascii="Times New Roman" w:hAnsi="Times New Roman"/>
          <w:sz w:val="28"/>
          <w:szCs w:val="28"/>
          <w:lang w:val="uk-UA"/>
        </w:rPr>
        <w:t xml:space="preserve"> звернень, що становить 338 звернень на 1000 мешканців району.</w:t>
      </w:r>
    </w:p>
    <w:p w:rsidR="00301A88" w:rsidRPr="00DB56C0" w:rsidRDefault="00301A88" w:rsidP="0030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DB56C0">
        <w:rPr>
          <w:sz w:val="28"/>
          <w:szCs w:val="28"/>
          <w:lang w:val="uk-UA"/>
        </w:rPr>
        <w:t>За 2016 р</w:t>
      </w:r>
      <w:r w:rsidR="00CE57E7">
        <w:rPr>
          <w:sz w:val="28"/>
          <w:szCs w:val="28"/>
          <w:lang w:val="uk-UA"/>
        </w:rPr>
        <w:t>і</w:t>
      </w:r>
      <w:r w:rsidRPr="00DB56C0">
        <w:rPr>
          <w:sz w:val="28"/>
          <w:szCs w:val="28"/>
          <w:lang w:val="uk-UA"/>
        </w:rPr>
        <w:t>к працівниками ЦНАП видан</w:t>
      </w:r>
      <w:r w:rsidR="00CE57E7">
        <w:rPr>
          <w:sz w:val="28"/>
          <w:szCs w:val="28"/>
          <w:lang w:val="uk-UA"/>
        </w:rPr>
        <w:t>ий</w:t>
      </w:r>
      <w:r w:rsidRPr="00DB56C0">
        <w:rPr>
          <w:sz w:val="28"/>
          <w:szCs w:val="28"/>
          <w:lang w:val="uk-UA"/>
        </w:rPr>
        <w:t xml:space="preserve"> </w:t>
      </w:r>
      <w:r>
        <w:rPr>
          <w:sz w:val="28"/>
          <w:szCs w:val="28"/>
          <w:lang w:val="uk-UA"/>
        </w:rPr>
        <w:t xml:space="preserve">22561 результат адміністративних </w:t>
      </w:r>
      <w:r w:rsidRPr="00DB56C0">
        <w:rPr>
          <w:sz w:val="28"/>
          <w:szCs w:val="28"/>
          <w:lang w:val="uk-UA"/>
        </w:rPr>
        <w:t xml:space="preserve">послуг. Відмовлено у видачі адміністративної послуги – </w:t>
      </w:r>
      <w:r>
        <w:rPr>
          <w:sz w:val="28"/>
          <w:szCs w:val="28"/>
          <w:lang w:val="uk-UA"/>
        </w:rPr>
        <w:t>302</w:t>
      </w:r>
      <w:r w:rsidRPr="00DB56C0">
        <w:rPr>
          <w:sz w:val="28"/>
          <w:szCs w:val="28"/>
          <w:lang w:val="uk-UA"/>
        </w:rPr>
        <w:t xml:space="preserve"> заявникам.</w:t>
      </w:r>
    </w:p>
    <w:p w:rsidR="00301A88" w:rsidRDefault="00301A88" w:rsidP="00301A88">
      <w:pPr>
        <w:ind w:firstLine="851"/>
        <w:jc w:val="both"/>
        <w:rPr>
          <w:sz w:val="28"/>
          <w:szCs w:val="28"/>
          <w:lang w:val="uk-UA"/>
        </w:rPr>
      </w:pPr>
      <w:r w:rsidRPr="00DB56C0">
        <w:rPr>
          <w:sz w:val="28"/>
          <w:szCs w:val="28"/>
          <w:lang w:val="uk-UA"/>
        </w:rPr>
        <w:t>Суб’єктам надання адміністративних послуг постійно надається консультативна та методологічна допомога щодо виконання вимог</w:t>
      </w:r>
      <w:r w:rsidRPr="00D80007">
        <w:rPr>
          <w:sz w:val="28"/>
          <w:szCs w:val="28"/>
          <w:lang w:val="uk-UA"/>
        </w:rPr>
        <w:t xml:space="preserve"> Закону України «Про адміністративні послуги»</w:t>
      </w:r>
      <w:r>
        <w:rPr>
          <w:sz w:val="28"/>
          <w:szCs w:val="28"/>
          <w:lang w:val="uk-UA"/>
        </w:rPr>
        <w:t>.</w:t>
      </w:r>
    </w:p>
    <w:p w:rsidR="00301A88" w:rsidRDefault="00301A88" w:rsidP="00301A88">
      <w:pPr>
        <w:ind w:firstLine="851"/>
        <w:jc w:val="both"/>
        <w:rPr>
          <w:color w:val="000000"/>
          <w:sz w:val="28"/>
          <w:szCs w:val="28"/>
          <w:lang w:val="uk-UA"/>
        </w:rPr>
      </w:pPr>
      <w:r w:rsidRPr="00D80007">
        <w:rPr>
          <w:color w:val="000000"/>
          <w:sz w:val="28"/>
          <w:szCs w:val="28"/>
          <w:lang w:val="uk-UA"/>
        </w:rPr>
        <w:t xml:space="preserve">На даний час навантаження на одного працівника складає близько </w:t>
      </w:r>
      <w:r>
        <w:rPr>
          <w:color w:val="000000"/>
          <w:sz w:val="28"/>
          <w:szCs w:val="28"/>
          <w:lang w:val="uk-UA"/>
        </w:rPr>
        <w:t>45 </w:t>
      </w:r>
      <w:r w:rsidRPr="00D80007">
        <w:rPr>
          <w:color w:val="000000"/>
          <w:sz w:val="28"/>
          <w:szCs w:val="28"/>
          <w:lang w:val="uk-UA"/>
        </w:rPr>
        <w:t>послуг на день.</w:t>
      </w:r>
    </w:p>
    <w:p w:rsidR="00301A88" w:rsidRPr="00D80007" w:rsidRDefault="00301A88" w:rsidP="00301A88">
      <w:pPr>
        <w:ind w:firstLine="851"/>
        <w:jc w:val="both"/>
        <w:rPr>
          <w:color w:val="FF0000"/>
          <w:sz w:val="28"/>
          <w:szCs w:val="28"/>
          <w:lang w:val="uk-UA"/>
        </w:rPr>
      </w:pPr>
      <w:r>
        <w:rPr>
          <w:color w:val="000000"/>
          <w:sz w:val="28"/>
          <w:szCs w:val="28"/>
          <w:lang w:val="uk-UA"/>
        </w:rPr>
        <w:t>Протягом 2016 року скарг на роботу ЦНАП не надходило.</w:t>
      </w:r>
    </w:p>
    <w:p w:rsidR="00301A88" w:rsidRPr="00D80007" w:rsidRDefault="00301A88" w:rsidP="00301A88">
      <w:pPr>
        <w:ind w:firstLine="851"/>
        <w:jc w:val="both"/>
        <w:rPr>
          <w:sz w:val="28"/>
          <w:szCs w:val="28"/>
          <w:lang w:val="uk-UA"/>
        </w:rPr>
      </w:pPr>
      <w:r>
        <w:rPr>
          <w:sz w:val="28"/>
          <w:szCs w:val="28"/>
          <w:lang w:val="uk-UA"/>
        </w:rPr>
        <w:t>О</w:t>
      </w:r>
      <w:r w:rsidRPr="00D80007">
        <w:rPr>
          <w:sz w:val="28"/>
          <w:szCs w:val="28"/>
          <w:lang w:val="uk-UA"/>
        </w:rPr>
        <w:t>сновними проблемними питаннями ЦНАП</w:t>
      </w:r>
      <w:r>
        <w:rPr>
          <w:sz w:val="28"/>
          <w:szCs w:val="28"/>
          <w:lang w:val="uk-UA"/>
        </w:rPr>
        <w:t>,</w:t>
      </w:r>
      <w:r w:rsidRPr="00D80007">
        <w:rPr>
          <w:sz w:val="28"/>
          <w:szCs w:val="28"/>
          <w:lang w:val="uk-UA"/>
        </w:rPr>
        <w:t xml:space="preserve"> які потребують негайного вирішення є забезпечення центру кадрами</w:t>
      </w:r>
      <w:r>
        <w:rPr>
          <w:sz w:val="28"/>
          <w:szCs w:val="28"/>
          <w:lang w:val="uk-UA"/>
        </w:rPr>
        <w:t>.</w:t>
      </w:r>
    </w:p>
    <w:p w:rsidR="00301A88" w:rsidRDefault="00301A88" w:rsidP="00301A88">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8"/>
          <w:szCs w:val="28"/>
          <w:lang w:val="uk-UA"/>
        </w:rPr>
      </w:pPr>
      <w:r w:rsidRPr="00D80007">
        <w:rPr>
          <w:sz w:val="28"/>
          <w:szCs w:val="28"/>
          <w:lang w:val="uk-UA"/>
        </w:rPr>
        <w:t xml:space="preserve">Для вирішення питання більш якісного обслуговування </w:t>
      </w:r>
      <w:r>
        <w:rPr>
          <w:sz w:val="28"/>
          <w:szCs w:val="28"/>
          <w:lang w:val="uk-UA"/>
        </w:rPr>
        <w:t xml:space="preserve">суб’єктів звернення через ЦНАП </w:t>
      </w:r>
      <w:r w:rsidRPr="00D80007">
        <w:rPr>
          <w:sz w:val="28"/>
          <w:szCs w:val="28"/>
          <w:lang w:val="uk-UA"/>
        </w:rPr>
        <w:t>необхідно впровадження електронної реєстрації та електронного документообігу.</w:t>
      </w:r>
    </w:p>
    <w:p w:rsidR="00112F15" w:rsidRPr="00D80007" w:rsidRDefault="00301A88" w:rsidP="00301A88">
      <w:pPr>
        <w:ind w:firstLine="851"/>
        <w:jc w:val="both"/>
        <w:rPr>
          <w:sz w:val="28"/>
          <w:szCs w:val="28"/>
          <w:lang w:val="uk-UA"/>
        </w:rPr>
      </w:pPr>
      <w:r w:rsidRPr="00CE57E7">
        <w:rPr>
          <w:sz w:val="28"/>
          <w:szCs w:val="28"/>
          <w:lang w:val="uk-UA"/>
        </w:rPr>
        <w:t xml:space="preserve">У 2016 році з метою вирішення питання якісного надання адміністративних послуг розроблено проект ««Капітальний ремонт приміщень адміністративної будівлі під центр надання адміністративних послуг за адресою бульвар Незалежності 39 в м. Бровари Київської області», який реалізується через Державний фонд регіонального розвитку. </w:t>
      </w:r>
      <w:proofErr w:type="spellStart"/>
      <w:r>
        <w:rPr>
          <w:sz w:val="28"/>
          <w:szCs w:val="28"/>
        </w:rPr>
        <w:t>Загальна</w:t>
      </w:r>
      <w:proofErr w:type="spellEnd"/>
      <w:r>
        <w:rPr>
          <w:sz w:val="28"/>
          <w:szCs w:val="28"/>
        </w:rPr>
        <w:t xml:space="preserve"> </w:t>
      </w:r>
      <w:proofErr w:type="spellStart"/>
      <w:r>
        <w:rPr>
          <w:sz w:val="28"/>
          <w:szCs w:val="28"/>
        </w:rPr>
        <w:t>вартість</w:t>
      </w:r>
      <w:proofErr w:type="spellEnd"/>
      <w:r>
        <w:rPr>
          <w:sz w:val="28"/>
          <w:szCs w:val="28"/>
        </w:rPr>
        <w:t xml:space="preserve"> проекту становить 4 549,073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 з них 454,907 тис. грн. (</w:t>
      </w:r>
      <w:proofErr w:type="spellStart"/>
      <w:r>
        <w:rPr>
          <w:sz w:val="28"/>
          <w:szCs w:val="28"/>
        </w:rPr>
        <w:t>або</w:t>
      </w:r>
      <w:proofErr w:type="spellEnd"/>
      <w:r>
        <w:rPr>
          <w:sz w:val="28"/>
          <w:szCs w:val="28"/>
        </w:rPr>
        <w:t xml:space="preserve"> 10 %) – </w:t>
      </w:r>
      <w:proofErr w:type="spellStart"/>
      <w:r>
        <w:rPr>
          <w:sz w:val="28"/>
          <w:szCs w:val="28"/>
        </w:rPr>
        <w:t>обсяг</w:t>
      </w:r>
      <w:proofErr w:type="spellEnd"/>
      <w:r>
        <w:rPr>
          <w:sz w:val="28"/>
          <w:szCs w:val="28"/>
        </w:rPr>
        <w:t xml:space="preserve"> </w:t>
      </w:r>
      <w:proofErr w:type="spellStart"/>
      <w:r>
        <w:rPr>
          <w:sz w:val="28"/>
          <w:szCs w:val="28"/>
        </w:rPr>
        <w:t>співфінансування</w:t>
      </w:r>
      <w:proofErr w:type="spellEnd"/>
      <w:r>
        <w:rPr>
          <w:sz w:val="28"/>
          <w:szCs w:val="28"/>
        </w:rPr>
        <w:t xml:space="preserve"> з районного бюджету.</w:t>
      </w:r>
    </w:p>
    <w:p w:rsidR="00112F15" w:rsidRDefault="00112F15" w:rsidP="00112F15">
      <w:pPr>
        <w:ind w:firstLine="851"/>
        <w:jc w:val="both"/>
        <w:rPr>
          <w:sz w:val="28"/>
          <w:szCs w:val="28"/>
          <w:lang w:val="uk-UA"/>
        </w:rPr>
      </w:pPr>
      <w:r w:rsidRPr="00C33616">
        <w:rPr>
          <w:sz w:val="28"/>
          <w:szCs w:val="28"/>
          <w:lang w:val="uk-UA"/>
        </w:rPr>
        <w:t>На офіційному веб-сайті Броварської райдержадміністрації створено сторінку «Адміністративні послуги» де бажаючі можуть ознайомитись з переліком адміністративних послуг, графіком роботи та документами, які необхідні для отримання адміністративних послуг.</w:t>
      </w:r>
    </w:p>
    <w:p w:rsidR="0087226A" w:rsidRDefault="00112F15" w:rsidP="00112F15">
      <w:pPr>
        <w:ind w:firstLine="851"/>
        <w:jc w:val="both"/>
        <w:rPr>
          <w:sz w:val="28"/>
          <w:szCs w:val="28"/>
          <w:lang w:val="uk-UA"/>
        </w:rPr>
      </w:pPr>
      <w:r w:rsidRPr="00C33616">
        <w:rPr>
          <w:sz w:val="28"/>
          <w:szCs w:val="28"/>
          <w:lang w:val="uk-UA"/>
        </w:rPr>
        <w:t>Суб’єктами надання адміністративних послуг та адміністраторами постійно проводиться робота щодо покращення якості надання адміністративних послуг та виконання вимог Закону України «Про адміністративні послуги»</w:t>
      </w:r>
      <w:r w:rsidR="0087226A" w:rsidRPr="00C33616">
        <w:rPr>
          <w:sz w:val="28"/>
          <w:szCs w:val="28"/>
          <w:lang w:val="uk-UA"/>
        </w:rPr>
        <w:t>.</w:t>
      </w:r>
    </w:p>
    <w:p w:rsidR="0087226A" w:rsidRDefault="0087226A" w:rsidP="0087226A">
      <w:pPr>
        <w:ind w:firstLine="851"/>
        <w:jc w:val="both"/>
        <w:rPr>
          <w:sz w:val="28"/>
          <w:szCs w:val="28"/>
          <w:lang w:val="uk-UA"/>
        </w:rPr>
      </w:pPr>
    </w:p>
    <w:p w:rsidR="00CE57E7" w:rsidRDefault="00CE57E7" w:rsidP="0087226A">
      <w:pPr>
        <w:ind w:firstLine="851"/>
        <w:jc w:val="both"/>
        <w:rPr>
          <w:sz w:val="28"/>
          <w:szCs w:val="28"/>
          <w:lang w:val="uk-UA"/>
        </w:rPr>
      </w:pPr>
    </w:p>
    <w:p w:rsidR="00CE57E7" w:rsidRDefault="00CE57E7" w:rsidP="0087226A">
      <w:pPr>
        <w:ind w:firstLine="851"/>
        <w:jc w:val="both"/>
        <w:rPr>
          <w:sz w:val="28"/>
          <w:szCs w:val="28"/>
          <w:lang w:val="uk-UA"/>
        </w:rPr>
      </w:pPr>
    </w:p>
    <w:p w:rsidR="00CE57E7" w:rsidRDefault="00CE57E7" w:rsidP="0087226A">
      <w:pPr>
        <w:ind w:firstLine="851"/>
        <w:jc w:val="both"/>
        <w:rPr>
          <w:sz w:val="28"/>
          <w:szCs w:val="28"/>
          <w:lang w:val="uk-UA"/>
        </w:rPr>
      </w:pPr>
    </w:p>
    <w:p w:rsidR="00CE57E7" w:rsidRDefault="00CE57E7" w:rsidP="0087226A">
      <w:pPr>
        <w:ind w:firstLine="851"/>
        <w:jc w:val="both"/>
        <w:rPr>
          <w:sz w:val="28"/>
          <w:szCs w:val="28"/>
          <w:lang w:val="uk-UA"/>
        </w:rPr>
      </w:pPr>
    </w:p>
    <w:p w:rsidR="00CE57E7" w:rsidRDefault="00CE57E7" w:rsidP="0087226A">
      <w:pPr>
        <w:ind w:firstLine="851"/>
        <w:jc w:val="both"/>
        <w:rPr>
          <w:sz w:val="28"/>
          <w:szCs w:val="28"/>
          <w:lang w:val="uk-UA"/>
        </w:rPr>
      </w:pPr>
    </w:p>
    <w:p w:rsidR="00CE57E7" w:rsidRDefault="00CE57E7" w:rsidP="0087226A">
      <w:pPr>
        <w:ind w:firstLine="851"/>
        <w:jc w:val="both"/>
        <w:rPr>
          <w:sz w:val="28"/>
          <w:szCs w:val="28"/>
          <w:lang w:val="uk-UA"/>
        </w:rPr>
      </w:pPr>
    </w:p>
    <w:p w:rsidR="0087226A" w:rsidRPr="0007488A" w:rsidRDefault="0087226A" w:rsidP="0087226A">
      <w:pPr>
        <w:rPr>
          <w:lang w:val="uk-UA"/>
        </w:rPr>
      </w:pPr>
    </w:p>
    <w:p w:rsidR="00F25F27" w:rsidRDefault="00F25F27" w:rsidP="00D2797D">
      <w:pPr>
        <w:widowControl w:val="0"/>
        <w:tabs>
          <w:tab w:val="left" w:pos="0"/>
        </w:tabs>
        <w:autoSpaceDE w:val="0"/>
        <w:autoSpaceDN w:val="0"/>
        <w:adjustRightInd w:val="0"/>
        <w:ind w:firstLine="851"/>
        <w:jc w:val="center"/>
        <w:rPr>
          <w:b/>
          <w:bCs/>
          <w:sz w:val="28"/>
          <w:szCs w:val="28"/>
          <w:lang w:val="uk-UA"/>
        </w:rPr>
      </w:pPr>
    </w:p>
    <w:p w:rsidR="00703522" w:rsidRPr="001677AE" w:rsidRDefault="00EE108D" w:rsidP="00D2797D">
      <w:pPr>
        <w:widowControl w:val="0"/>
        <w:tabs>
          <w:tab w:val="left" w:pos="0"/>
        </w:tabs>
        <w:autoSpaceDE w:val="0"/>
        <w:autoSpaceDN w:val="0"/>
        <w:adjustRightInd w:val="0"/>
        <w:ind w:firstLine="851"/>
        <w:jc w:val="center"/>
        <w:rPr>
          <w:b/>
          <w:bCs/>
          <w:sz w:val="28"/>
          <w:szCs w:val="28"/>
          <w:lang w:val="uk-UA"/>
        </w:rPr>
      </w:pPr>
      <w:r>
        <w:rPr>
          <w:b/>
          <w:bCs/>
          <w:sz w:val="28"/>
          <w:szCs w:val="28"/>
          <w:lang w:val="uk-UA"/>
        </w:rPr>
        <w:t>6</w:t>
      </w:r>
      <w:r w:rsidR="00703522" w:rsidRPr="001677AE">
        <w:rPr>
          <w:b/>
          <w:bCs/>
          <w:sz w:val="28"/>
          <w:szCs w:val="28"/>
          <w:lang w:val="uk-UA"/>
        </w:rPr>
        <w:t>. Будівельна та інвестиційна діяльність</w:t>
      </w:r>
    </w:p>
    <w:p w:rsidR="000F0787" w:rsidRPr="00352C64" w:rsidRDefault="000F0787" w:rsidP="00D2797D">
      <w:pPr>
        <w:widowControl w:val="0"/>
        <w:ind w:firstLine="851"/>
        <w:jc w:val="both"/>
        <w:rPr>
          <w:sz w:val="28"/>
          <w:szCs w:val="28"/>
          <w:lang w:val="uk-UA"/>
        </w:rPr>
      </w:pPr>
    </w:p>
    <w:p w:rsidR="001C65F9" w:rsidRDefault="001C65F9" w:rsidP="00D2797D">
      <w:pPr>
        <w:widowControl w:val="0"/>
        <w:ind w:firstLine="851"/>
        <w:jc w:val="center"/>
        <w:rPr>
          <w:b/>
          <w:i/>
          <w:sz w:val="28"/>
          <w:szCs w:val="28"/>
          <w:lang w:val="uk-UA"/>
        </w:rPr>
      </w:pPr>
      <w:r w:rsidRPr="008E11C7">
        <w:rPr>
          <w:b/>
          <w:i/>
          <w:sz w:val="28"/>
          <w:szCs w:val="28"/>
          <w:lang w:val="uk-UA"/>
        </w:rPr>
        <w:t>6.1. Містобудування, архітектура та розвиток інфраструктури району</w:t>
      </w:r>
    </w:p>
    <w:p w:rsidR="00693213" w:rsidRPr="00693213" w:rsidRDefault="00693213" w:rsidP="00693213">
      <w:pPr>
        <w:ind w:firstLine="851"/>
        <w:jc w:val="both"/>
        <w:rPr>
          <w:sz w:val="28"/>
          <w:szCs w:val="28"/>
          <w:lang w:val="uk-UA"/>
        </w:rPr>
      </w:pPr>
      <w:r w:rsidRPr="00693213">
        <w:rPr>
          <w:sz w:val="28"/>
          <w:szCs w:val="28"/>
          <w:lang w:val="uk-UA"/>
        </w:rPr>
        <w:t xml:space="preserve">Свою роботу відділ містобудування та архітектури Броварської районної державної адміністрації </w:t>
      </w:r>
      <w:r w:rsidR="00F25F27">
        <w:rPr>
          <w:sz w:val="28"/>
          <w:szCs w:val="28"/>
          <w:lang w:val="uk-UA"/>
        </w:rPr>
        <w:t xml:space="preserve">(далі – відділ) </w:t>
      </w:r>
      <w:r w:rsidRPr="00693213">
        <w:rPr>
          <w:sz w:val="28"/>
          <w:szCs w:val="28"/>
          <w:lang w:val="uk-UA"/>
        </w:rPr>
        <w:t>планує та здійснює з урахуванням виконання вимог чинного законодавства України, зокрема законів «Про місцеві державні адміністрації», «Про основи містобудування», «Про архітектурну діяльність», «Про регулювання містобудівної діяльності».</w:t>
      </w:r>
    </w:p>
    <w:p w:rsidR="002F13DA" w:rsidRDefault="008230C0" w:rsidP="00270C73">
      <w:pPr>
        <w:ind w:firstLine="851"/>
        <w:jc w:val="both"/>
        <w:rPr>
          <w:sz w:val="28"/>
          <w:szCs w:val="28"/>
          <w:lang w:val="uk-UA"/>
        </w:rPr>
      </w:pPr>
      <w:r w:rsidRPr="005E0BA5">
        <w:rPr>
          <w:sz w:val="28"/>
          <w:szCs w:val="28"/>
          <w:lang w:val="uk-UA"/>
        </w:rPr>
        <w:t>На вико</w:t>
      </w:r>
      <w:r>
        <w:rPr>
          <w:sz w:val="28"/>
          <w:szCs w:val="28"/>
          <w:lang w:val="uk-UA"/>
        </w:rPr>
        <w:t>нан</w:t>
      </w:r>
      <w:r w:rsidRPr="005E0BA5">
        <w:rPr>
          <w:sz w:val="28"/>
          <w:szCs w:val="28"/>
          <w:lang w:val="uk-UA"/>
        </w:rPr>
        <w:t>ня Програми</w:t>
      </w:r>
      <w:r w:rsidRPr="005E0BA5">
        <w:rPr>
          <w:color w:val="221200"/>
          <w:sz w:val="28"/>
          <w:szCs w:val="28"/>
          <w:shd w:val="clear" w:color="auto" w:fill="FFFEF8"/>
          <w:lang w:val="uk-UA" w:eastAsia="uk-UA"/>
        </w:rPr>
        <w:t xml:space="preserve"> містобудівної діяльності та створення </w:t>
      </w:r>
      <w:proofErr w:type="spellStart"/>
      <w:r w:rsidRPr="005E0BA5">
        <w:rPr>
          <w:color w:val="221200"/>
          <w:sz w:val="28"/>
          <w:szCs w:val="28"/>
          <w:shd w:val="clear" w:color="auto" w:fill="FFFEF8"/>
          <w:lang w:val="uk-UA" w:eastAsia="uk-UA"/>
        </w:rPr>
        <w:t>геоінформаційної</w:t>
      </w:r>
      <w:proofErr w:type="spellEnd"/>
      <w:r w:rsidRPr="005E0BA5">
        <w:rPr>
          <w:color w:val="221200"/>
          <w:sz w:val="28"/>
          <w:szCs w:val="28"/>
          <w:shd w:val="clear" w:color="auto" w:fill="FFFEF8"/>
          <w:lang w:val="uk-UA" w:eastAsia="uk-UA"/>
        </w:rPr>
        <w:t xml:space="preserve"> електронної</w:t>
      </w:r>
      <w:r w:rsidRPr="00D5124D">
        <w:rPr>
          <w:color w:val="221200"/>
          <w:sz w:val="28"/>
          <w:szCs w:val="28"/>
          <w:shd w:val="clear" w:color="auto" w:fill="FFFEF8"/>
          <w:lang w:val="uk-UA" w:eastAsia="uk-UA"/>
        </w:rPr>
        <w:t xml:space="preserve"> містобудівної кадастрової системи </w:t>
      </w:r>
      <w:r>
        <w:rPr>
          <w:color w:val="221200"/>
          <w:sz w:val="28"/>
          <w:szCs w:val="28"/>
          <w:shd w:val="clear" w:color="auto" w:fill="FFFEF8"/>
          <w:lang w:val="uk-UA" w:eastAsia="uk-UA"/>
        </w:rPr>
        <w:t>Броварського району</w:t>
      </w:r>
      <w:r w:rsidRPr="00D5124D">
        <w:rPr>
          <w:color w:val="221200"/>
          <w:sz w:val="28"/>
          <w:szCs w:val="28"/>
          <w:shd w:val="clear" w:color="auto" w:fill="FFFEF8"/>
          <w:lang w:val="uk-UA" w:eastAsia="uk-UA"/>
        </w:rPr>
        <w:t xml:space="preserve"> на 20</w:t>
      </w:r>
      <w:r>
        <w:rPr>
          <w:color w:val="221200"/>
          <w:sz w:val="28"/>
          <w:szCs w:val="28"/>
          <w:shd w:val="clear" w:color="auto" w:fill="FFFEF8"/>
          <w:lang w:val="uk-UA" w:eastAsia="uk-UA"/>
        </w:rPr>
        <w:t>16</w:t>
      </w:r>
      <w:r w:rsidRPr="00D5124D">
        <w:rPr>
          <w:color w:val="221200"/>
          <w:sz w:val="28"/>
          <w:szCs w:val="28"/>
          <w:shd w:val="clear" w:color="auto" w:fill="FFFEF8"/>
          <w:lang w:val="uk-UA" w:eastAsia="uk-UA"/>
        </w:rPr>
        <w:t>-20</w:t>
      </w:r>
      <w:r>
        <w:rPr>
          <w:color w:val="221200"/>
          <w:sz w:val="28"/>
          <w:szCs w:val="28"/>
          <w:shd w:val="clear" w:color="auto" w:fill="FFFEF8"/>
          <w:lang w:val="uk-UA" w:eastAsia="uk-UA"/>
        </w:rPr>
        <w:t>18</w:t>
      </w:r>
      <w:r w:rsidRPr="00D5124D">
        <w:rPr>
          <w:color w:val="221200"/>
          <w:sz w:val="28"/>
          <w:szCs w:val="28"/>
          <w:shd w:val="clear" w:color="auto" w:fill="FFFEF8"/>
          <w:lang w:val="uk-UA" w:eastAsia="uk-UA"/>
        </w:rPr>
        <w:t>рр.</w:t>
      </w:r>
      <w:r>
        <w:rPr>
          <w:color w:val="221200"/>
          <w:sz w:val="28"/>
          <w:szCs w:val="28"/>
          <w:shd w:val="clear" w:color="auto" w:fill="FFFEF8"/>
          <w:lang w:val="uk-UA" w:eastAsia="uk-UA"/>
        </w:rPr>
        <w:t xml:space="preserve"> </w:t>
      </w:r>
      <w:r w:rsidRPr="005E0BA5">
        <w:rPr>
          <w:sz w:val="28"/>
          <w:szCs w:val="28"/>
          <w:lang w:val="uk-UA"/>
        </w:rPr>
        <w:t xml:space="preserve">Броварською районною державною адміністрацією </w:t>
      </w:r>
      <w:proofErr w:type="spellStart"/>
      <w:r w:rsidRPr="005E0BA5">
        <w:rPr>
          <w:sz w:val="28"/>
          <w:szCs w:val="28"/>
          <w:lang w:val="uk-UA"/>
        </w:rPr>
        <w:t>заключено</w:t>
      </w:r>
      <w:proofErr w:type="spellEnd"/>
      <w:r w:rsidRPr="005E0BA5">
        <w:rPr>
          <w:sz w:val="28"/>
          <w:szCs w:val="28"/>
          <w:lang w:val="uk-UA"/>
        </w:rPr>
        <w:t xml:space="preserve"> договір з Державним підприємством Український державний науково-дослідний</w:t>
      </w:r>
      <w:r>
        <w:rPr>
          <w:sz w:val="28"/>
          <w:szCs w:val="28"/>
          <w:lang w:val="uk-UA"/>
        </w:rPr>
        <w:t xml:space="preserve"> </w:t>
      </w:r>
      <w:r w:rsidRPr="005E0BA5">
        <w:rPr>
          <w:sz w:val="28"/>
          <w:szCs w:val="28"/>
          <w:lang w:val="uk-UA"/>
        </w:rPr>
        <w:t>і проектний інститут цивільного сільського будівництва на розробку схеми планування території Броварського району</w:t>
      </w:r>
    </w:p>
    <w:p w:rsidR="00270C73" w:rsidRPr="008230C0" w:rsidRDefault="00270C73" w:rsidP="00270C73">
      <w:pPr>
        <w:ind w:firstLine="851"/>
        <w:jc w:val="both"/>
        <w:rPr>
          <w:sz w:val="28"/>
          <w:szCs w:val="28"/>
          <w:lang w:val="uk-UA"/>
        </w:rPr>
      </w:pPr>
      <w:r w:rsidRPr="00A3209E">
        <w:rPr>
          <w:sz w:val="28"/>
          <w:szCs w:val="28"/>
        </w:rPr>
        <w:t xml:space="preserve">На </w:t>
      </w:r>
      <w:proofErr w:type="spellStart"/>
      <w:r w:rsidRPr="00A3209E">
        <w:rPr>
          <w:sz w:val="28"/>
          <w:szCs w:val="28"/>
        </w:rPr>
        <w:t>даний</w:t>
      </w:r>
      <w:proofErr w:type="spellEnd"/>
      <w:r w:rsidRPr="00A3209E">
        <w:rPr>
          <w:sz w:val="28"/>
          <w:szCs w:val="28"/>
        </w:rPr>
        <w:t xml:space="preserve"> час </w:t>
      </w:r>
      <w:r>
        <w:rPr>
          <w:sz w:val="28"/>
          <w:szCs w:val="28"/>
          <w:lang w:val="uk-UA"/>
        </w:rPr>
        <w:t xml:space="preserve">відділом </w:t>
      </w:r>
      <w:r w:rsidRPr="00A3209E">
        <w:rPr>
          <w:sz w:val="28"/>
          <w:szCs w:val="28"/>
        </w:rPr>
        <w:t xml:space="preserve">проводиться робота по </w:t>
      </w:r>
      <w:proofErr w:type="spellStart"/>
      <w:r w:rsidRPr="00A3209E">
        <w:rPr>
          <w:sz w:val="28"/>
          <w:szCs w:val="28"/>
        </w:rPr>
        <w:t>виготовленню</w:t>
      </w:r>
      <w:proofErr w:type="spellEnd"/>
      <w:r w:rsidRPr="00A3209E">
        <w:rPr>
          <w:sz w:val="28"/>
          <w:szCs w:val="28"/>
        </w:rPr>
        <w:t xml:space="preserve"> </w:t>
      </w:r>
      <w:proofErr w:type="spellStart"/>
      <w:r w:rsidRPr="00A3209E">
        <w:rPr>
          <w:sz w:val="28"/>
          <w:szCs w:val="28"/>
        </w:rPr>
        <w:t>схеми</w:t>
      </w:r>
      <w:proofErr w:type="spellEnd"/>
      <w:r w:rsidRPr="00A3209E">
        <w:rPr>
          <w:sz w:val="28"/>
          <w:szCs w:val="28"/>
        </w:rPr>
        <w:t xml:space="preserve"> </w:t>
      </w:r>
      <w:proofErr w:type="spellStart"/>
      <w:r w:rsidRPr="00A3209E">
        <w:rPr>
          <w:sz w:val="28"/>
          <w:szCs w:val="28"/>
        </w:rPr>
        <w:t>планування</w:t>
      </w:r>
      <w:proofErr w:type="spellEnd"/>
      <w:r w:rsidRPr="00A3209E">
        <w:rPr>
          <w:sz w:val="28"/>
          <w:szCs w:val="28"/>
        </w:rPr>
        <w:t xml:space="preserve"> району</w:t>
      </w:r>
      <w:r w:rsidR="008230C0">
        <w:rPr>
          <w:sz w:val="28"/>
          <w:szCs w:val="28"/>
          <w:lang w:val="uk-UA"/>
        </w:rPr>
        <w:t>.</w:t>
      </w:r>
      <w:r>
        <w:rPr>
          <w:sz w:val="28"/>
          <w:szCs w:val="28"/>
          <w:lang w:val="uk-UA"/>
        </w:rPr>
        <w:t xml:space="preserve"> </w:t>
      </w:r>
      <w:r w:rsidR="008230C0" w:rsidRPr="002670FA">
        <w:rPr>
          <w:sz w:val="28"/>
          <w:szCs w:val="28"/>
          <w:lang w:val="uk-UA"/>
        </w:rPr>
        <w:t>На сьогодні виконані наступні роботи: складання завдання на розроблення схеми планування території, на виготовлення топографічної карти; складання опитувальних листів; складання завдання для розроблення розділу інженерно-технічних заходів цивільного захисту (цивільної оборони), обстеження територі</w:t>
      </w:r>
      <w:r w:rsidR="008230C0">
        <w:rPr>
          <w:sz w:val="28"/>
          <w:szCs w:val="28"/>
          <w:lang w:val="uk-UA"/>
        </w:rPr>
        <w:t>ї</w:t>
      </w:r>
      <w:r w:rsidRPr="008230C0">
        <w:rPr>
          <w:sz w:val="28"/>
          <w:szCs w:val="28"/>
          <w:lang w:val="uk-UA"/>
        </w:rPr>
        <w:t>.</w:t>
      </w:r>
    </w:p>
    <w:p w:rsidR="00270C73" w:rsidRPr="004A6F40" w:rsidRDefault="00270C73" w:rsidP="00270C73">
      <w:pPr>
        <w:shd w:val="clear" w:color="auto" w:fill="FFFFFF"/>
        <w:autoSpaceDE w:val="0"/>
        <w:autoSpaceDN w:val="0"/>
        <w:adjustRightInd w:val="0"/>
        <w:ind w:firstLine="851"/>
        <w:jc w:val="both"/>
        <w:rPr>
          <w:sz w:val="28"/>
          <w:szCs w:val="28"/>
        </w:rPr>
      </w:pPr>
      <w:proofErr w:type="spellStart"/>
      <w:r>
        <w:rPr>
          <w:sz w:val="28"/>
          <w:szCs w:val="28"/>
        </w:rPr>
        <w:t>Відділом</w:t>
      </w:r>
      <w:proofErr w:type="spellEnd"/>
      <w:r>
        <w:rPr>
          <w:sz w:val="28"/>
          <w:szCs w:val="28"/>
        </w:rPr>
        <w:t xml:space="preserve"> </w:t>
      </w:r>
      <w:proofErr w:type="spellStart"/>
      <w:r w:rsidRPr="004A6F40">
        <w:rPr>
          <w:sz w:val="28"/>
          <w:szCs w:val="28"/>
        </w:rPr>
        <w:t>постійно</w:t>
      </w:r>
      <w:proofErr w:type="spellEnd"/>
      <w:r w:rsidRPr="004A6F40">
        <w:rPr>
          <w:sz w:val="28"/>
          <w:szCs w:val="28"/>
        </w:rPr>
        <w:t xml:space="preserve"> </w:t>
      </w:r>
      <w:proofErr w:type="spellStart"/>
      <w:r w:rsidRPr="004A6F40">
        <w:rPr>
          <w:sz w:val="28"/>
          <w:szCs w:val="28"/>
        </w:rPr>
        <w:t>надається</w:t>
      </w:r>
      <w:proofErr w:type="spellEnd"/>
      <w:r w:rsidRPr="004A6F40">
        <w:rPr>
          <w:sz w:val="28"/>
          <w:szCs w:val="28"/>
        </w:rPr>
        <w:t xml:space="preserve"> </w:t>
      </w:r>
      <w:proofErr w:type="spellStart"/>
      <w:r w:rsidRPr="004A6F40">
        <w:rPr>
          <w:sz w:val="28"/>
          <w:szCs w:val="28"/>
        </w:rPr>
        <w:t>допомога</w:t>
      </w:r>
      <w:proofErr w:type="spellEnd"/>
      <w:r w:rsidRPr="004A6F40">
        <w:rPr>
          <w:sz w:val="28"/>
          <w:szCs w:val="28"/>
        </w:rPr>
        <w:t xml:space="preserve"> </w:t>
      </w:r>
      <w:proofErr w:type="spellStart"/>
      <w:r w:rsidRPr="004A6F40">
        <w:rPr>
          <w:sz w:val="28"/>
          <w:szCs w:val="28"/>
        </w:rPr>
        <w:t>сільським</w:t>
      </w:r>
      <w:proofErr w:type="spellEnd"/>
      <w:r w:rsidR="00F25F27">
        <w:rPr>
          <w:sz w:val="28"/>
          <w:szCs w:val="28"/>
          <w:lang w:val="uk-UA"/>
        </w:rPr>
        <w:t xml:space="preserve">, селищним </w:t>
      </w:r>
      <w:r w:rsidRPr="004A6F40">
        <w:rPr>
          <w:sz w:val="28"/>
          <w:szCs w:val="28"/>
        </w:rPr>
        <w:t xml:space="preserve">радам по </w:t>
      </w:r>
      <w:proofErr w:type="spellStart"/>
      <w:r w:rsidRPr="004A6F40">
        <w:rPr>
          <w:sz w:val="28"/>
          <w:szCs w:val="28"/>
        </w:rPr>
        <w:t>виготов</w:t>
      </w:r>
      <w:r>
        <w:rPr>
          <w:sz w:val="28"/>
          <w:szCs w:val="28"/>
        </w:rPr>
        <w:t>ленню</w:t>
      </w:r>
      <w:proofErr w:type="spellEnd"/>
      <w:r>
        <w:rPr>
          <w:sz w:val="28"/>
          <w:szCs w:val="28"/>
        </w:rPr>
        <w:t xml:space="preserve"> схем </w:t>
      </w:r>
      <w:proofErr w:type="spellStart"/>
      <w:r>
        <w:rPr>
          <w:sz w:val="28"/>
          <w:szCs w:val="28"/>
        </w:rPr>
        <w:t>планування</w:t>
      </w:r>
      <w:proofErr w:type="spellEnd"/>
      <w:r>
        <w:rPr>
          <w:sz w:val="28"/>
          <w:szCs w:val="28"/>
        </w:rPr>
        <w:t xml:space="preserve"> </w:t>
      </w:r>
      <w:proofErr w:type="spellStart"/>
      <w:r>
        <w:rPr>
          <w:sz w:val="28"/>
          <w:szCs w:val="28"/>
        </w:rPr>
        <w:t>територій</w:t>
      </w:r>
      <w:proofErr w:type="spellEnd"/>
      <w:r w:rsidRPr="004A6F40">
        <w:rPr>
          <w:sz w:val="28"/>
          <w:szCs w:val="28"/>
        </w:rPr>
        <w:t xml:space="preserve"> </w:t>
      </w:r>
      <w:proofErr w:type="spellStart"/>
      <w:r w:rsidRPr="004A6F40">
        <w:rPr>
          <w:sz w:val="28"/>
          <w:szCs w:val="28"/>
        </w:rPr>
        <w:t>сільських</w:t>
      </w:r>
      <w:proofErr w:type="spellEnd"/>
      <w:r w:rsidRPr="004A6F40">
        <w:rPr>
          <w:sz w:val="28"/>
          <w:szCs w:val="28"/>
        </w:rPr>
        <w:t xml:space="preserve"> </w:t>
      </w:r>
      <w:r>
        <w:rPr>
          <w:sz w:val="28"/>
          <w:szCs w:val="28"/>
          <w:lang w:val="uk-UA"/>
        </w:rPr>
        <w:t>(</w:t>
      </w:r>
      <w:proofErr w:type="spellStart"/>
      <w:r w:rsidRPr="004A6F40">
        <w:rPr>
          <w:sz w:val="28"/>
          <w:szCs w:val="28"/>
        </w:rPr>
        <w:t>селищних</w:t>
      </w:r>
      <w:proofErr w:type="spellEnd"/>
      <w:r>
        <w:rPr>
          <w:sz w:val="28"/>
          <w:szCs w:val="28"/>
          <w:lang w:val="uk-UA"/>
        </w:rPr>
        <w:t>)</w:t>
      </w:r>
      <w:r w:rsidRPr="004A6F40">
        <w:rPr>
          <w:sz w:val="28"/>
          <w:szCs w:val="28"/>
        </w:rPr>
        <w:t xml:space="preserve"> рад, </w:t>
      </w:r>
      <w:proofErr w:type="spellStart"/>
      <w:r w:rsidRPr="004A6F40">
        <w:rPr>
          <w:sz w:val="28"/>
          <w:szCs w:val="28"/>
        </w:rPr>
        <w:t>генеральних</w:t>
      </w:r>
      <w:proofErr w:type="spellEnd"/>
      <w:r w:rsidRPr="004A6F40">
        <w:rPr>
          <w:sz w:val="28"/>
          <w:szCs w:val="28"/>
        </w:rPr>
        <w:t xml:space="preserve"> </w:t>
      </w:r>
      <w:proofErr w:type="spellStart"/>
      <w:r w:rsidRPr="004A6F40">
        <w:rPr>
          <w:sz w:val="28"/>
          <w:szCs w:val="28"/>
        </w:rPr>
        <w:t>планів</w:t>
      </w:r>
      <w:proofErr w:type="spellEnd"/>
      <w:r w:rsidRPr="004A6F40">
        <w:rPr>
          <w:sz w:val="28"/>
          <w:szCs w:val="28"/>
        </w:rPr>
        <w:t xml:space="preserve"> </w:t>
      </w:r>
      <w:proofErr w:type="spellStart"/>
      <w:r w:rsidRPr="004A6F40">
        <w:rPr>
          <w:sz w:val="28"/>
          <w:szCs w:val="28"/>
        </w:rPr>
        <w:t>населених</w:t>
      </w:r>
      <w:proofErr w:type="spellEnd"/>
      <w:r w:rsidRPr="004A6F40">
        <w:rPr>
          <w:sz w:val="28"/>
          <w:szCs w:val="28"/>
        </w:rPr>
        <w:t xml:space="preserve"> </w:t>
      </w:r>
      <w:proofErr w:type="spellStart"/>
      <w:r w:rsidRPr="004A6F40">
        <w:rPr>
          <w:sz w:val="28"/>
          <w:szCs w:val="28"/>
        </w:rPr>
        <w:t>пунктів</w:t>
      </w:r>
      <w:proofErr w:type="spellEnd"/>
      <w:r w:rsidRPr="004A6F40">
        <w:rPr>
          <w:sz w:val="28"/>
          <w:szCs w:val="28"/>
        </w:rPr>
        <w:t xml:space="preserve">, </w:t>
      </w:r>
      <w:proofErr w:type="spellStart"/>
      <w:r w:rsidRPr="004A6F40">
        <w:rPr>
          <w:sz w:val="28"/>
          <w:szCs w:val="28"/>
        </w:rPr>
        <w:t>детальних</w:t>
      </w:r>
      <w:proofErr w:type="spellEnd"/>
      <w:r w:rsidRPr="004A6F40">
        <w:rPr>
          <w:sz w:val="28"/>
          <w:szCs w:val="28"/>
        </w:rPr>
        <w:t xml:space="preserve"> </w:t>
      </w:r>
      <w:proofErr w:type="spellStart"/>
      <w:r w:rsidRPr="004A6F40">
        <w:rPr>
          <w:sz w:val="28"/>
          <w:szCs w:val="28"/>
        </w:rPr>
        <w:t>плані</w:t>
      </w:r>
      <w:proofErr w:type="gramStart"/>
      <w:r w:rsidRPr="004A6F40">
        <w:rPr>
          <w:sz w:val="28"/>
          <w:szCs w:val="28"/>
        </w:rPr>
        <w:t>в</w:t>
      </w:r>
      <w:proofErr w:type="spellEnd"/>
      <w:proofErr w:type="gramEnd"/>
      <w:r w:rsidRPr="004A6F40">
        <w:rPr>
          <w:sz w:val="28"/>
          <w:szCs w:val="28"/>
        </w:rPr>
        <w:t xml:space="preserve"> </w:t>
      </w:r>
      <w:proofErr w:type="spellStart"/>
      <w:r w:rsidRPr="004A6F40">
        <w:rPr>
          <w:sz w:val="28"/>
          <w:szCs w:val="28"/>
        </w:rPr>
        <w:t>територій</w:t>
      </w:r>
      <w:proofErr w:type="spellEnd"/>
      <w:r w:rsidR="00F25F27">
        <w:rPr>
          <w:sz w:val="28"/>
          <w:szCs w:val="28"/>
          <w:lang w:val="uk-UA"/>
        </w:rPr>
        <w:t xml:space="preserve"> (далі - ДПТ)</w:t>
      </w:r>
      <w:r w:rsidRPr="004A6F40">
        <w:rPr>
          <w:sz w:val="28"/>
          <w:szCs w:val="28"/>
        </w:rPr>
        <w:t xml:space="preserve">. На </w:t>
      </w:r>
      <w:proofErr w:type="spellStart"/>
      <w:r w:rsidRPr="004A6F40">
        <w:rPr>
          <w:sz w:val="28"/>
          <w:szCs w:val="28"/>
        </w:rPr>
        <w:t>території</w:t>
      </w:r>
      <w:proofErr w:type="spellEnd"/>
      <w:r w:rsidRPr="004A6F40">
        <w:rPr>
          <w:sz w:val="28"/>
          <w:szCs w:val="28"/>
        </w:rPr>
        <w:t xml:space="preserve"> Броварського ра</w:t>
      </w:r>
      <w:r>
        <w:rPr>
          <w:sz w:val="28"/>
          <w:szCs w:val="28"/>
        </w:rPr>
        <w:t xml:space="preserve">йону </w:t>
      </w:r>
      <w:proofErr w:type="spellStart"/>
      <w:r>
        <w:rPr>
          <w:sz w:val="28"/>
          <w:szCs w:val="28"/>
        </w:rPr>
        <w:t>розроблені</w:t>
      </w:r>
      <w:proofErr w:type="spellEnd"/>
      <w:r>
        <w:rPr>
          <w:sz w:val="28"/>
          <w:szCs w:val="28"/>
        </w:rPr>
        <w:t xml:space="preserve"> та </w:t>
      </w:r>
      <w:proofErr w:type="spellStart"/>
      <w:r>
        <w:rPr>
          <w:sz w:val="28"/>
          <w:szCs w:val="28"/>
        </w:rPr>
        <w:t>затверджені</w:t>
      </w:r>
      <w:proofErr w:type="spellEnd"/>
      <w:r>
        <w:rPr>
          <w:sz w:val="28"/>
          <w:szCs w:val="28"/>
        </w:rPr>
        <w:t xml:space="preserve"> </w:t>
      </w:r>
      <w:r w:rsidR="008230C0">
        <w:rPr>
          <w:sz w:val="28"/>
          <w:szCs w:val="28"/>
          <w:lang w:val="uk-UA"/>
        </w:rPr>
        <w:t>9</w:t>
      </w:r>
      <w:r w:rsidR="008230C0">
        <w:rPr>
          <w:sz w:val="28"/>
          <w:szCs w:val="28"/>
        </w:rPr>
        <w:t xml:space="preserve"> </w:t>
      </w:r>
      <w:proofErr w:type="spellStart"/>
      <w:r w:rsidR="008230C0">
        <w:rPr>
          <w:sz w:val="28"/>
          <w:szCs w:val="28"/>
        </w:rPr>
        <w:t>генеральних</w:t>
      </w:r>
      <w:proofErr w:type="spellEnd"/>
      <w:r w:rsidR="008230C0">
        <w:rPr>
          <w:sz w:val="28"/>
          <w:szCs w:val="28"/>
        </w:rPr>
        <w:t xml:space="preserve"> </w:t>
      </w:r>
      <w:proofErr w:type="spellStart"/>
      <w:r>
        <w:rPr>
          <w:sz w:val="28"/>
          <w:szCs w:val="28"/>
        </w:rPr>
        <w:t>планів</w:t>
      </w:r>
      <w:proofErr w:type="spellEnd"/>
      <w:r>
        <w:rPr>
          <w:sz w:val="28"/>
          <w:szCs w:val="28"/>
        </w:rPr>
        <w:t xml:space="preserve"> </w:t>
      </w:r>
      <w:proofErr w:type="spellStart"/>
      <w:r>
        <w:rPr>
          <w:sz w:val="28"/>
          <w:szCs w:val="28"/>
        </w:rPr>
        <w:t>населених</w:t>
      </w:r>
      <w:proofErr w:type="spellEnd"/>
      <w:r>
        <w:rPr>
          <w:sz w:val="28"/>
          <w:szCs w:val="28"/>
        </w:rPr>
        <w:t xml:space="preserve"> </w:t>
      </w:r>
      <w:proofErr w:type="spellStart"/>
      <w:r w:rsidRPr="004A6F40">
        <w:rPr>
          <w:sz w:val="28"/>
          <w:szCs w:val="28"/>
        </w:rPr>
        <w:t>пунктів</w:t>
      </w:r>
      <w:proofErr w:type="spellEnd"/>
      <w:r w:rsidRPr="004A6F40">
        <w:rPr>
          <w:sz w:val="28"/>
          <w:szCs w:val="28"/>
        </w:rPr>
        <w:t xml:space="preserve">, а </w:t>
      </w:r>
      <w:proofErr w:type="spellStart"/>
      <w:r w:rsidRPr="004A6F40">
        <w:rPr>
          <w:sz w:val="28"/>
          <w:szCs w:val="28"/>
        </w:rPr>
        <w:t>саме</w:t>
      </w:r>
      <w:proofErr w:type="spellEnd"/>
      <w:r w:rsidRPr="004A6F40">
        <w:rPr>
          <w:sz w:val="28"/>
          <w:szCs w:val="28"/>
        </w:rPr>
        <w:t>: с.</w:t>
      </w:r>
      <w:r>
        <w:rPr>
          <w:sz w:val="28"/>
          <w:szCs w:val="28"/>
          <w:lang w:val="uk-UA"/>
        </w:rPr>
        <w:t xml:space="preserve"> </w:t>
      </w:r>
      <w:proofErr w:type="spellStart"/>
      <w:r w:rsidRPr="004A6F40">
        <w:rPr>
          <w:sz w:val="28"/>
          <w:szCs w:val="28"/>
        </w:rPr>
        <w:t>Княжичі</w:t>
      </w:r>
      <w:proofErr w:type="spellEnd"/>
      <w:r w:rsidRPr="004A6F40">
        <w:rPr>
          <w:sz w:val="28"/>
          <w:szCs w:val="28"/>
        </w:rPr>
        <w:t>, с.</w:t>
      </w:r>
      <w:r>
        <w:rPr>
          <w:sz w:val="28"/>
          <w:szCs w:val="28"/>
          <w:lang w:val="uk-UA"/>
        </w:rPr>
        <w:t> </w:t>
      </w:r>
      <w:proofErr w:type="spellStart"/>
      <w:r>
        <w:rPr>
          <w:sz w:val="28"/>
          <w:szCs w:val="28"/>
        </w:rPr>
        <w:t>Зазим`</w:t>
      </w:r>
      <w:proofErr w:type="gramStart"/>
      <w:r w:rsidRPr="004A6F40">
        <w:rPr>
          <w:sz w:val="28"/>
          <w:szCs w:val="28"/>
        </w:rPr>
        <w:t>є</w:t>
      </w:r>
      <w:proofErr w:type="spellEnd"/>
      <w:r w:rsidRPr="004A6F40">
        <w:rPr>
          <w:sz w:val="28"/>
          <w:szCs w:val="28"/>
        </w:rPr>
        <w:t>,</w:t>
      </w:r>
      <w:proofErr w:type="gramEnd"/>
      <w:r w:rsidRPr="004A6F40">
        <w:rPr>
          <w:sz w:val="28"/>
          <w:szCs w:val="28"/>
        </w:rPr>
        <w:t xml:space="preserve"> с.</w:t>
      </w:r>
      <w:r>
        <w:rPr>
          <w:sz w:val="28"/>
          <w:szCs w:val="28"/>
          <w:lang w:val="en-US"/>
        </w:rPr>
        <w:t> </w:t>
      </w:r>
      <w:proofErr w:type="spellStart"/>
      <w:r w:rsidRPr="004A6F40">
        <w:rPr>
          <w:sz w:val="28"/>
          <w:szCs w:val="28"/>
        </w:rPr>
        <w:t>Рожни</w:t>
      </w:r>
      <w:proofErr w:type="spellEnd"/>
      <w:r w:rsidRPr="004A6F40">
        <w:rPr>
          <w:sz w:val="28"/>
          <w:szCs w:val="28"/>
        </w:rPr>
        <w:t>, с.</w:t>
      </w:r>
      <w:r>
        <w:rPr>
          <w:sz w:val="28"/>
          <w:szCs w:val="28"/>
          <w:lang w:val="en-US"/>
        </w:rPr>
        <w:t> </w:t>
      </w:r>
      <w:proofErr w:type="spellStart"/>
      <w:r w:rsidRPr="004A6F40">
        <w:rPr>
          <w:sz w:val="28"/>
          <w:szCs w:val="28"/>
        </w:rPr>
        <w:t>Пухівка</w:t>
      </w:r>
      <w:proofErr w:type="spellEnd"/>
      <w:r w:rsidRPr="004A6F40">
        <w:rPr>
          <w:sz w:val="28"/>
          <w:szCs w:val="28"/>
        </w:rPr>
        <w:t>, с.</w:t>
      </w:r>
      <w:r>
        <w:rPr>
          <w:sz w:val="28"/>
          <w:szCs w:val="28"/>
          <w:lang w:val="en-US"/>
        </w:rPr>
        <w:t> </w:t>
      </w:r>
      <w:proofErr w:type="spellStart"/>
      <w:r w:rsidRPr="004A6F40">
        <w:rPr>
          <w:sz w:val="28"/>
          <w:szCs w:val="28"/>
        </w:rPr>
        <w:t>Гоголів</w:t>
      </w:r>
      <w:proofErr w:type="spellEnd"/>
      <w:r w:rsidRPr="004A6F40">
        <w:rPr>
          <w:sz w:val="28"/>
          <w:szCs w:val="28"/>
        </w:rPr>
        <w:t>, с.</w:t>
      </w:r>
      <w:r>
        <w:rPr>
          <w:sz w:val="28"/>
          <w:szCs w:val="28"/>
          <w:lang w:val="en-US"/>
        </w:rPr>
        <w:t> </w:t>
      </w:r>
      <w:r w:rsidRPr="004A6F40">
        <w:rPr>
          <w:sz w:val="28"/>
          <w:szCs w:val="28"/>
        </w:rPr>
        <w:t>Перемога, с.</w:t>
      </w:r>
      <w:r w:rsidRPr="00270C73">
        <w:rPr>
          <w:sz w:val="28"/>
          <w:szCs w:val="28"/>
        </w:rPr>
        <w:t xml:space="preserve"> </w:t>
      </w:r>
      <w:r>
        <w:rPr>
          <w:sz w:val="28"/>
          <w:szCs w:val="28"/>
          <w:lang w:val="uk-UA"/>
        </w:rPr>
        <w:t>Квітневе (</w:t>
      </w:r>
      <w:r w:rsidRPr="004A6F40">
        <w:rPr>
          <w:sz w:val="28"/>
          <w:szCs w:val="28"/>
        </w:rPr>
        <w:t>Димитрове</w:t>
      </w:r>
      <w:r>
        <w:rPr>
          <w:sz w:val="28"/>
          <w:szCs w:val="28"/>
          <w:lang w:val="uk-UA"/>
        </w:rPr>
        <w:t>)</w:t>
      </w:r>
      <w:r>
        <w:rPr>
          <w:sz w:val="28"/>
          <w:szCs w:val="28"/>
        </w:rPr>
        <w:t>,</w:t>
      </w:r>
      <w:r w:rsidRPr="004A6F40">
        <w:rPr>
          <w:sz w:val="28"/>
          <w:szCs w:val="28"/>
        </w:rPr>
        <w:t xml:space="preserve"> с.</w:t>
      </w:r>
      <w:r>
        <w:rPr>
          <w:sz w:val="28"/>
          <w:szCs w:val="28"/>
          <w:lang w:val="uk-UA"/>
        </w:rPr>
        <w:t> </w:t>
      </w:r>
      <w:proofErr w:type="spellStart"/>
      <w:r w:rsidRPr="004A6F40">
        <w:rPr>
          <w:sz w:val="28"/>
          <w:szCs w:val="28"/>
        </w:rPr>
        <w:t>Рожівка</w:t>
      </w:r>
      <w:proofErr w:type="spellEnd"/>
      <w:r>
        <w:rPr>
          <w:sz w:val="28"/>
          <w:szCs w:val="28"/>
          <w:lang w:val="uk-UA"/>
        </w:rPr>
        <w:t>, смт </w:t>
      </w:r>
      <w:r w:rsidR="008230C0">
        <w:rPr>
          <w:sz w:val="28"/>
          <w:szCs w:val="28"/>
          <w:lang w:val="uk-UA"/>
        </w:rPr>
        <w:t xml:space="preserve">Велика </w:t>
      </w:r>
      <w:proofErr w:type="spellStart"/>
      <w:r w:rsidR="008230C0">
        <w:rPr>
          <w:sz w:val="28"/>
          <w:szCs w:val="28"/>
          <w:lang w:val="uk-UA"/>
        </w:rPr>
        <w:t>Димер</w:t>
      </w:r>
      <w:r w:rsidR="00F25F27">
        <w:rPr>
          <w:sz w:val="28"/>
          <w:szCs w:val="28"/>
          <w:lang w:val="uk-UA"/>
        </w:rPr>
        <w:t>к</w:t>
      </w:r>
      <w:r w:rsidR="008230C0">
        <w:rPr>
          <w:sz w:val="28"/>
          <w:szCs w:val="28"/>
          <w:lang w:val="uk-UA"/>
        </w:rPr>
        <w:t>а</w:t>
      </w:r>
      <w:proofErr w:type="spellEnd"/>
      <w:r w:rsidRPr="004A6F40">
        <w:rPr>
          <w:sz w:val="28"/>
          <w:szCs w:val="28"/>
        </w:rPr>
        <w:t xml:space="preserve">. </w:t>
      </w:r>
      <w:proofErr w:type="gramStart"/>
      <w:r w:rsidRPr="004A6F40">
        <w:rPr>
          <w:sz w:val="28"/>
          <w:szCs w:val="28"/>
        </w:rPr>
        <w:t>На</w:t>
      </w:r>
      <w:proofErr w:type="gramEnd"/>
      <w:r w:rsidRPr="004A6F40">
        <w:rPr>
          <w:sz w:val="28"/>
          <w:szCs w:val="28"/>
        </w:rPr>
        <w:t xml:space="preserve"> </w:t>
      </w:r>
      <w:proofErr w:type="spellStart"/>
      <w:r w:rsidRPr="004A6F40">
        <w:rPr>
          <w:sz w:val="28"/>
          <w:szCs w:val="28"/>
        </w:rPr>
        <w:t>стадії</w:t>
      </w:r>
      <w:proofErr w:type="spellEnd"/>
      <w:r w:rsidRPr="004A6F40">
        <w:rPr>
          <w:sz w:val="28"/>
          <w:szCs w:val="28"/>
        </w:rPr>
        <w:t xml:space="preserve"> </w:t>
      </w:r>
      <w:proofErr w:type="spellStart"/>
      <w:r w:rsidRPr="004A6F40">
        <w:rPr>
          <w:sz w:val="28"/>
          <w:szCs w:val="28"/>
        </w:rPr>
        <w:t>погодження</w:t>
      </w:r>
      <w:proofErr w:type="spellEnd"/>
      <w:r w:rsidRPr="004A6F40">
        <w:rPr>
          <w:sz w:val="28"/>
          <w:szCs w:val="28"/>
        </w:rPr>
        <w:t xml:space="preserve"> та </w:t>
      </w:r>
      <w:proofErr w:type="spellStart"/>
      <w:r w:rsidRPr="004A6F40">
        <w:rPr>
          <w:sz w:val="28"/>
          <w:szCs w:val="28"/>
        </w:rPr>
        <w:t>зат</w:t>
      </w:r>
      <w:r>
        <w:rPr>
          <w:sz w:val="28"/>
          <w:szCs w:val="28"/>
        </w:rPr>
        <w:t>вердження</w:t>
      </w:r>
      <w:proofErr w:type="spellEnd"/>
      <w:r>
        <w:rPr>
          <w:sz w:val="28"/>
          <w:szCs w:val="28"/>
        </w:rPr>
        <w:t xml:space="preserve"> </w:t>
      </w:r>
      <w:proofErr w:type="spellStart"/>
      <w:r>
        <w:rPr>
          <w:sz w:val="28"/>
          <w:szCs w:val="28"/>
        </w:rPr>
        <w:t>знаходяться</w:t>
      </w:r>
      <w:proofErr w:type="spellEnd"/>
      <w:r>
        <w:rPr>
          <w:sz w:val="28"/>
          <w:szCs w:val="28"/>
        </w:rPr>
        <w:t xml:space="preserve"> </w:t>
      </w:r>
      <w:proofErr w:type="spellStart"/>
      <w:r w:rsidRPr="004A6F40">
        <w:rPr>
          <w:sz w:val="28"/>
          <w:szCs w:val="28"/>
        </w:rPr>
        <w:t>генеральн</w:t>
      </w:r>
      <w:proofErr w:type="spellEnd"/>
      <w:r w:rsidR="0071276F">
        <w:rPr>
          <w:sz w:val="28"/>
          <w:szCs w:val="28"/>
          <w:lang w:val="uk-UA"/>
        </w:rPr>
        <w:t>і</w:t>
      </w:r>
      <w:r w:rsidR="0071276F">
        <w:rPr>
          <w:sz w:val="28"/>
          <w:szCs w:val="28"/>
        </w:rPr>
        <w:t xml:space="preserve"> </w:t>
      </w:r>
      <w:proofErr w:type="spellStart"/>
      <w:r w:rsidR="0071276F">
        <w:rPr>
          <w:sz w:val="28"/>
          <w:szCs w:val="28"/>
        </w:rPr>
        <w:t>плани</w:t>
      </w:r>
      <w:proofErr w:type="spellEnd"/>
      <w:r w:rsidR="0071276F">
        <w:rPr>
          <w:sz w:val="28"/>
          <w:szCs w:val="28"/>
          <w:lang w:val="uk-UA"/>
        </w:rPr>
        <w:t xml:space="preserve"> сіл</w:t>
      </w:r>
      <w:r w:rsidRPr="004A6F40">
        <w:rPr>
          <w:sz w:val="28"/>
          <w:szCs w:val="28"/>
        </w:rPr>
        <w:t xml:space="preserve"> </w:t>
      </w:r>
      <w:proofErr w:type="spellStart"/>
      <w:r w:rsidR="008230C0">
        <w:rPr>
          <w:sz w:val="28"/>
          <w:szCs w:val="28"/>
        </w:rPr>
        <w:t>Богданівка</w:t>
      </w:r>
      <w:proofErr w:type="spellEnd"/>
      <w:r w:rsidR="0071276F">
        <w:rPr>
          <w:sz w:val="28"/>
          <w:szCs w:val="28"/>
          <w:lang w:val="uk-UA"/>
        </w:rPr>
        <w:t xml:space="preserve">, </w:t>
      </w:r>
      <w:proofErr w:type="spellStart"/>
      <w:r w:rsidR="008230C0">
        <w:rPr>
          <w:sz w:val="28"/>
          <w:szCs w:val="28"/>
          <w:lang w:val="uk-UA"/>
        </w:rPr>
        <w:t>Красилівка</w:t>
      </w:r>
      <w:proofErr w:type="spellEnd"/>
      <w:r w:rsidR="008230C0">
        <w:rPr>
          <w:sz w:val="28"/>
          <w:szCs w:val="28"/>
          <w:lang w:val="uk-UA"/>
        </w:rPr>
        <w:t xml:space="preserve">, </w:t>
      </w:r>
      <w:r w:rsidR="0071276F">
        <w:rPr>
          <w:sz w:val="28"/>
          <w:szCs w:val="28"/>
        </w:rPr>
        <w:t xml:space="preserve">Погреби, </w:t>
      </w:r>
      <w:proofErr w:type="spellStart"/>
      <w:r w:rsidRPr="004A6F40">
        <w:rPr>
          <w:sz w:val="28"/>
          <w:szCs w:val="28"/>
        </w:rPr>
        <w:t>Требухів</w:t>
      </w:r>
      <w:proofErr w:type="spellEnd"/>
      <w:r w:rsidRPr="004A6F40">
        <w:rPr>
          <w:sz w:val="28"/>
          <w:szCs w:val="28"/>
        </w:rPr>
        <w:t>.</w:t>
      </w:r>
    </w:p>
    <w:p w:rsidR="00270C73" w:rsidRDefault="008230C0" w:rsidP="00270C73">
      <w:pPr>
        <w:ind w:firstLine="851"/>
        <w:jc w:val="both"/>
        <w:rPr>
          <w:sz w:val="28"/>
          <w:szCs w:val="28"/>
          <w:lang w:val="uk-UA"/>
        </w:rPr>
      </w:pPr>
      <w:r>
        <w:rPr>
          <w:sz w:val="28"/>
          <w:szCs w:val="28"/>
          <w:lang w:val="uk-UA"/>
        </w:rPr>
        <w:t>Протягом звітного періоду</w:t>
      </w:r>
      <w:r w:rsidR="00270C73" w:rsidRPr="00F41AFD">
        <w:rPr>
          <w:sz w:val="28"/>
          <w:szCs w:val="28"/>
        </w:rPr>
        <w:t xml:space="preserve"> </w:t>
      </w:r>
      <w:proofErr w:type="spellStart"/>
      <w:r w:rsidR="00270C73" w:rsidRPr="00F41AFD">
        <w:rPr>
          <w:sz w:val="28"/>
          <w:szCs w:val="28"/>
        </w:rPr>
        <w:t>відділом</w:t>
      </w:r>
      <w:proofErr w:type="spellEnd"/>
      <w:r w:rsidR="00270C73" w:rsidRPr="00F41AFD">
        <w:rPr>
          <w:sz w:val="28"/>
          <w:szCs w:val="28"/>
        </w:rPr>
        <w:t xml:space="preserve"> проведено </w:t>
      </w:r>
      <w:r w:rsidR="0071276F">
        <w:rPr>
          <w:sz w:val="28"/>
          <w:szCs w:val="28"/>
          <w:lang w:val="uk-UA"/>
        </w:rPr>
        <w:t>5</w:t>
      </w:r>
      <w:r w:rsidR="00270C73" w:rsidRPr="00F41AFD">
        <w:rPr>
          <w:sz w:val="28"/>
          <w:szCs w:val="28"/>
        </w:rPr>
        <w:t xml:space="preserve"> </w:t>
      </w:r>
      <w:proofErr w:type="spellStart"/>
      <w:r w:rsidR="00270C73" w:rsidRPr="00F41AFD">
        <w:rPr>
          <w:sz w:val="28"/>
          <w:szCs w:val="28"/>
        </w:rPr>
        <w:t>засідан</w:t>
      </w:r>
      <w:proofErr w:type="spellEnd"/>
      <w:r w:rsidR="0071276F">
        <w:rPr>
          <w:sz w:val="28"/>
          <w:szCs w:val="28"/>
          <w:lang w:val="uk-UA"/>
        </w:rPr>
        <w:t>ь</w:t>
      </w:r>
      <w:r w:rsidR="00270C73" w:rsidRPr="00F41AFD">
        <w:rPr>
          <w:sz w:val="28"/>
          <w:szCs w:val="28"/>
        </w:rPr>
        <w:t xml:space="preserve"> </w:t>
      </w:r>
      <w:proofErr w:type="spellStart"/>
      <w:r w:rsidR="00270C73" w:rsidRPr="00F41AFD">
        <w:rPr>
          <w:sz w:val="28"/>
          <w:szCs w:val="28"/>
        </w:rPr>
        <w:t>архітектурно-містобудівної</w:t>
      </w:r>
      <w:proofErr w:type="spellEnd"/>
      <w:r w:rsidR="00270C73" w:rsidRPr="00F41AFD">
        <w:rPr>
          <w:sz w:val="28"/>
          <w:szCs w:val="28"/>
        </w:rPr>
        <w:t xml:space="preserve"> ради, на </w:t>
      </w:r>
      <w:proofErr w:type="spellStart"/>
      <w:r w:rsidR="00270C73" w:rsidRPr="00F41AFD">
        <w:rPr>
          <w:sz w:val="28"/>
          <w:szCs w:val="28"/>
        </w:rPr>
        <w:t>яких</w:t>
      </w:r>
      <w:proofErr w:type="spellEnd"/>
      <w:r w:rsidR="00270C73" w:rsidRPr="00F41AFD">
        <w:rPr>
          <w:sz w:val="28"/>
          <w:szCs w:val="28"/>
        </w:rPr>
        <w:t xml:space="preserve"> </w:t>
      </w:r>
      <w:proofErr w:type="spellStart"/>
      <w:r w:rsidR="00270C73" w:rsidRPr="00F41AFD">
        <w:rPr>
          <w:sz w:val="28"/>
          <w:szCs w:val="28"/>
        </w:rPr>
        <w:t>розглянуто</w:t>
      </w:r>
      <w:proofErr w:type="spellEnd"/>
      <w:r w:rsidR="00270C73">
        <w:rPr>
          <w:sz w:val="28"/>
          <w:szCs w:val="28"/>
        </w:rPr>
        <w:t xml:space="preserve"> ДПТ кварталу</w:t>
      </w:r>
      <w:r w:rsidR="00270C73" w:rsidRPr="00F41AFD">
        <w:rPr>
          <w:sz w:val="28"/>
          <w:szCs w:val="28"/>
        </w:rPr>
        <w:t xml:space="preserve"> для </w:t>
      </w:r>
      <w:proofErr w:type="spellStart"/>
      <w:r w:rsidR="00270C73" w:rsidRPr="00F41AFD">
        <w:rPr>
          <w:sz w:val="28"/>
          <w:szCs w:val="28"/>
        </w:rPr>
        <w:t>індивідуального</w:t>
      </w:r>
      <w:proofErr w:type="spellEnd"/>
      <w:r w:rsidR="00270C73" w:rsidRPr="00F41AFD">
        <w:rPr>
          <w:sz w:val="28"/>
          <w:szCs w:val="28"/>
        </w:rPr>
        <w:t xml:space="preserve"> </w:t>
      </w:r>
      <w:proofErr w:type="spellStart"/>
      <w:r w:rsidR="00270C73" w:rsidRPr="00F41AFD">
        <w:rPr>
          <w:sz w:val="28"/>
          <w:szCs w:val="28"/>
        </w:rPr>
        <w:t>житлового</w:t>
      </w:r>
      <w:proofErr w:type="spellEnd"/>
      <w:r w:rsidR="00270C73" w:rsidRPr="00F41AFD">
        <w:rPr>
          <w:sz w:val="28"/>
          <w:szCs w:val="28"/>
        </w:rPr>
        <w:t xml:space="preserve"> </w:t>
      </w:r>
      <w:proofErr w:type="spellStart"/>
      <w:r w:rsidR="00270C73" w:rsidRPr="00F41AFD">
        <w:rPr>
          <w:sz w:val="28"/>
          <w:szCs w:val="28"/>
        </w:rPr>
        <w:t>будівництва</w:t>
      </w:r>
      <w:proofErr w:type="spellEnd"/>
      <w:r w:rsidR="00270C73" w:rsidRPr="00F41AFD">
        <w:rPr>
          <w:sz w:val="28"/>
          <w:szCs w:val="28"/>
        </w:rPr>
        <w:t xml:space="preserve"> в с.</w:t>
      </w:r>
      <w:r w:rsidR="00270C73">
        <w:rPr>
          <w:sz w:val="28"/>
          <w:szCs w:val="28"/>
          <w:lang w:val="uk-UA"/>
        </w:rPr>
        <w:t> </w:t>
      </w:r>
      <w:r w:rsidR="00270C73">
        <w:rPr>
          <w:sz w:val="28"/>
          <w:szCs w:val="28"/>
        </w:rPr>
        <w:t>Скибин</w:t>
      </w:r>
      <w:r w:rsidR="00270C73" w:rsidRPr="00F41AFD">
        <w:rPr>
          <w:sz w:val="28"/>
          <w:szCs w:val="28"/>
        </w:rPr>
        <w:t>;</w:t>
      </w:r>
      <w:r w:rsidR="00270C73">
        <w:rPr>
          <w:sz w:val="28"/>
          <w:szCs w:val="28"/>
        </w:rPr>
        <w:t xml:space="preserve"> </w:t>
      </w:r>
      <w:r w:rsidR="00270C73" w:rsidRPr="00F41AFD">
        <w:rPr>
          <w:sz w:val="28"/>
          <w:szCs w:val="28"/>
        </w:rPr>
        <w:t xml:space="preserve">ДПТ </w:t>
      </w:r>
      <w:proofErr w:type="spellStart"/>
      <w:r w:rsidR="00270C73" w:rsidRPr="00F41AFD">
        <w:rPr>
          <w:sz w:val="28"/>
          <w:szCs w:val="28"/>
        </w:rPr>
        <w:t>жит</w:t>
      </w:r>
      <w:r w:rsidR="00270C73">
        <w:rPr>
          <w:sz w:val="28"/>
          <w:szCs w:val="28"/>
        </w:rPr>
        <w:t>лової</w:t>
      </w:r>
      <w:proofErr w:type="spellEnd"/>
      <w:r w:rsidR="00270C73">
        <w:rPr>
          <w:sz w:val="28"/>
          <w:szCs w:val="28"/>
        </w:rPr>
        <w:t xml:space="preserve"> </w:t>
      </w:r>
      <w:proofErr w:type="spellStart"/>
      <w:r w:rsidR="00270C73">
        <w:rPr>
          <w:sz w:val="28"/>
          <w:szCs w:val="28"/>
        </w:rPr>
        <w:t>садибної</w:t>
      </w:r>
      <w:proofErr w:type="spellEnd"/>
      <w:r w:rsidR="00270C73">
        <w:rPr>
          <w:sz w:val="28"/>
          <w:szCs w:val="28"/>
        </w:rPr>
        <w:t xml:space="preserve"> </w:t>
      </w:r>
      <w:proofErr w:type="spellStart"/>
      <w:r w:rsidR="00270C73">
        <w:rPr>
          <w:sz w:val="28"/>
          <w:szCs w:val="28"/>
        </w:rPr>
        <w:t>забудови</w:t>
      </w:r>
      <w:proofErr w:type="spellEnd"/>
      <w:r w:rsidR="00270C73">
        <w:rPr>
          <w:sz w:val="28"/>
          <w:szCs w:val="28"/>
        </w:rPr>
        <w:t xml:space="preserve"> в </w:t>
      </w:r>
      <w:r w:rsidR="00270C73" w:rsidRPr="00F41AFD">
        <w:rPr>
          <w:sz w:val="28"/>
          <w:szCs w:val="28"/>
        </w:rPr>
        <w:t>с.</w:t>
      </w:r>
      <w:r w:rsidR="0071276F">
        <w:rPr>
          <w:sz w:val="28"/>
          <w:szCs w:val="28"/>
          <w:lang w:val="uk-UA"/>
        </w:rPr>
        <w:t> </w:t>
      </w:r>
      <w:proofErr w:type="spellStart"/>
      <w:r w:rsidR="00270C73" w:rsidRPr="00F41AFD">
        <w:rPr>
          <w:sz w:val="28"/>
          <w:szCs w:val="28"/>
        </w:rPr>
        <w:t>Красилівка</w:t>
      </w:r>
      <w:proofErr w:type="spellEnd"/>
      <w:r w:rsidR="00270C73" w:rsidRPr="00F41AFD">
        <w:rPr>
          <w:sz w:val="28"/>
          <w:szCs w:val="28"/>
        </w:rPr>
        <w:t xml:space="preserve">; ДПТ для </w:t>
      </w:r>
      <w:proofErr w:type="spellStart"/>
      <w:r w:rsidR="00270C73" w:rsidRPr="00F41AFD">
        <w:rPr>
          <w:sz w:val="28"/>
          <w:szCs w:val="28"/>
        </w:rPr>
        <w:t>будівництва</w:t>
      </w:r>
      <w:proofErr w:type="spellEnd"/>
      <w:r w:rsidR="00270C73" w:rsidRPr="00F41AFD">
        <w:rPr>
          <w:sz w:val="28"/>
          <w:szCs w:val="28"/>
        </w:rPr>
        <w:t xml:space="preserve"> </w:t>
      </w:r>
      <w:proofErr w:type="spellStart"/>
      <w:r w:rsidR="00270C73" w:rsidRPr="00F41AFD">
        <w:rPr>
          <w:sz w:val="28"/>
          <w:szCs w:val="28"/>
        </w:rPr>
        <w:t>автомобі</w:t>
      </w:r>
      <w:r w:rsidR="00270C73">
        <w:rPr>
          <w:sz w:val="28"/>
          <w:szCs w:val="28"/>
        </w:rPr>
        <w:t>льного</w:t>
      </w:r>
      <w:proofErr w:type="spellEnd"/>
      <w:r w:rsidR="00270C73">
        <w:rPr>
          <w:sz w:val="28"/>
          <w:szCs w:val="28"/>
        </w:rPr>
        <w:t xml:space="preserve"> </w:t>
      </w:r>
      <w:proofErr w:type="spellStart"/>
      <w:r w:rsidR="00270C73">
        <w:rPr>
          <w:sz w:val="28"/>
          <w:szCs w:val="28"/>
        </w:rPr>
        <w:t>газозаправного</w:t>
      </w:r>
      <w:proofErr w:type="spellEnd"/>
      <w:r w:rsidR="00270C73">
        <w:rPr>
          <w:sz w:val="28"/>
          <w:szCs w:val="28"/>
        </w:rPr>
        <w:t xml:space="preserve"> пункту в </w:t>
      </w:r>
      <w:proofErr w:type="spellStart"/>
      <w:proofErr w:type="gramStart"/>
      <w:r w:rsidR="00270C73" w:rsidRPr="00F41AFD">
        <w:rPr>
          <w:sz w:val="28"/>
          <w:szCs w:val="28"/>
        </w:rPr>
        <w:t>адм</w:t>
      </w:r>
      <w:proofErr w:type="gramEnd"/>
      <w:r w:rsidR="00270C73" w:rsidRPr="00F41AFD">
        <w:rPr>
          <w:sz w:val="28"/>
          <w:szCs w:val="28"/>
        </w:rPr>
        <w:t>іністрат</w:t>
      </w:r>
      <w:r w:rsidR="00270C73">
        <w:rPr>
          <w:sz w:val="28"/>
          <w:szCs w:val="28"/>
        </w:rPr>
        <w:t>ивних</w:t>
      </w:r>
      <w:proofErr w:type="spellEnd"/>
      <w:r w:rsidR="00270C73">
        <w:rPr>
          <w:sz w:val="28"/>
          <w:szCs w:val="28"/>
        </w:rPr>
        <w:t xml:space="preserve"> межах </w:t>
      </w:r>
      <w:proofErr w:type="spellStart"/>
      <w:r w:rsidR="00270C73">
        <w:rPr>
          <w:sz w:val="28"/>
          <w:szCs w:val="28"/>
        </w:rPr>
        <w:t>Погребської</w:t>
      </w:r>
      <w:proofErr w:type="spellEnd"/>
      <w:r w:rsidR="00270C73">
        <w:rPr>
          <w:sz w:val="28"/>
          <w:szCs w:val="28"/>
        </w:rPr>
        <w:t xml:space="preserve"> с/р;</w:t>
      </w:r>
      <w:r w:rsidR="00270C73" w:rsidRPr="00F41AFD">
        <w:rPr>
          <w:sz w:val="28"/>
          <w:szCs w:val="28"/>
        </w:rPr>
        <w:t xml:space="preserve"> ДПТ </w:t>
      </w:r>
      <w:proofErr w:type="spellStart"/>
      <w:r w:rsidR="00270C73" w:rsidRPr="00F41AFD">
        <w:rPr>
          <w:sz w:val="28"/>
          <w:szCs w:val="28"/>
        </w:rPr>
        <w:t>індивідуального</w:t>
      </w:r>
      <w:proofErr w:type="spellEnd"/>
      <w:r w:rsidR="00270C73" w:rsidRPr="00F41AFD">
        <w:rPr>
          <w:sz w:val="28"/>
          <w:szCs w:val="28"/>
        </w:rPr>
        <w:t xml:space="preserve"> </w:t>
      </w:r>
      <w:proofErr w:type="spellStart"/>
      <w:r w:rsidR="00270C73" w:rsidRPr="00F41AFD">
        <w:rPr>
          <w:sz w:val="28"/>
          <w:szCs w:val="28"/>
        </w:rPr>
        <w:t>садівництва</w:t>
      </w:r>
      <w:proofErr w:type="spellEnd"/>
      <w:r w:rsidR="00270C73" w:rsidRPr="00F41AFD">
        <w:rPr>
          <w:sz w:val="28"/>
          <w:szCs w:val="28"/>
        </w:rPr>
        <w:t xml:space="preserve"> в </w:t>
      </w:r>
      <w:proofErr w:type="spellStart"/>
      <w:r w:rsidR="00270C73" w:rsidRPr="00F41AFD">
        <w:rPr>
          <w:sz w:val="28"/>
          <w:szCs w:val="28"/>
        </w:rPr>
        <w:t>адмінмежах</w:t>
      </w:r>
      <w:proofErr w:type="spellEnd"/>
      <w:r w:rsidR="00270C73" w:rsidRPr="00F41AFD">
        <w:rPr>
          <w:sz w:val="28"/>
          <w:szCs w:val="28"/>
        </w:rPr>
        <w:t xml:space="preserve"> </w:t>
      </w:r>
      <w:proofErr w:type="spellStart"/>
      <w:r w:rsidR="00270C73" w:rsidRPr="00F41AFD">
        <w:rPr>
          <w:sz w:val="28"/>
          <w:szCs w:val="28"/>
        </w:rPr>
        <w:t>Погребської</w:t>
      </w:r>
      <w:proofErr w:type="spellEnd"/>
      <w:r w:rsidR="00270C73" w:rsidRPr="00F41AFD">
        <w:rPr>
          <w:sz w:val="28"/>
          <w:szCs w:val="28"/>
        </w:rPr>
        <w:t xml:space="preserve"> </w:t>
      </w:r>
      <w:proofErr w:type="spellStart"/>
      <w:r w:rsidR="00270C73" w:rsidRPr="00F41AFD">
        <w:rPr>
          <w:sz w:val="28"/>
          <w:szCs w:val="28"/>
        </w:rPr>
        <w:t>сільської</w:t>
      </w:r>
      <w:proofErr w:type="spellEnd"/>
      <w:r w:rsidR="00270C73" w:rsidRPr="00F41AFD">
        <w:rPr>
          <w:sz w:val="28"/>
          <w:szCs w:val="28"/>
        </w:rPr>
        <w:t xml:space="preserve"> ради Броварськ</w:t>
      </w:r>
      <w:r w:rsidR="0071276F">
        <w:rPr>
          <w:sz w:val="28"/>
          <w:szCs w:val="28"/>
        </w:rPr>
        <w:t xml:space="preserve">ого району; ДПТ для </w:t>
      </w:r>
      <w:proofErr w:type="spellStart"/>
      <w:r w:rsidR="0071276F">
        <w:rPr>
          <w:sz w:val="28"/>
          <w:szCs w:val="28"/>
        </w:rPr>
        <w:t>розміщення</w:t>
      </w:r>
      <w:proofErr w:type="spellEnd"/>
      <w:r w:rsidR="0071276F">
        <w:rPr>
          <w:sz w:val="28"/>
          <w:szCs w:val="28"/>
        </w:rPr>
        <w:t xml:space="preserve"> </w:t>
      </w:r>
      <w:proofErr w:type="spellStart"/>
      <w:r w:rsidR="00270C73" w:rsidRPr="00F41AFD">
        <w:rPr>
          <w:sz w:val="28"/>
          <w:szCs w:val="28"/>
        </w:rPr>
        <w:t>тимчасової</w:t>
      </w:r>
      <w:proofErr w:type="spellEnd"/>
      <w:r w:rsidR="00270C73" w:rsidRPr="00F41AFD">
        <w:rPr>
          <w:sz w:val="28"/>
          <w:szCs w:val="28"/>
        </w:rPr>
        <w:t xml:space="preserve"> </w:t>
      </w:r>
      <w:proofErr w:type="spellStart"/>
      <w:r w:rsidR="00270C73" w:rsidRPr="00F41AFD">
        <w:rPr>
          <w:sz w:val="28"/>
          <w:szCs w:val="28"/>
        </w:rPr>
        <w:t>споруди</w:t>
      </w:r>
      <w:proofErr w:type="spellEnd"/>
      <w:r w:rsidR="00270C73" w:rsidRPr="00F41AFD">
        <w:rPr>
          <w:sz w:val="28"/>
          <w:szCs w:val="28"/>
        </w:rPr>
        <w:t xml:space="preserve"> для </w:t>
      </w:r>
      <w:proofErr w:type="spellStart"/>
      <w:r w:rsidR="00270C73" w:rsidRPr="00F41AFD">
        <w:rPr>
          <w:sz w:val="28"/>
          <w:szCs w:val="28"/>
        </w:rPr>
        <w:t>провадження</w:t>
      </w:r>
      <w:proofErr w:type="spellEnd"/>
      <w:r w:rsidR="00270C73" w:rsidRPr="00F41AFD">
        <w:rPr>
          <w:sz w:val="28"/>
          <w:szCs w:val="28"/>
        </w:rPr>
        <w:t xml:space="preserve"> </w:t>
      </w:r>
      <w:proofErr w:type="spellStart"/>
      <w:r w:rsidR="00270C73" w:rsidRPr="00F41AFD">
        <w:rPr>
          <w:sz w:val="28"/>
          <w:szCs w:val="28"/>
        </w:rPr>
        <w:t>підприємницької</w:t>
      </w:r>
      <w:proofErr w:type="spellEnd"/>
      <w:r w:rsidR="00270C73" w:rsidRPr="00F41AFD">
        <w:rPr>
          <w:sz w:val="28"/>
          <w:szCs w:val="28"/>
        </w:rPr>
        <w:t xml:space="preserve"> </w:t>
      </w:r>
      <w:proofErr w:type="spellStart"/>
      <w:r w:rsidR="00270C73" w:rsidRPr="00F41AFD">
        <w:rPr>
          <w:sz w:val="28"/>
          <w:szCs w:val="28"/>
        </w:rPr>
        <w:t>діяльності</w:t>
      </w:r>
      <w:proofErr w:type="spellEnd"/>
      <w:r w:rsidR="00270C73" w:rsidRPr="00F41AFD">
        <w:rPr>
          <w:sz w:val="28"/>
          <w:szCs w:val="28"/>
        </w:rPr>
        <w:t xml:space="preserve"> (ритуальна </w:t>
      </w:r>
      <w:proofErr w:type="spellStart"/>
      <w:r w:rsidR="00270C73" w:rsidRPr="00F41AFD">
        <w:rPr>
          <w:sz w:val="28"/>
          <w:szCs w:val="28"/>
        </w:rPr>
        <w:t>торгівля</w:t>
      </w:r>
      <w:proofErr w:type="spellEnd"/>
      <w:r w:rsidR="00270C73" w:rsidRPr="00F41AFD">
        <w:rPr>
          <w:sz w:val="28"/>
          <w:szCs w:val="28"/>
        </w:rPr>
        <w:t>) в с.</w:t>
      </w:r>
      <w:r w:rsidR="00270C73">
        <w:rPr>
          <w:sz w:val="28"/>
          <w:szCs w:val="28"/>
          <w:lang w:val="uk-UA"/>
        </w:rPr>
        <w:t> </w:t>
      </w:r>
      <w:proofErr w:type="spellStart"/>
      <w:r w:rsidR="00270C73" w:rsidRPr="00F41AFD">
        <w:rPr>
          <w:sz w:val="28"/>
          <w:szCs w:val="28"/>
        </w:rPr>
        <w:t>Рожни</w:t>
      </w:r>
      <w:proofErr w:type="spellEnd"/>
      <w:r w:rsidR="00270C73" w:rsidRPr="00F41AFD">
        <w:rPr>
          <w:sz w:val="28"/>
          <w:szCs w:val="28"/>
        </w:rPr>
        <w:t xml:space="preserve">; ДПТ для </w:t>
      </w:r>
      <w:proofErr w:type="spellStart"/>
      <w:r w:rsidR="00270C73" w:rsidRPr="00F41AFD">
        <w:rPr>
          <w:sz w:val="28"/>
          <w:szCs w:val="28"/>
        </w:rPr>
        <w:t>автомобільно-сервісного</w:t>
      </w:r>
      <w:proofErr w:type="spellEnd"/>
      <w:r w:rsidR="00270C73" w:rsidRPr="00F41AFD">
        <w:rPr>
          <w:sz w:val="28"/>
          <w:szCs w:val="28"/>
        </w:rPr>
        <w:t xml:space="preserve"> центру на </w:t>
      </w:r>
      <w:smartTag w:uri="urn:schemas-microsoft-com:office:smarttags" w:element="metricconverter">
        <w:smartTagPr>
          <w:attr w:name="ProductID" w:val="16 км"/>
        </w:smartTagPr>
        <w:r w:rsidR="00270C73" w:rsidRPr="00F41AFD">
          <w:rPr>
            <w:sz w:val="28"/>
            <w:szCs w:val="28"/>
          </w:rPr>
          <w:t>16 км</w:t>
        </w:r>
      </w:smartTag>
      <w:r w:rsidR="00270C73" w:rsidRPr="00F41AFD">
        <w:rPr>
          <w:sz w:val="28"/>
          <w:szCs w:val="28"/>
        </w:rPr>
        <w:t xml:space="preserve"> </w:t>
      </w:r>
      <w:proofErr w:type="spellStart"/>
      <w:r w:rsidR="00270C73" w:rsidRPr="00F41AFD">
        <w:rPr>
          <w:sz w:val="28"/>
          <w:szCs w:val="28"/>
        </w:rPr>
        <w:t>траси</w:t>
      </w:r>
      <w:proofErr w:type="spellEnd"/>
      <w:r w:rsidR="00270C73" w:rsidRPr="00F41AFD">
        <w:rPr>
          <w:sz w:val="28"/>
          <w:szCs w:val="28"/>
        </w:rPr>
        <w:t xml:space="preserve"> Т1008 в с.</w:t>
      </w:r>
      <w:r w:rsidR="00270C73">
        <w:rPr>
          <w:sz w:val="28"/>
          <w:szCs w:val="28"/>
          <w:lang w:val="uk-UA"/>
        </w:rPr>
        <w:t> </w:t>
      </w:r>
      <w:proofErr w:type="spellStart"/>
      <w:r w:rsidR="00270C73">
        <w:rPr>
          <w:sz w:val="28"/>
          <w:szCs w:val="28"/>
        </w:rPr>
        <w:t>Пухівка</w:t>
      </w:r>
      <w:proofErr w:type="spellEnd"/>
      <w:r w:rsidR="00270C73">
        <w:rPr>
          <w:sz w:val="28"/>
          <w:szCs w:val="28"/>
        </w:rPr>
        <w:t xml:space="preserve">; ДПТ для </w:t>
      </w:r>
      <w:proofErr w:type="spellStart"/>
      <w:r w:rsidR="00270C73">
        <w:rPr>
          <w:sz w:val="28"/>
          <w:szCs w:val="28"/>
        </w:rPr>
        <w:t>будівництва</w:t>
      </w:r>
      <w:proofErr w:type="spellEnd"/>
      <w:r w:rsidR="00270C73" w:rsidRPr="00F41AFD">
        <w:rPr>
          <w:sz w:val="28"/>
          <w:szCs w:val="28"/>
        </w:rPr>
        <w:t xml:space="preserve"> та </w:t>
      </w:r>
      <w:proofErr w:type="spellStart"/>
      <w:r w:rsidR="00270C73" w:rsidRPr="00F41AFD">
        <w:rPr>
          <w:sz w:val="28"/>
          <w:szCs w:val="28"/>
        </w:rPr>
        <w:t>обслуго</w:t>
      </w:r>
      <w:r w:rsidR="00270C73">
        <w:rPr>
          <w:sz w:val="28"/>
          <w:szCs w:val="28"/>
        </w:rPr>
        <w:t>вування</w:t>
      </w:r>
      <w:proofErr w:type="spellEnd"/>
      <w:r w:rsidR="00270C73">
        <w:rPr>
          <w:sz w:val="28"/>
          <w:szCs w:val="28"/>
        </w:rPr>
        <w:t xml:space="preserve"> торгово-</w:t>
      </w:r>
      <w:proofErr w:type="spellStart"/>
      <w:r w:rsidR="00270C73">
        <w:rPr>
          <w:sz w:val="28"/>
          <w:szCs w:val="28"/>
        </w:rPr>
        <w:t>офісної</w:t>
      </w:r>
      <w:proofErr w:type="spellEnd"/>
      <w:r w:rsidR="00270C73">
        <w:rPr>
          <w:sz w:val="28"/>
          <w:szCs w:val="28"/>
        </w:rPr>
        <w:t xml:space="preserve"> </w:t>
      </w:r>
      <w:proofErr w:type="spellStart"/>
      <w:r w:rsidR="00270C73">
        <w:rPr>
          <w:sz w:val="28"/>
          <w:szCs w:val="28"/>
        </w:rPr>
        <w:t>будівлі</w:t>
      </w:r>
      <w:proofErr w:type="spellEnd"/>
      <w:r w:rsidR="00270C73" w:rsidRPr="00F41AFD">
        <w:rPr>
          <w:sz w:val="28"/>
          <w:szCs w:val="28"/>
        </w:rPr>
        <w:t xml:space="preserve"> в с.</w:t>
      </w:r>
      <w:r w:rsidR="00270C73">
        <w:rPr>
          <w:sz w:val="28"/>
          <w:szCs w:val="28"/>
          <w:lang w:val="uk-UA"/>
        </w:rPr>
        <w:t> </w:t>
      </w:r>
      <w:proofErr w:type="spellStart"/>
      <w:r w:rsidR="00270C73" w:rsidRPr="00F41AFD">
        <w:rPr>
          <w:sz w:val="28"/>
          <w:szCs w:val="28"/>
        </w:rPr>
        <w:t>Богданівка</w:t>
      </w:r>
      <w:proofErr w:type="spellEnd"/>
      <w:r w:rsidR="00270C73" w:rsidRPr="00F41AFD">
        <w:rPr>
          <w:sz w:val="28"/>
          <w:szCs w:val="28"/>
        </w:rPr>
        <w:t xml:space="preserve">; ДПТ для </w:t>
      </w:r>
      <w:proofErr w:type="spellStart"/>
      <w:r w:rsidR="00270C73" w:rsidRPr="00F41AFD">
        <w:rPr>
          <w:sz w:val="28"/>
          <w:szCs w:val="28"/>
        </w:rPr>
        <w:t>будівництва</w:t>
      </w:r>
      <w:proofErr w:type="spellEnd"/>
      <w:r w:rsidR="00270C73" w:rsidRPr="00F41AFD">
        <w:rPr>
          <w:sz w:val="28"/>
          <w:szCs w:val="28"/>
        </w:rPr>
        <w:t xml:space="preserve">  та </w:t>
      </w:r>
      <w:proofErr w:type="spellStart"/>
      <w:r w:rsidR="00270C73" w:rsidRPr="00F41AFD">
        <w:rPr>
          <w:sz w:val="28"/>
          <w:szCs w:val="28"/>
        </w:rPr>
        <w:t>обслуговування</w:t>
      </w:r>
      <w:proofErr w:type="spellEnd"/>
      <w:r w:rsidR="00270C73" w:rsidRPr="00F41AFD">
        <w:rPr>
          <w:sz w:val="28"/>
          <w:szCs w:val="28"/>
        </w:rPr>
        <w:t xml:space="preserve"> </w:t>
      </w:r>
      <w:proofErr w:type="spellStart"/>
      <w:r w:rsidR="00270C73" w:rsidRPr="00F41AFD">
        <w:rPr>
          <w:sz w:val="28"/>
          <w:szCs w:val="28"/>
        </w:rPr>
        <w:t>житлового</w:t>
      </w:r>
      <w:proofErr w:type="spellEnd"/>
      <w:r w:rsidR="00270C73" w:rsidRPr="00F41AFD">
        <w:rPr>
          <w:sz w:val="28"/>
          <w:szCs w:val="28"/>
        </w:rPr>
        <w:t xml:space="preserve"> </w:t>
      </w:r>
      <w:proofErr w:type="spellStart"/>
      <w:r w:rsidR="00270C73" w:rsidRPr="00F41AFD">
        <w:rPr>
          <w:sz w:val="28"/>
          <w:szCs w:val="28"/>
        </w:rPr>
        <w:t>будинку</w:t>
      </w:r>
      <w:proofErr w:type="spellEnd"/>
      <w:r w:rsidR="00270C73" w:rsidRPr="00F41AFD">
        <w:rPr>
          <w:sz w:val="28"/>
          <w:szCs w:val="28"/>
        </w:rPr>
        <w:t xml:space="preserve">, </w:t>
      </w:r>
      <w:proofErr w:type="spellStart"/>
      <w:r w:rsidR="00270C73" w:rsidRPr="00F41AFD">
        <w:rPr>
          <w:sz w:val="28"/>
          <w:szCs w:val="28"/>
        </w:rPr>
        <w:t>господарських</w:t>
      </w:r>
      <w:proofErr w:type="spellEnd"/>
      <w:r w:rsidR="00270C73" w:rsidRPr="00F41AFD">
        <w:rPr>
          <w:sz w:val="28"/>
          <w:szCs w:val="28"/>
        </w:rPr>
        <w:t xml:space="preserve"> </w:t>
      </w:r>
      <w:proofErr w:type="spellStart"/>
      <w:r w:rsidR="00270C73" w:rsidRPr="00F41AFD">
        <w:rPr>
          <w:sz w:val="28"/>
          <w:szCs w:val="28"/>
        </w:rPr>
        <w:t>будівель</w:t>
      </w:r>
      <w:proofErr w:type="spellEnd"/>
      <w:r w:rsidR="00270C73" w:rsidRPr="00F41AFD">
        <w:rPr>
          <w:sz w:val="28"/>
          <w:szCs w:val="28"/>
        </w:rPr>
        <w:t xml:space="preserve"> і </w:t>
      </w:r>
      <w:proofErr w:type="spellStart"/>
      <w:r w:rsidR="00270C73" w:rsidRPr="00F41AFD">
        <w:rPr>
          <w:sz w:val="28"/>
          <w:szCs w:val="28"/>
        </w:rPr>
        <w:t>споруд</w:t>
      </w:r>
      <w:proofErr w:type="spellEnd"/>
      <w:r w:rsidR="00270C73" w:rsidRPr="00F41AFD">
        <w:rPr>
          <w:sz w:val="28"/>
          <w:szCs w:val="28"/>
        </w:rPr>
        <w:t xml:space="preserve"> в </w:t>
      </w:r>
      <w:proofErr w:type="spellStart"/>
      <w:r w:rsidR="00270C73" w:rsidRPr="00F41AFD">
        <w:rPr>
          <w:sz w:val="28"/>
          <w:szCs w:val="28"/>
        </w:rPr>
        <w:t>с</w:t>
      </w:r>
      <w:proofErr w:type="gramStart"/>
      <w:r w:rsidR="00270C73" w:rsidRPr="00F41AFD">
        <w:rPr>
          <w:sz w:val="28"/>
          <w:szCs w:val="28"/>
        </w:rPr>
        <w:t>.Р</w:t>
      </w:r>
      <w:proofErr w:type="gramEnd"/>
      <w:r w:rsidR="00270C73" w:rsidRPr="00F41AFD">
        <w:rPr>
          <w:sz w:val="28"/>
          <w:szCs w:val="28"/>
        </w:rPr>
        <w:t>ожни</w:t>
      </w:r>
      <w:proofErr w:type="spellEnd"/>
      <w:r w:rsidR="00270C73" w:rsidRPr="00F41AFD">
        <w:rPr>
          <w:sz w:val="28"/>
          <w:szCs w:val="28"/>
        </w:rPr>
        <w:t>.</w:t>
      </w:r>
      <w:r w:rsidR="00270C73">
        <w:rPr>
          <w:sz w:val="28"/>
          <w:szCs w:val="28"/>
        </w:rPr>
        <w:t xml:space="preserve">, ДПТ </w:t>
      </w:r>
      <w:proofErr w:type="spellStart"/>
      <w:r w:rsidR="00270C73">
        <w:rPr>
          <w:sz w:val="28"/>
          <w:szCs w:val="28"/>
        </w:rPr>
        <w:t>індивідуальної</w:t>
      </w:r>
      <w:proofErr w:type="spellEnd"/>
      <w:r w:rsidR="00270C73">
        <w:rPr>
          <w:sz w:val="28"/>
          <w:szCs w:val="28"/>
        </w:rPr>
        <w:t xml:space="preserve"> </w:t>
      </w:r>
      <w:proofErr w:type="spellStart"/>
      <w:r w:rsidR="00270C73">
        <w:rPr>
          <w:sz w:val="28"/>
          <w:szCs w:val="28"/>
        </w:rPr>
        <w:t>житлової</w:t>
      </w:r>
      <w:proofErr w:type="spellEnd"/>
      <w:r w:rsidR="00270C73">
        <w:rPr>
          <w:sz w:val="28"/>
          <w:szCs w:val="28"/>
        </w:rPr>
        <w:t xml:space="preserve"> </w:t>
      </w:r>
      <w:proofErr w:type="spellStart"/>
      <w:r w:rsidR="00270C73">
        <w:rPr>
          <w:sz w:val="28"/>
          <w:szCs w:val="28"/>
        </w:rPr>
        <w:t>забудови</w:t>
      </w:r>
      <w:proofErr w:type="spellEnd"/>
      <w:r w:rsidR="00270C73">
        <w:rPr>
          <w:sz w:val="28"/>
          <w:szCs w:val="28"/>
        </w:rPr>
        <w:t xml:space="preserve"> </w:t>
      </w:r>
      <w:r w:rsidR="00270C73" w:rsidRPr="00F41AFD">
        <w:rPr>
          <w:sz w:val="28"/>
          <w:szCs w:val="28"/>
        </w:rPr>
        <w:t xml:space="preserve">та </w:t>
      </w:r>
      <w:proofErr w:type="spellStart"/>
      <w:r w:rsidR="00270C73" w:rsidRPr="00F41AFD">
        <w:rPr>
          <w:sz w:val="28"/>
          <w:szCs w:val="28"/>
        </w:rPr>
        <w:t>ведення</w:t>
      </w:r>
      <w:proofErr w:type="spellEnd"/>
      <w:r w:rsidR="00270C73" w:rsidRPr="00F41AFD">
        <w:rPr>
          <w:sz w:val="28"/>
          <w:szCs w:val="28"/>
        </w:rPr>
        <w:t xml:space="preserve"> </w:t>
      </w:r>
      <w:proofErr w:type="spellStart"/>
      <w:r w:rsidR="00270C73" w:rsidRPr="00F41AFD">
        <w:rPr>
          <w:sz w:val="28"/>
          <w:szCs w:val="28"/>
        </w:rPr>
        <w:t>особистог</w:t>
      </w:r>
      <w:r w:rsidR="00270C73">
        <w:rPr>
          <w:sz w:val="28"/>
          <w:szCs w:val="28"/>
        </w:rPr>
        <w:t>о</w:t>
      </w:r>
      <w:proofErr w:type="spellEnd"/>
      <w:r w:rsidR="00270C73">
        <w:rPr>
          <w:sz w:val="28"/>
          <w:szCs w:val="28"/>
        </w:rPr>
        <w:t xml:space="preserve"> </w:t>
      </w:r>
      <w:proofErr w:type="spellStart"/>
      <w:r w:rsidR="00270C73">
        <w:rPr>
          <w:sz w:val="28"/>
          <w:szCs w:val="28"/>
        </w:rPr>
        <w:t>селянського</w:t>
      </w:r>
      <w:proofErr w:type="spellEnd"/>
      <w:r w:rsidR="00270C73">
        <w:rPr>
          <w:sz w:val="28"/>
          <w:szCs w:val="28"/>
        </w:rPr>
        <w:t xml:space="preserve"> </w:t>
      </w:r>
      <w:proofErr w:type="spellStart"/>
      <w:r w:rsidR="00270C73">
        <w:rPr>
          <w:sz w:val="28"/>
          <w:szCs w:val="28"/>
        </w:rPr>
        <w:t>господарства</w:t>
      </w:r>
      <w:proofErr w:type="spellEnd"/>
      <w:r w:rsidR="00270C73">
        <w:rPr>
          <w:sz w:val="28"/>
          <w:szCs w:val="28"/>
        </w:rPr>
        <w:t xml:space="preserve"> в с.</w:t>
      </w:r>
      <w:r w:rsidR="00270C73">
        <w:rPr>
          <w:sz w:val="28"/>
          <w:szCs w:val="28"/>
          <w:lang w:val="uk-UA"/>
        </w:rPr>
        <w:t> </w:t>
      </w:r>
      <w:proofErr w:type="spellStart"/>
      <w:r w:rsidR="00270C73" w:rsidRPr="00F41AFD">
        <w:rPr>
          <w:sz w:val="28"/>
          <w:szCs w:val="28"/>
        </w:rPr>
        <w:t>Гоголів</w:t>
      </w:r>
      <w:proofErr w:type="spellEnd"/>
      <w:r w:rsidR="00270C73" w:rsidRPr="00F41AFD">
        <w:rPr>
          <w:sz w:val="28"/>
          <w:szCs w:val="28"/>
        </w:rPr>
        <w:t>;</w:t>
      </w:r>
      <w:r w:rsidR="00270C73">
        <w:rPr>
          <w:sz w:val="28"/>
          <w:szCs w:val="28"/>
          <w:lang w:val="uk-UA"/>
        </w:rPr>
        <w:t xml:space="preserve"> </w:t>
      </w:r>
      <w:r w:rsidR="00270C73">
        <w:rPr>
          <w:sz w:val="28"/>
          <w:szCs w:val="28"/>
        </w:rPr>
        <w:t xml:space="preserve">ДПТ кварталу </w:t>
      </w:r>
      <w:r w:rsidR="00270C73" w:rsidRPr="00F41AFD">
        <w:rPr>
          <w:sz w:val="28"/>
          <w:szCs w:val="28"/>
        </w:rPr>
        <w:t xml:space="preserve">для </w:t>
      </w:r>
      <w:proofErr w:type="spellStart"/>
      <w:r w:rsidR="00270C73" w:rsidRPr="00F41AFD">
        <w:rPr>
          <w:sz w:val="28"/>
          <w:szCs w:val="28"/>
        </w:rPr>
        <w:t>індивідуального</w:t>
      </w:r>
      <w:proofErr w:type="spellEnd"/>
      <w:r w:rsidR="00270C73" w:rsidRPr="00F41AFD">
        <w:rPr>
          <w:sz w:val="28"/>
          <w:szCs w:val="28"/>
        </w:rPr>
        <w:t xml:space="preserve"> </w:t>
      </w:r>
      <w:proofErr w:type="spellStart"/>
      <w:r w:rsidR="00270C73" w:rsidRPr="00F41AFD">
        <w:rPr>
          <w:sz w:val="28"/>
          <w:szCs w:val="28"/>
        </w:rPr>
        <w:t>житлового</w:t>
      </w:r>
      <w:proofErr w:type="spellEnd"/>
      <w:r w:rsidR="00270C73" w:rsidRPr="00F41AFD">
        <w:rPr>
          <w:sz w:val="28"/>
          <w:szCs w:val="28"/>
        </w:rPr>
        <w:t xml:space="preserve"> </w:t>
      </w:r>
      <w:proofErr w:type="spellStart"/>
      <w:r w:rsidR="00270C73" w:rsidRPr="00F41AFD">
        <w:rPr>
          <w:sz w:val="28"/>
          <w:szCs w:val="28"/>
        </w:rPr>
        <w:t>будівництва</w:t>
      </w:r>
      <w:proofErr w:type="spellEnd"/>
      <w:r w:rsidR="00270C73" w:rsidRPr="00F41AFD">
        <w:rPr>
          <w:sz w:val="28"/>
          <w:szCs w:val="28"/>
        </w:rPr>
        <w:t xml:space="preserve"> в </w:t>
      </w:r>
      <w:proofErr w:type="gramStart"/>
      <w:r w:rsidR="00270C73" w:rsidRPr="00F41AFD">
        <w:rPr>
          <w:sz w:val="28"/>
          <w:szCs w:val="28"/>
        </w:rPr>
        <w:t>с</w:t>
      </w:r>
      <w:proofErr w:type="gramEnd"/>
      <w:r w:rsidR="00270C73" w:rsidRPr="00F41AFD">
        <w:rPr>
          <w:sz w:val="28"/>
          <w:szCs w:val="28"/>
        </w:rPr>
        <w:t>.</w:t>
      </w:r>
      <w:r w:rsidR="00270C73">
        <w:rPr>
          <w:sz w:val="28"/>
          <w:szCs w:val="28"/>
          <w:lang w:val="uk-UA"/>
        </w:rPr>
        <w:t> </w:t>
      </w:r>
      <w:r w:rsidR="00270C73" w:rsidRPr="00F41AFD">
        <w:rPr>
          <w:sz w:val="28"/>
          <w:szCs w:val="28"/>
        </w:rPr>
        <w:t xml:space="preserve">Скибин по </w:t>
      </w:r>
      <w:proofErr w:type="spellStart"/>
      <w:r w:rsidR="00270C73" w:rsidRPr="00F41AFD">
        <w:rPr>
          <w:sz w:val="28"/>
          <w:szCs w:val="28"/>
        </w:rPr>
        <w:t>вул</w:t>
      </w:r>
      <w:proofErr w:type="spellEnd"/>
      <w:r w:rsidR="00270C73" w:rsidRPr="00F41AFD">
        <w:rPr>
          <w:sz w:val="28"/>
          <w:szCs w:val="28"/>
        </w:rPr>
        <w:t xml:space="preserve">. Вавилова; ДПТ </w:t>
      </w:r>
      <w:proofErr w:type="spellStart"/>
      <w:r w:rsidR="00270C73" w:rsidRPr="00F41AFD">
        <w:rPr>
          <w:sz w:val="28"/>
          <w:szCs w:val="28"/>
        </w:rPr>
        <w:t>індивіду</w:t>
      </w:r>
      <w:r w:rsidR="00270C73">
        <w:rPr>
          <w:sz w:val="28"/>
          <w:szCs w:val="28"/>
        </w:rPr>
        <w:t>альне</w:t>
      </w:r>
      <w:proofErr w:type="spellEnd"/>
      <w:r w:rsidR="00270C73">
        <w:rPr>
          <w:sz w:val="28"/>
          <w:szCs w:val="28"/>
        </w:rPr>
        <w:t xml:space="preserve"> </w:t>
      </w:r>
      <w:proofErr w:type="spellStart"/>
      <w:r w:rsidR="00270C73">
        <w:rPr>
          <w:sz w:val="28"/>
          <w:szCs w:val="28"/>
        </w:rPr>
        <w:t>садівництво</w:t>
      </w:r>
      <w:proofErr w:type="spellEnd"/>
      <w:r w:rsidR="00270C73">
        <w:rPr>
          <w:sz w:val="28"/>
          <w:szCs w:val="28"/>
        </w:rPr>
        <w:t xml:space="preserve"> в </w:t>
      </w:r>
      <w:proofErr w:type="spellStart"/>
      <w:proofErr w:type="gramStart"/>
      <w:r w:rsidR="00270C73">
        <w:rPr>
          <w:sz w:val="28"/>
          <w:szCs w:val="28"/>
        </w:rPr>
        <w:t>адм</w:t>
      </w:r>
      <w:proofErr w:type="gramEnd"/>
      <w:r w:rsidR="00270C73">
        <w:rPr>
          <w:sz w:val="28"/>
          <w:szCs w:val="28"/>
        </w:rPr>
        <w:t>інмежах</w:t>
      </w:r>
      <w:proofErr w:type="spellEnd"/>
      <w:r w:rsidR="00270C73">
        <w:rPr>
          <w:sz w:val="28"/>
          <w:szCs w:val="28"/>
        </w:rPr>
        <w:t xml:space="preserve"> </w:t>
      </w:r>
      <w:proofErr w:type="spellStart"/>
      <w:r w:rsidR="00270C73">
        <w:rPr>
          <w:sz w:val="28"/>
          <w:szCs w:val="28"/>
        </w:rPr>
        <w:t>Рожівської</w:t>
      </w:r>
      <w:proofErr w:type="spellEnd"/>
      <w:r w:rsidR="00270C73">
        <w:rPr>
          <w:sz w:val="28"/>
          <w:szCs w:val="28"/>
        </w:rPr>
        <w:t xml:space="preserve"> </w:t>
      </w:r>
      <w:proofErr w:type="spellStart"/>
      <w:r w:rsidR="00270C73">
        <w:rPr>
          <w:sz w:val="28"/>
          <w:szCs w:val="28"/>
        </w:rPr>
        <w:t>сільської</w:t>
      </w:r>
      <w:proofErr w:type="spellEnd"/>
      <w:r w:rsidR="00270C73">
        <w:rPr>
          <w:sz w:val="28"/>
          <w:szCs w:val="28"/>
        </w:rPr>
        <w:t xml:space="preserve"> ради</w:t>
      </w:r>
      <w:r w:rsidR="00270C73" w:rsidRPr="00F41AFD">
        <w:rPr>
          <w:sz w:val="28"/>
          <w:szCs w:val="28"/>
        </w:rPr>
        <w:t>;</w:t>
      </w:r>
      <w:r w:rsidR="00270C73">
        <w:rPr>
          <w:sz w:val="28"/>
          <w:szCs w:val="28"/>
          <w:lang w:val="uk-UA"/>
        </w:rPr>
        <w:t xml:space="preserve"> </w:t>
      </w:r>
      <w:r w:rsidR="00270C73" w:rsidRPr="00F41AFD">
        <w:rPr>
          <w:sz w:val="28"/>
          <w:szCs w:val="28"/>
        </w:rPr>
        <w:t xml:space="preserve">ДПТ </w:t>
      </w:r>
      <w:proofErr w:type="spellStart"/>
      <w:r w:rsidR="00270C73" w:rsidRPr="00F41AFD">
        <w:rPr>
          <w:sz w:val="28"/>
          <w:szCs w:val="28"/>
        </w:rPr>
        <w:t>під</w:t>
      </w:r>
      <w:proofErr w:type="spellEnd"/>
      <w:r w:rsidR="00270C73" w:rsidRPr="00F41AFD">
        <w:rPr>
          <w:sz w:val="28"/>
          <w:szCs w:val="28"/>
        </w:rPr>
        <w:t xml:space="preserve"> </w:t>
      </w:r>
      <w:proofErr w:type="spellStart"/>
      <w:r w:rsidR="00270C73" w:rsidRPr="00F41AFD">
        <w:rPr>
          <w:sz w:val="28"/>
          <w:szCs w:val="28"/>
        </w:rPr>
        <w:t>розміщення</w:t>
      </w:r>
      <w:proofErr w:type="spellEnd"/>
      <w:r w:rsidR="00270C73" w:rsidRPr="00F41AFD">
        <w:rPr>
          <w:sz w:val="28"/>
          <w:szCs w:val="28"/>
        </w:rPr>
        <w:t xml:space="preserve"> </w:t>
      </w:r>
      <w:proofErr w:type="spellStart"/>
      <w:r w:rsidR="00270C73" w:rsidRPr="00F41AFD">
        <w:rPr>
          <w:sz w:val="28"/>
          <w:szCs w:val="28"/>
        </w:rPr>
        <w:t>будівель</w:t>
      </w:r>
      <w:proofErr w:type="spellEnd"/>
      <w:r w:rsidR="00270C73" w:rsidRPr="00F41AFD">
        <w:rPr>
          <w:sz w:val="28"/>
          <w:szCs w:val="28"/>
        </w:rPr>
        <w:t xml:space="preserve"> для </w:t>
      </w:r>
      <w:proofErr w:type="spellStart"/>
      <w:r w:rsidR="00270C73" w:rsidRPr="00F41AFD">
        <w:rPr>
          <w:sz w:val="28"/>
          <w:szCs w:val="28"/>
        </w:rPr>
        <w:t>надання</w:t>
      </w:r>
      <w:proofErr w:type="spellEnd"/>
      <w:r w:rsidR="00270C73" w:rsidRPr="00F41AFD">
        <w:rPr>
          <w:sz w:val="28"/>
          <w:szCs w:val="28"/>
        </w:rPr>
        <w:t xml:space="preserve"> </w:t>
      </w:r>
      <w:proofErr w:type="spellStart"/>
      <w:r w:rsidR="00270C73" w:rsidRPr="00F41AFD">
        <w:rPr>
          <w:sz w:val="28"/>
          <w:szCs w:val="28"/>
        </w:rPr>
        <w:t>послуг</w:t>
      </w:r>
      <w:proofErr w:type="spellEnd"/>
      <w:r w:rsidR="00270C73" w:rsidRPr="00F41AFD">
        <w:rPr>
          <w:sz w:val="28"/>
          <w:szCs w:val="28"/>
        </w:rPr>
        <w:t xml:space="preserve"> </w:t>
      </w:r>
      <w:r w:rsidR="00270C73">
        <w:rPr>
          <w:sz w:val="28"/>
          <w:szCs w:val="28"/>
        </w:rPr>
        <w:t xml:space="preserve">у </w:t>
      </w:r>
      <w:proofErr w:type="spellStart"/>
      <w:r w:rsidR="00270C73">
        <w:rPr>
          <w:sz w:val="28"/>
          <w:szCs w:val="28"/>
        </w:rPr>
        <w:t>сільському</w:t>
      </w:r>
      <w:proofErr w:type="spellEnd"/>
      <w:r w:rsidR="00270C73">
        <w:rPr>
          <w:sz w:val="28"/>
          <w:szCs w:val="28"/>
        </w:rPr>
        <w:t xml:space="preserve"> </w:t>
      </w:r>
      <w:proofErr w:type="spellStart"/>
      <w:r w:rsidR="00270C73">
        <w:rPr>
          <w:sz w:val="28"/>
          <w:szCs w:val="28"/>
        </w:rPr>
        <w:t>господарстві</w:t>
      </w:r>
      <w:proofErr w:type="spellEnd"/>
      <w:r w:rsidR="00270C73">
        <w:rPr>
          <w:sz w:val="28"/>
          <w:szCs w:val="28"/>
        </w:rPr>
        <w:t xml:space="preserve"> в </w:t>
      </w:r>
      <w:proofErr w:type="spellStart"/>
      <w:r w:rsidR="00270C73">
        <w:rPr>
          <w:sz w:val="28"/>
          <w:szCs w:val="28"/>
        </w:rPr>
        <w:t>смт</w:t>
      </w:r>
      <w:proofErr w:type="spellEnd"/>
      <w:r w:rsidR="00270C73" w:rsidRPr="00F41AFD">
        <w:rPr>
          <w:sz w:val="28"/>
          <w:szCs w:val="28"/>
        </w:rPr>
        <w:t xml:space="preserve"> Велика </w:t>
      </w:r>
      <w:proofErr w:type="spellStart"/>
      <w:r w:rsidR="00270C73" w:rsidRPr="00F41AFD">
        <w:rPr>
          <w:sz w:val="28"/>
          <w:szCs w:val="28"/>
        </w:rPr>
        <w:t>Димерка</w:t>
      </w:r>
      <w:proofErr w:type="spellEnd"/>
      <w:r w:rsidR="00270C73" w:rsidRPr="00F41AFD">
        <w:rPr>
          <w:sz w:val="28"/>
          <w:szCs w:val="28"/>
        </w:rPr>
        <w:t xml:space="preserve"> по </w:t>
      </w:r>
      <w:proofErr w:type="spellStart"/>
      <w:r w:rsidR="00270C73" w:rsidRPr="00F41AFD">
        <w:rPr>
          <w:sz w:val="28"/>
          <w:szCs w:val="28"/>
        </w:rPr>
        <w:t>вул</w:t>
      </w:r>
      <w:proofErr w:type="spellEnd"/>
      <w:r w:rsidR="00270C73" w:rsidRPr="00F41AFD">
        <w:rPr>
          <w:sz w:val="28"/>
          <w:szCs w:val="28"/>
        </w:rPr>
        <w:t xml:space="preserve">. </w:t>
      </w:r>
      <w:proofErr w:type="spellStart"/>
      <w:r w:rsidR="00270C73" w:rsidRPr="00F41AFD">
        <w:rPr>
          <w:sz w:val="28"/>
          <w:szCs w:val="28"/>
        </w:rPr>
        <w:t>Польовій</w:t>
      </w:r>
      <w:proofErr w:type="spellEnd"/>
      <w:r w:rsidR="00270C73" w:rsidRPr="00F41AFD">
        <w:rPr>
          <w:sz w:val="28"/>
          <w:szCs w:val="28"/>
        </w:rPr>
        <w:t xml:space="preserve">; ДПТ для </w:t>
      </w:r>
      <w:proofErr w:type="spellStart"/>
      <w:r w:rsidR="00270C73" w:rsidRPr="00F41AFD">
        <w:rPr>
          <w:sz w:val="28"/>
          <w:szCs w:val="28"/>
        </w:rPr>
        <w:t>розміщення</w:t>
      </w:r>
      <w:proofErr w:type="spellEnd"/>
      <w:r w:rsidR="00270C73" w:rsidRPr="00F41AFD">
        <w:rPr>
          <w:sz w:val="28"/>
          <w:szCs w:val="28"/>
        </w:rPr>
        <w:t xml:space="preserve"> </w:t>
      </w:r>
      <w:proofErr w:type="spellStart"/>
      <w:r w:rsidR="00270C73" w:rsidRPr="00F41AFD">
        <w:rPr>
          <w:sz w:val="28"/>
          <w:szCs w:val="28"/>
        </w:rPr>
        <w:t>промислового</w:t>
      </w:r>
      <w:proofErr w:type="spellEnd"/>
      <w:r w:rsidR="00270C73" w:rsidRPr="00F41AFD">
        <w:rPr>
          <w:sz w:val="28"/>
          <w:szCs w:val="28"/>
        </w:rPr>
        <w:t xml:space="preserve"> </w:t>
      </w:r>
      <w:proofErr w:type="spellStart"/>
      <w:r w:rsidR="00270C73" w:rsidRPr="00F41AFD">
        <w:rPr>
          <w:sz w:val="28"/>
          <w:szCs w:val="28"/>
        </w:rPr>
        <w:t>об’єк</w:t>
      </w:r>
      <w:r w:rsidR="00270C73">
        <w:rPr>
          <w:sz w:val="28"/>
          <w:szCs w:val="28"/>
        </w:rPr>
        <w:t>ту</w:t>
      </w:r>
      <w:proofErr w:type="spellEnd"/>
      <w:r w:rsidR="00270C73">
        <w:rPr>
          <w:sz w:val="28"/>
          <w:szCs w:val="28"/>
        </w:rPr>
        <w:t xml:space="preserve"> </w:t>
      </w:r>
      <w:proofErr w:type="spellStart"/>
      <w:r w:rsidR="00270C73">
        <w:rPr>
          <w:sz w:val="28"/>
          <w:szCs w:val="28"/>
        </w:rPr>
        <w:t>зернопереробного</w:t>
      </w:r>
      <w:proofErr w:type="spellEnd"/>
      <w:r w:rsidR="00270C73">
        <w:rPr>
          <w:sz w:val="28"/>
          <w:szCs w:val="28"/>
        </w:rPr>
        <w:t xml:space="preserve"> </w:t>
      </w:r>
      <w:r w:rsidR="00270C73">
        <w:rPr>
          <w:sz w:val="28"/>
          <w:szCs w:val="28"/>
        </w:rPr>
        <w:lastRenderedPageBreak/>
        <w:t xml:space="preserve">комплексу </w:t>
      </w:r>
      <w:proofErr w:type="gramStart"/>
      <w:r w:rsidR="00270C73">
        <w:rPr>
          <w:sz w:val="28"/>
          <w:szCs w:val="28"/>
        </w:rPr>
        <w:t>в</w:t>
      </w:r>
      <w:proofErr w:type="gramEnd"/>
      <w:r w:rsidR="00270C73" w:rsidRPr="00F41AFD">
        <w:rPr>
          <w:sz w:val="28"/>
          <w:szCs w:val="28"/>
        </w:rPr>
        <w:t xml:space="preserve"> с. </w:t>
      </w:r>
      <w:proofErr w:type="spellStart"/>
      <w:r w:rsidR="00270C73" w:rsidRPr="00F41AFD">
        <w:rPr>
          <w:sz w:val="28"/>
          <w:szCs w:val="28"/>
        </w:rPr>
        <w:t>Жердова</w:t>
      </w:r>
      <w:proofErr w:type="spellEnd"/>
      <w:r w:rsidR="00270C73" w:rsidRPr="00F41AFD">
        <w:rPr>
          <w:sz w:val="28"/>
          <w:szCs w:val="28"/>
        </w:rPr>
        <w:t xml:space="preserve"> по </w:t>
      </w:r>
      <w:proofErr w:type="spellStart"/>
      <w:r w:rsidR="00270C73" w:rsidRPr="00F41AFD">
        <w:rPr>
          <w:sz w:val="28"/>
          <w:szCs w:val="28"/>
        </w:rPr>
        <w:t>вул</w:t>
      </w:r>
      <w:proofErr w:type="spellEnd"/>
      <w:r w:rsidR="00270C73" w:rsidRPr="00F41AFD">
        <w:rPr>
          <w:sz w:val="28"/>
          <w:szCs w:val="28"/>
        </w:rPr>
        <w:t xml:space="preserve">. Чапаєва,27-б; ДПТ для </w:t>
      </w:r>
      <w:proofErr w:type="spellStart"/>
      <w:r w:rsidR="00270C73" w:rsidRPr="00F41AFD">
        <w:rPr>
          <w:sz w:val="28"/>
          <w:szCs w:val="28"/>
        </w:rPr>
        <w:t>будівництва</w:t>
      </w:r>
      <w:proofErr w:type="spellEnd"/>
      <w:r w:rsidR="00270C73" w:rsidRPr="00F41AFD">
        <w:rPr>
          <w:sz w:val="28"/>
          <w:szCs w:val="28"/>
        </w:rPr>
        <w:t xml:space="preserve"> </w:t>
      </w:r>
      <w:proofErr w:type="spellStart"/>
      <w:r w:rsidR="00270C73" w:rsidRPr="00F41AFD">
        <w:rPr>
          <w:sz w:val="28"/>
          <w:szCs w:val="28"/>
        </w:rPr>
        <w:t>нежитлової</w:t>
      </w:r>
      <w:proofErr w:type="spellEnd"/>
      <w:r w:rsidR="00270C73" w:rsidRPr="00F41AFD">
        <w:rPr>
          <w:sz w:val="28"/>
          <w:szCs w:val="28"/>
        </w:rPr>
        <w:t xml:space="preserve"> </w:t>
      </w:r>
      <w:proofErr w:type="spellStart"/>
      <w:r w:rsidR="00270C73" w:rsidRPr="00F41AFD">
        <w:rPr>
          <w:sz w:val="28"/>
          <w:szCs w:val="28"/>
        </w:rPr>
        <w:t>забудови</w:t>
      </w:r>
      <w:proofErr w:type="spellEnd"/>
      <w:r w:rsidR="00270C73" w:rsidRPr="00F41AFD">
        <w:rPr>
          <w:sz w:val="28"/>
          <w:szCs w:val="28"/>
        </w:rPr>
        <w:t xml:space="preserve"> (</w:t>
      </w:r>
      <w:proofErr w:type="spellStart"/>
      <w:r w:rsidR="00270C73" w:rsidRPr="00F41AFD">
        <w:rPr>
          <w:sz w:val="28"/>
          <w:szCs w:val="28"/>
        </w:rPr>
        <w:t>елеватора</w:t>
      </w:r>
      <w:proofErr w:type="spellEnd"/>
      <w:r w:rsidR="00270C73" w:rsidRPr="00F41AFD">
        <w:rPr>
          <w:sz w:val="28"/>
          <w:szCs w:val="28"/>
        </w:rPr>
        <w:t>) в с.</w:t>
      </w:r>
      <w:r w:rsidR="00270C73">
        <w:rPr>
          <w:sz w:val="28"/>
          <w:szCs w:val="28"/>
          <w:lang w:val="uk-UA"/>
        </w:rPr>
        <w:t> </w:t>
      </w:r>
      <w:proofErr w:type="spellStart"/>
      <w:r w:rsidR="00270C73" w:rsidRPr="00F41AFD">
        <w:rPr>
          <w:sz w:val="28"/>
          <w:szCs w:val="28"/>
        </w:rPr>
        <w:t>Заворичі</w:t>
      </w:r>
      <w:proofErr w:type="spellEnd"/>
      <w:r w:rsidR="00270C73" w:rsidRPr="00F41AFD">
        <w:rPr>
          <w:sz w:val="28"/>
          <w:szCs w:val="28"/>
        </w:rPr>
        <w:t xml:space="preserve"> по </w:t>
      </w:r>
      <w:proofErr w:type="spellStart"/>
      <w:r w:rsidR="00270C73" w:rsidRPr="00F41AFD">
        <w:rPr>
          <w:sz w:val="28"/>
          <w:szCs w:val="28"/>
        </w:rPr>
        <w:t>вул</w:t>
      </w:r>
      <w:proofErr w:type="spellEnd"/>
      <w:r w:rsidR="00270C73" w:rsidRPr="00F41AFD">
        <w:rPr>
          <w:sz w:val="28"/>
          <w:szCs w:val="28"/>
        </w:rPr>
        <w:t xml:space="preserve">. </w:t>
      </w:r>
      <w:proofErr w:type="spellStart"/>
      <w:r w:rsidR="00270C73" w:rsidRPr="00F41AFD">
        <w:rPr>
          <w:sz w:val="28"/>
          <w:szCs w:val="28"/>
        </w:rPr>
        <w:t>Вокзальній</w:t>
      </w:r>
      <w:proofErr w:type="spellEnd"/>
      <w:r w:rsidR="00270C73" w:rsidRPr="00F41AFD">
        <w:rPr>
          <w:sz w:val="28"/>
          <w:szCs w:val="28"/>
        </w:rPr>
        <w:t>;</w:t>
      </w:r>
      <w:r w:rsidR="00270C73" w:rsidRPr="00F41AFD">
        <w:rPr>
          <w:i/>
          <w:sz w:val="28"/>
          <w:szCs w:val="28"/>
        </w:rPr>
        <w:t xml:space="preserve"> </w:t>
      </w:r>
      <w:r w:rsidR="00270C73">
        <w:rPr>
          <w:sz w:val="28"/>
          <w:szCs w:val="28"/>
        </w:rPr>
        <w:t xml:space="preserve">ДПТ </w:t>
      </w:r>
      <w:proofErr w:type="spellStart"/>
      <w:r w:rsidR="00270C73">
        <w:rPr>
          <w:sz w:val="28"/>
          <w:szCs w:val="28"/>
        </w:rPr>
        <w:t>житлової</w:t>
      </w:r>
      <w:proofErr w:type="spellEnd"/>
      <w:r w:rsidR="00270C73">
        <w:rPr>
          <w:sz w:val="28"/>
          <w:szCs w:val="28"/>
        </w:rPr>
        <w:t xml:space="preserve"> </w:t>
      </w:r>
      <w:proofErr w:type="spellStart"/>
      <w:r w:rsidR="00270C73">
        <w:rPr>
          <w:sz w:val="28"/>
          <w:szCs w:val="28"/>
        </w:rPr>
        <w:t>забудови</w:t>
      </w:r>
      <w:proofErr w:type="spellEnd"/>
      <w:r w:rsidR="00270C73">
        <w:rPr>
          <w:sz w:val="28"/>
          <w:szCs w:val="28"/>
        </w:rPr>
        <w:t xml:space="preserve"> в </w:t>
      </w:r>
      <w:proofErr w:type="spellStart"/>
      <w:r w:rsidR="00270C73">
        <w:rPr>
          <w:sz w:val="28"/>
          <w:szCs w:val="28"/>
        </w:rPr>
        <w:t>смт</w:t>
      </w:r>
      <w:proofErr w:type="spellEnd"/>
      <w:r w:rsidR="00270C73" w:rsidRPr="00F41AFD">
        <w:rPr>
          <w:sz w:val="28"/>
          <w:szCs w:val="28"/>
        </w:rPr>
        <w:t xml:space="preserve"> Велика </w:t>
      </w:r>
      <w:proofErr w:type="spellStart"/>
      <w:r w:rsidR="00270C73" w:rsidRPr="00F41AFD">
        <w:rPr>
          <w:sz w:val="28"/>
          <w:szCs w:val="28"/>
        </w:rPr>
        <w:t>Димер</w:t>
      </w:r>
      <w:proofErr w:type="spellEnd"/>
      <w:r w:rsidR="00464E6C">
        <w:rPr>
          <w:sz w:val="28"/>
          <w:szCs w:val="28"/>
          <w:lang w:val="uk-UA"/>
        </w:rPr>
        <w:t>к</w:t>
      </w:r>
      <w:r w:rsidR="00270C73" w:rsidRPr="00F41AFD">
        <w:rPr>
          <w:sz w:val="28"/>
          <w:szCs w:val="28"/>
        </w:rPr>
        <w:t xml:space="preserve">а; ДПТ </w:t>
      </w:r>
      <w:proofErr w:type="spellStart"/>
      <w:r w:rsidR="00270C73" w:rsidRPr="00F41AFD">
        <w:rPr>
          <w:sz w:val="28"/>
          <w:szCs w:val="28"/>
        </w:rPr>
        <w:t>земельних</w:t>
      </w:r>
      <w:proofErr w:type="spellEnd"/>
      <w:r w:rsidR="00270C73" w:rsidRPr="00F41AFD">
        <w:rPr>
          <w:sz w:val="28"/>
          <w:szCs w:val="28"/>
        </w:rPr>
        <w:t xml:space="preserve"> </w:t>
      </w:r>
      <w:proofErr w:type="spellStart"/>
      <w:r w:rsidR="00270C73" w:rsidRPr="00F41AFD">
        <w:rPr>
          <w:sz w:val="28"/>
          <w:szCs w:val="28"/>
        </w:rPr>
        <w:t>ділянок</w:t>
      </w:r>
      <w:proofErr w:type="spellEnd"/>
      <w:r w:rsidR="00270C73" w:rsidRPr="00F41AFD">
        <w:rPr>
          <w:sz w:val="28"/>
          <w:szCs w:val="28"/>
        </w:rPr>
        <w:t xml:space="preserve"> для </w:t>
      </w:r>
      <w:proofErr w:type="spellStart"/>
      <w:r w:rsidR="00270C73" w:rsidRPr="00F41AFD">
        <w:rPr>
          <w:sz w:val="28"/>
          <w:szCs w:val="28"/>
        </w:rPr>
        <w:t>будівництва</w:t>
      </w:r>
      <w:proofErr w:type="spellEnd"/>
      <w:r w:rsidR="00270C73" w:rsidRPr="00F41AFD">
        <w:rPr>
          <w:sz w:val="28"/>
          <w:szCs w:val="28"/>
        </w:rPr>
        <w:t xml:space="preserve"> та </w:t>
      </w:r>
      <w:proofErr w:type="spellStart"/>
      <w:r w:rsidR="00270C73" w:rsidRPr="00F41AFD">
        <w:rPr>
          <w:sz w:val="28"/>
          <w:szCs w:val="28"/>
        </w:rPr>
        <w:t>обслуговування</w:t>
      </w:r>
      <w:proofErr w:type="spellEnd"/>
      <w:r w:rsidR="00270C73" w:rsidRPr="00F41AFD">
        <w:rPr>
          <w:sz w:val="28"/>
          <w:szCs w:val="28"/>
        </w:rPr>
        <w:t xml:space="preserve"> </w:t>
      </w:r>
      <w:proofErr w:type="spellStart"/>
      <w:r w:rsidR="00270C73" w:rsidRPr="00F41AFD">
        <w:rPr>
          <w:sz w:val="28"/>
          <w:szCs w:val="28"/>
        </w:rPr>
        <w:t>житлового</w:t>
      </w:r>
      <w:proofErr w:type="spellEnd"/>
      <w:r w:rsidR="00270C73" w:rsidRPr="00F41AFD">
        <w:rPr>
          <w:sz w:val="28"/>
          <w:szCs w:val="28"/>
        </w:rPr>
        <w:t xml:space="preserve"> </w:t>
      </w:r>
      <w:proofErr w:type="spellStart"/>
      <w:r w:rsidR="00270C73" w:rsidRPr="00F41AFD">
        <w:rPr>
          <w:sz w:val="28"/>
          <w:szCs w:val="28"/>
        </w:rPr>
        <w:t>будинку</w:t>
      </w:r>
      <w:proofErr w:type="spellEnd"/>
      <w:r w:rsidR="00270C73" w:rsidRPr="00F41AFD">
        <w:rPr>
          <w:sz w:val="28"/>
          <w:szCs w:val="28"/>
        </w:rPr>
        <w:t xml:space="preserve">, </w:t>
      </w:r>
      <w:proofErr w:type="spellStart"/>
      <w:r w:rsidR="00270C73" w:rsidRPr="00F41AFD">
        <w:rPr>
          <w:sz w:val="28"/>
          <w:szCs w:val="28"/>
        </w:rPr>
        <w:t>господарських</w:t>
      </w:r>
      <w:proofErr w:type="spellEnd"/>
      <w:r w:rsidR="00270C73" w:rsidRPr="00F41AFD">
        <w:rPr>
          <w:sz w:val="28"/>
          <w:szCs w:val="28"/>
        </w:rPr>
        <w:t xml:space="preserve"> </w:t>
      </w:r>
      <w:proofErr w:type="spellStart"/>
      <w:r w:rsidR="00270C73" w:rsidRPr="00F41AFD">
        <w:rPr>
          <w:sz w:val="28"/>
          <w:szCs w:val="28"/>
        </w:rPr>
        <w:t>будівель</w:t>
      </w:r>
      <w:proofErr w:type="spellEnd"/>
      <w:r w:rsidR="00270C73" w:rsidRPr="00F41AFD">
        <w:rPr>
          <w:sz w:val="28"/>
          <w:szCs w:val="28"/>
        </w:rPr>
        <w:t xml:space="preserve"> і </w:t>
      </w:r>
      <w:proofErr w:type="spellStart"/>
      <w:r w:rsidR="00270C73" w:rsidRPr="00F41AFD">
        <w:rPr>
          <w:sz w:val="28"/>
          <w:szCs w:val="28"/>
        </w:rPr>
        <w:t>споруд</w:t>
      </w:r>
      <w:proofErr w:type="spellEnd"/>
      <w:r w:rsidR="00270C73" w:rsidRPr="00F41AFD">
        <w:rPr>
          <w:sz w:val="28"/>
          <w:szCs w:val="28"/>
        </w:rPr>
        <w:t xml:space="preserve"> в с.</w:t>
      </w:r>
      <w:r w:rsidR="00270C73">
        <w:rPr>
          <w:sz w:val="28"/>
          <w:szCs w:val="28"/>
          <w:lang w:val="uk-UA"/>
        </w:rPr>
        <w:t> </w:t>
      </w:r>
      <w:proofErr w:type="spellStart"/>
      <w:r w:rsidR="00270C73" w:rsidRPr="00F41AFD">
        <w:rPr>
          <w:sz w:val="28"/>
          <w:szCs w:val="28"/>
        </w:rPr>
        <w:t>Рожни</w:t>
      </w:r>
      <w:proofErr w:type="spellEnd"/>
      <w:r w:rsidR="00270C73" w:rsidRPr="00F41AFD">
        <w:rPr>
          <w:sz w:val="28"/>
          <w:szCs w:val="28"/>
        </w:rPr>
        <w:t xml:space="preserve">; ДПТ для </w:t>
      </w:r>
      <w:proofErr w:type="spellStart"/>
      <w:r w:rsidR="00270C73" w:rsidRPr="00F41AFD">
        <w:rPr>
          <w:sz w:val="28"/>
          <w:szCs w:val="28"/>
        </w:rPr>
        <w:t>індивідуа</w:t>
      </w:r>
      <w:r w:rsidR="00270C73">
        <w:rPr>
          <w:sz w:val="28"/>
          <w:szCs w:val="28"/>
        </w:rPr>
        <w:t>льного</w:t>
      </w:r>
      <w:proofErr w:type="spellEnd"/>
      <w:r w:rsidR="00270C73">
        <w:rPr>
          <w:sz w:val="28"/>
          <w:szCs w:val="28"/>
        </w:rPr>
        <w:t xml:space="preserve"> </w:t>
      </w:r>
      <w:proofErr w:type="spellStart"/>
      <w:r w:rsidR="00270C73">
        <w:rPr>
          <w:sz w:val="28"/>
          <w:szCs w:val="28"/>
        </w:rPr>
        <w:t>садівництва</w:t>
      </w:r>
      <w:proofErr w:type="spellEnd"/>
      <w:r w:rsidR="00270C73">
        <w:rPr>
          <w:sz w:val="28"/>
          <w:szCs w:val="28"/>
        </w:rPr>
        <w:t xml:space="preserve"> в </w:t>
      </w:r>
      <w:proofErr w:type="spellStart"/>
      <w:proofErr w:type="gramStart"/>
      <w:r w:rsidR="00270C73">
        <w:rPr>
          <w:sz w:val="28"/>
          <w:szCs w:val="28"/>
        </w:rPr>
        <w:t>адм</w:t>
      </w:r>
      <w:proofErr w:type="gramEnd"/>
      <w:r w:rsidR="00270C73">
        <w:rPr>
          <w:sz w:val="28"/>
          <w:szCs w:val="28"/>
        </w:rPr>
        <w:t>інмежах</w:t>
      </w:r>
      <w:proofErr w:type="spellEnd"/>
      <w:r w:rsidR="00270C73" w:rsidRPr="00F41AFD">
        <w:rPr>
          <w:sz w:val="28"/>
          <w:szCs w:val="28"/>
        </w:rPr>
        <w:t xml:space="preserve"> </w:t>
      </w:r>
      <w:proofErr w:type="spellStart"/>
      <w:r w:rsidR="00270C73" w:rsidRPr="00F41AFD">
        <w:rPr>
          <w:sz w:val="28"/>
          <w:szCs w:val="28"/>
        </w:rPr>
        <w:t>Семиполківської</w:t>
      </w:r>
      <w:proofErr w:type="spellEnd"/>
      <w:r w:rsidR="00270C73" w:rsidRPr="00F41AFD">
        <w:rPr>
          <w:sz w:val="28"/>
          <w:szCs w:val="28"/>
        </w:rPr>
        <w:t xml:space="preserve"> </w:t>
      </w:r>
      <w:proofErr w:type="spellStart"/>
      <w:r w:rsidR="00270C73" w:rsidRPr="00F41AFD">
        <w:rPr>
          <w:sz w:val="28"/>
          <w:szCs w:val="28"/>
        </w:rPr>
        <w:t>сільської</w:t>
      </w:r>
      <w:proofErr w:type="spellEnd"/>
      <w:r w:rsidR="00270C73" w:rsidRPr="00F41AFD">
        <w:rPr>
          <w:sz w:val="28"/>
          <w:szCs w:val="28"/>
        </w:rPr>
        <w:t xml:space="preserve"> ради; ДПТ для </w:t>
      </w:r>
      <w:proofErr w:type="spellStart"/>
      <w:r w:rsidR="00270C73" w:rsidRPr="00F41AFD">
        <w:rPr>
          <w:sz w:val="28"/>
          <w:szCs w:val="28"/>
        </w:rPr>
        <w:t>індивідуал</w:t>
      </w:r>
      <w:r w:rsidR="00270C73">
        <w:rPr>
          <w:sz w:val="28"/>
          <w:szCs w:val="28"/>
        </w:rPr>
        <w:t>ьного</w:t>
      </w:r>
      <w:proofErr w:type="spellEnd"/>
      <w:r w:rsidR="00270C73">
        <w:rPr>
          <w:sz w:val="28"/>
          <w:szCs w:val="28"/>
        </w:rPr>
        <w:t xml:space="preserve"> </w:t>
      </w:r>
      <w:proofErr w:type="spellStart"/>
      <w:r w:rsidR="00270C73">
        <w:rPr>
          <w:sz w:val="28"/>
          <w:szCs w:val="28"/>
        </w:rPr>
        <w:t>садівництва</w:t>
      </w:r>
      <w:proofErr w:type="spellEnd"/>
      <w:r w:rsidR="00270C73">
        <w:rPr>
          <w:sz w:val="28"/>
          <w:szCs w:val="28"/>
        </w:rPr>
        <w:t xml:space="preserve"> в </w:t>
      </w:r>
      <w:proofErr w:type="spellStart"/>
      <w:r w:rsidR="00270C73">
        <w:rPr>
          <w:sz w:val="28"/>
          <w:szCs w:val="28"/>
        </w:rPr>
        <w:t>адмінмежах</w:t>
      </w:r>
      <w:proofErr w:type="spellEnd"/>
      <w:r w:rsidR="00270C73">
        <w:rPr>
          <w:sz w:val="28"/>
          <w:szCs w:val="28"/>
        </w:rPr>
        <w:t xml:space="preserve"> </w:t>
      </w:r>
      <w:proofErr w:type="spellStart"/>
      <w:r w:rsidR="00270C73">
        <w:rPr>
          <w:sz w:val="28"/>
          <w:szCs w:val="28"/>
        </w:rPr>
        <w:t>Семиполківської</w:t>
      </w:r>
      <w:proofErr w:type="spellEnd"/>
      <w:r w:rsidR="00270C73">
        <w:rPr>
          <w:sz w:val="28"/>
          <w:szCs w:val="28"/>
        </w:rPr>
        <w:t xml:space="preserve"> </w:t>
      </w:r>
      <w:proofErr w:type="spellStart"/>
      <w:r w:rsidR="00270C73">
        <w:rPr>
          <w:sz w:val="28"/>
          <w:szCs w:val="28"/>
        </w:rPr>
        <w:t>сільської</w:t>
      </w:r>
      <w:proofErr w:type="spellEnd"/>
      <w:r w:rsidR="00270C73">
        <w:rPr>
          <w:sz w:val="28"/>
          <w:szCs w:val="28"/>
        </w:rPr>
        <w:t xml:space="preserve"> ради; ДПТ </w:t>
      </w:r>
      <w:proofErr w:type="spellStart"/>
      <w:r w:rsidR="00270C73">
        <w:rPr>
          <w:sz w:val="28"/>
          <w:szCs w:val="28"/>
        </w:rPr>
        <w:t>індивідуальної</w:t>
      </w:r>
      <w:proofErr w:type="spellEnd"/>
      <w:r w:rsidR="00270C73">
        <w:rPr>
          <w:sz w:val="28"/>
          <w:szCs w:val="28"/>
        </w:rPr>
        <w:t xml:space="preserve"> </w:t>
      </w:r>
      <w:proofErr w:type="spellStart"/>
      <w:r w:rsidR="00270C73">
        <w:rPr>
          <w:sz w:val="28"/>
          <w:szCs w:val="28"/>
        </w:rPr>
        <w:t>житлової</w:t>
      </w:r>
      <w:proofErr w:type="spellEnd"/>
      <w:r w:rsidR="00270C73">
        <w:rPr>
          <w:sz w:val="28"/>
          <w:szCs w:val="28"/>
        </w:rPr>
        <w:t xml:space="preserve"> </w:t>
      </w:r>
      <w:proofErr w:type="spellStart"/>
      <w:r w:rsidR="00270C73">
        <w:rPr>
          <w:sz w:val="28"/>
          <w:szCs w:val="28"/>
        </w:rPr>
        <w:t>забудови</w:t>
      </w:r>
      <w:proofErr w:type="spellEnd"/>
      <w:r w:rsidR="00270C73">
        <w:rPr>
          <w:sz w:val="28"/>
          <w:szCs w:val="28"/>
        </w:rPr>
        <w:t xml:space="preserve"> </w:t>
      </w:r>
      <w:r w:rsidR="00270C73" w:rsidRPr="00F41AFD">
        <w:rPr>
          <w:sz w:val="28"/>
          <w:szCs w:val="28"/>
        </w:rPr>
        <w:t xml:space="preserve">в </w:t>
      </w:r>
      <w:proofErr w:type="spellStart"/>
      <w:r w:rsidR="00270C73" w:rsidRPr="00F41AFD">
        <w:rPr>
          <w:sz w:val="28"/>
          <w:szCs w:val="28"/>
        </w:rPr>
        <w:t>с</w:t>
      </w:r>
      <w:proofErr w:type="gramStart"/>
      <w:r w:rsidR="00270C73" w:rsidRPr="00F41AFD">
        <w:rPr>
          <w:sz w:val="28"/>
          <w:szCs w:val="28"/>
        </w:rPr>
        <w:t>.Р</w:t>
      </w:r>
      <w:proofErr w:type="gramEnd"/>
      <w:r w:rsidR="00270C73" w:rsidRPr="00F41AFD">
        <w:rPr>
          <w:sz w:val="28"/>
          <w:szCs w:val="28"/>
        </w:rPr>
        <w:t>ожни</w:t>
      </w:r>
      <w:proofErr w:type="spellEnd"/>
      <w:r w:rsidR="00270C73" w:rsidRPr="00F41AFD">
        <w:rPr>
          <w:sz w:val="28"/>
          <w:szCs w:val="28"/>
        </w:rPr>
        <w:t xml:space="preserve">; ДПТ благоустрою і </w:t>
      </w:r>
      <w:proofErr w:type="spellStart"/>
      <w:r w:rsidR="00270C73" w:rsidRPr="00F41AFD">
        <w:rPr>
          <w:sz w:val="28"/>
          <w:szCs w:val="28"/>
        </w:rPr>
        <w:t>озеленення</w:t>
      </w:r>
      <w:proofErr w:type="spellEnd"/>
      <w:r w:rsidR="00270C73" w:rsidRPr="00F41AFD">
        <w:rPr>
          <w:sz w:val="28"/>
          <w:szCs w:val="28"/>
        </w:rPr>
        <w:t xml:space="preserve"> </w:t>
      </w:r>
      <w:proofErr w:type="spellStart"/>
      <w:r w:rsidR="00270C73" w:rsidRPr="00F41AFD">
        <w:rPr>
          <w:sz w:val="28"/>
          <w:szCs w:val="28"/>
        </w:rPr>
        <w:t>території</w:t>
      </w:r>
      <w:proofErr w:type="spellEnd"/>
      <w:r w:rsidR="00270C73" w:rsidRPr="00F41AFD">
        <w:rPr>
          <w:sz w:val="28"/>
          <w:szCs w:val="28"/>
        </w:rPr>
        <w:t xml:space="preserve"> та </w:t>
      </w:r>
      <w:proofErr w:type="spellStart"/>
      <w:r w:rsidR="00270C73" w:rsidRPr="00F41AFD">
        <w:rPr>
          <w:sz w:val="28"/>
          <w:szCs w:val="28"/>
        </w:rPr>
        <w:t>розміщення</w:t>
      </w:r>
      <w:proofErr w:type="spellEnd"/>
      <w:r w:rsidR="00270C73" w:rsidRPr="00F41AFD">
        <w:rPr>
          <w:sz w:val="28"/>
          <w:szCs w:val="28"/>
        </w:rPr>
        <w:t xml:space="preserve"> </w:t>
      </w:r>
      <w:proofErr w:type="spellStart"/>
      <w:r w:rsidR="00270C73" w:rsidRPr="00F41AFD">
        <w:rPr>
          <w:sz w:val="28"/>
          <w:szCs w:val="28"/>
        </w:rPr>
        <w:t>об’єктів</w:t>
      </w:r>
      <w:proofErr w:type="spellEnd"/>
      <w:r w:rsidR="00270C73" w:rsidRPr="00F41AFD">
        <w:rPr>
          <w:sz w:val="28"/>
          <w:szCs w:val="28"/>
        </w:rPr>
        <w:t xml:space="preserve"> </w:t>
      </w:r>
      <w:proofErr w:type="spellStart"/>
      <w:r w:rsidR="00270C73" w:rsidRPr="00F41AFD">
        <w:rPr>
          <w:sz w:val="28"/>
          <w:szCs w:val="28"/>
        </w:rPr>
        <w:t>відпочинку</w:t>
      </w:r>
      <w:proofErr w:type="spellEnd"/>
      <w:r w:rsidR="00270C73" w:rsidRPr="00F41AFD">
        <w:rPr>
          <w:sz w:val="28"/>
          <w:szCs w:val="28"/>
        </w:rPr>
        <w:t xml:space="preserve"> в </w:t>
      </w:r>
      <w:proofErr w:type="spellStart"/>
      <w:r w:rsidR="00270C73" w:rsidRPr="00F41AFD">
        <w:rPr>
          <w:sz w:val="28"/>
          <w:szCs w:val="28"/>
        </w:rPr>
        <w:t>адмінмежах</w:t>
      </w:r>
      <w:proofErr w:type="spellEnd"/>
      <w:r w:rsidR="00270C73" w:rsidRPr="00F41AFD">
        <w:rPr>
          <w:sz w:val="28"/>
          <w:szCs w:val="28"/>
        </w:rPr>
        <w:t xml:space="preserve"> </w:t>
      </w:r>
      <w:proofErr w:type="spellStart"/>
      <w:r w:rsidR="00270C73" w:rsidRPr="00F41AFD">
        <w:rPr>
          <w:sz w:val="28"/>
          <w:szCs w:val="28"/>
        </w:rPr>
        <w:t>Літ</w:t>
      </w:r>
      <w:r w:rsidR="00270C73">
        <w:rPr>
          <w:sz w:val="28"/>
          <w:szCs w:val="28"/>
        </w:rPr>
        <w:t>очківської</w:t>
      </w:r>
      <w:proofErr w:type="spellEnd"/>
      <w:r w:rsidR="00270C73">
        <w:rPr>
          <w:sz w:val="28"/>
          <w:szCs w:val="28"/>
        </w:rPr>
        <w:t xml:space="preserve"> </w:t>
      </w:r>
      <w:proofErr w:type="spellStart"/>
      <w:r w:rsidR="00270C73">
        <w:rPr>
          <w:sz w:val="28"/>
          <w:szCs w:val="28"/>
        </w:rPr>
        <w:t>сільської</w:t>
      </w:r>
      <w:proofErr w:type="spellEnd"/>
      <w:r w:rsidR="00270C73">
        <w:rPr>
          <w:sz w:val="28"/>
          <w:szCs w:val="28"/>
        </w:rPr>
        <w:t xml:space="preserve"> ради; ДПТ магазину </w:t>
      </w:r>
      <w:proofErr w:type="spellStart"/>
      <w:r w:rsidR="00270C73" w:rsidRPr="00F41AFD">
        <w:rPr>
          <w:sz w:val="28"/>
          <w:szCs w:val="28"/>
        </w:rPr>
        <w:t>про</w:t>
      </w:r>
      <w:r w:rsidR="00270C73">
        <w:rPr>
          <w:sz w:val="28"/>
          <w:szCs w:val="28"/>
        </w:rPr>
        <w:t>дуктових</w:t>
      </w:r>
      <w:proofErr w:type="spellEnd"/>
      <w:r w:rsidR="00270C73">
        <w:rPr>
          <w:sz w:val="28"/>
          <w:szCs w:val="28"/>
        </w:rPr>
        <w:t xml:space="preserve"> та </w:t>
      </w:r>
      <w:proofErr w:type="spellStart"/>
      <w:r w:rsidR="00270C73" w:rsidRPr="00F41AFD">
        <w:rPr>
          <w:sz w:val="28"/>
          <w:szCs w:val="28"/>
        </w:rPr>
        <w:t>промислових</w:t>
      </w:r>
      <w:proofErr w:type="spellEnd"/>
      <w:r w:rsidR="00270C73" w:rsidRPr="00F41AFD">
        <w:rPr>
          <w:sz w:val="28"/>
          <w:szCs w:val="28"/>
        </w:rPr>
        <w:t xml:space="preserve"> </w:t>
      </w:r>
      <w:proofErr w:type="spellStart"/>
      <w:r w:rsidR="00270C73" w:rsidRPr="00F41AFD">
        <w:rPr>
          <w:sz w:val="28"/>
          <w:szCs w:val="28"/>
        </w:rPr>
        <w:t>товарів</w:t>
      </w:r>
      <w:proofErr w:type="spellEnd"/>
      <w:r w:rsidR="00270C73" w:rsidRPr="00F41AFD">
        <w:rPr>
          <w:sz w:val="28"/>
          <w:szCs w:val="28"/>
        </w:rPr>
        <w:t xml:space="preserve"> в с. </w:t>
      </w:r>
      <w:proofErr w:type="spellStart"/>
      <w:r w:rsidR="00270C73" w:rsidRPr="00F41AFD">
        <w:rPr>
          <w:sz w:val="28"/>
          <w:szCs w:val="28"/>
        </w:rPr>
        <w:t>Пухівка</w:t>
      </w:r>
      <w:proofErr w:type="spellEnd"/>
      <w:r w:rsidR="00270C73" w:rsidRPr="00F41AFD">
        <w:rPr>
          <w:sz w:val="28"/>
          <w:szCs w:val="28"/>
        </w:rPr>
        <w:t xml:space="preserve"> по </w:t>
      </w:r>
      <w:proofErr w:type="spellStart"/>
      <w:r w:rsidR="00270C73" w:rsidRPr="00F41AFD">
        <w:rPr>
          <w:sz w:val="28"/>
          <w:szCs w:val="28"/>
        </w:rPr>
        <w:t>вул</w:t>
      </w:r>
      <w:proofErr w:type="spellEnd"/>
      <w:r w:rsidR="00270C73" w:rsidRPr="00F41AFD">
        <w:rPr>
          <w:sz w:val="28"/>
          <w:szCs w:val="28"/>
        </w:rPr>
        <w:t xml:space="preserve">. </w:t>
      </w:r>
      <w:proofErr w:type="spellStart"/>
      <w:r w:rsidR="00270C73" w:rsidRPr="00F41AFD">
        <w:rPr>
          <w:sz w:val="28"/>
          <w:szCs w:val="28"/>
        </w:rPr>
        <w:t>Центральній</w:t>
      </w:r>
      <w:proofErr w:type="spellEnd"/>
      <w:r w:rsidR="00270C73" w:rsidRPr="00F41AFD">
        <w:rPr>
          <w:sz w:val="28"/>
          <w:szCs w:val="28"/>
        </w:rPr>
        <w:t xml:space="preserve"> (</w:t>
      </w:r>
      <w:proofErr w:type="spellStart"/>
      <w:r w:rsidR="00270C73" w:rsidRPr="00F41AFD">
        <w:rPr>
          <w:sz w:val="28"/>
          <w:szCs w:val="28"/>
        </w:rPr>
        <w:t>Леніна</w:t>
      </w:r>
      <w:proofErr w:type="spellEnd"/>
      <w:r w:rsidR="00270C73">
        <w:rPr>
          <w:sz w:val="28"/>
          <w:szCs w:val="28"/>
          <w:lang w:val="uk-UA"/>
        </w:rPr>
        <w:t> </w:t>
      </w:r>
      <w:r w:rsidR="00270C73">
        <w:rPr>
          <w:sz w:val="28"/>
          <w:szCs w:val="28"/>
        </w:rPr>
        <w:t xml:space="preserve">31а); ДПТ для </w:t>
      </w:r>
      <w:proofErr w:type="spellStart"/>
      <w:r w:rsidR="00270C73" w:rsidRPr="00F41AFD">
        <w:rPr>
          <w:sz w:val="28"/>
          <w:szCs w:val="28"/>
        </w:rPr>
        <w:t>будівництва</w:t>
      </w:r>
      <w:proofErr w:type="spellEnd"/>
      <w:r w:rsidR="00270C73" w:rsidRPr="00F41AFD">
        <w:rPr>
          <w:sz w:val="28"/>
          <w:szCs w:val="28"/>
        </w:rPr>
        <w:t xml:space="preserve"> комплексу </w:t>
      </w:r>
      <w:proofErr w:type="spellStart"/>
      <w:proofErr w:type="gramStart"/>
      <w:r w:rsidR="00270C73" w:rsidRPr="00F41AFD">
        <w:rPr>
          <w:sz w:val="28"/>
          <w:szCs w:val="28"/>
        </w:rPr>
        <w:t>адм</w:t>
      </w:r>
      <w:proofErr w:type="gramEnd"/>
      <w:r w:rsidR="00270C73" w:rsidRPr="00F41AFD">
        <w:rPr>
          <w:sz w:val="28"/>
          <w:szCs w:val="28"/>
        </w:rPr>
        <w:t>іністративно-побутового</w:t>
      </w:r>
      <w:proofErr w:type="spellEnd"/>
      <w:r w:rsidR="00270C73" w:rsidRPr="00F41AFD">
        <w:rPr>
          <w:sz w:val="28"/>
          <w:szCs w:val="28"/>
        </w:rPr>
        <w:t xml:space="preserve"> корпусу та </w:t>
      </w:r>
      <w:proofErr w:type="spellStart"/>
      <w:r w:rsidR="00270C73" w:rsidRPr="00F41AFD">
        <w:rPr>
          <w:sz w:val="28"/>
          <w:szCs w:val="28"/>
        </w:rPr>
        <w:t>виробничо-складського</w:t>
      </w:r>
      <w:proofErr w:type="spellEnd"/>
      <w:r w:rsidR="00270C73" w:rsidRPr="00F41AFD">
        <w:rPr>
          <w:sz w:val="28"/>
          <w:szCs w:val="28"/>
        </w:rPr>
        <w:t xml:space="preserve"> </w:t>
      </w:r>
      <w:proofErr w:type="spellStart"/>
      <w:r w:rsidR="00270C73" w:rsidRPr="00F41AFD">
        <w:rPr>
          <w:sz w:val="28"/>
          <w:szCs w:val="28"/>
        </w:rPr>
        <w:t>приміщення</w:t>
      </w:r>
      <w:proofErr w:type="spellEnd"/>
      <w:r w:rsidR="00270C73" w:rsidRPr="00F41AFD">
        <w:rPr>
          <w:sz w:val="28"/>
          <w:szCs w:val="28"/>
        </w:rPr>
        <w:t xml:space="preserve"> для потреб ТОВ «</w:t>
      </w:r>
      <w:proofErr w:type="spellStart"/>
      <w:r w:rsidR="00270C73" w:rsidRPr="00F41AFD">
        <w:rPr>
          <w:sz w:val="28"/>
          <w:szCs w:val="28"/>
        </w:rPr>
        <w:t>Ініціатива</w:t>
      </w:r>
      <w:proofErr w:type="spellEnd"/>
      <w:r w:rsidR="00270C73" w:rsidRPr="00F41AFD">
        <w:rPr>
          <w:sz w:val="28"/>
          <w:szCs w:val="28"/>
        </w:rPr>
        <w:t xml:space="preserve"> Плюс» в с.</w:t>
      </w:r>
      <w:r w:rsidR="00270C73">
        <w:rPr>
          <w:sz w:val="28"/>
          <w:szCs w:val="28"/>
          <w:lang w:val="uk-UA"/>
        </w:rPr>
        <w:t> </w:t>
      </w:r>
      <w:proofErr w:type="spellStart"/>
      <w:r w:rsidR="00270C73">
        <w:rPr>
          <w:sz w:val="28"/>
          <w:szCs w:val="28"/>
        </w:rPr>
        <w:t>Залісся</w:t>
      </w:r>
      <w:proofErr w:type="spellEnd"/>
      <w:r w:rsidR="00270C73">
        <w:rPr>
          <w:sz w:val="28"/>
          <w:szCs w:val="28"/>
        </w:rPr>
        <w:t>;</w:t>
      </w:r>
      <w:r w:rsidR="00270C73" w:rsidRPr="00F41AFD">
        <w:rPr>
          <w:sz w:val="28"/>
          <w:szCs w:val="28"/>
        </w:rPr>
        <w:t xml:space="preserve"> ДПТ для </w:t>
      </w:r>
      <w:proofErr w:type="spellStart"/>
      <w:r w:rsidR="00270C73" w:rsidRPr="00F41AFD">
        <w:rPr>
          <w:sz w:val="28"/>
          <w:szCs w:val="28"/>
        </w:rPr>
        <w:t>будівництва</w:t>
      </w:r>
      <w:proofErr w:type="spellEnd"/>
      <w:r w:rsidR="00270C73" w:rsidRPr="00F41AFD">
        <w:rPr>
          <w:sz w:val="28"/>
          <w:szCs w:val="28"/>
        </w:rPr>
        <w:t xml:space="preserve"> магазин</w:t>
      </w:r>
      <w:r w:rsidR="00270C73">
        <w:rPr>
          <w:sz w:val="28"/>
          <w:szCs w:val="28"/>
        </w:rPr>
        <w:t xml:space="preserve">у в с. </w:t>
      </w:r>
      <w:proofErr w:type="spellStart"/>
      <w:r w:rsidR="00270C73">
        <w:rPr>
          <w:sz w:val="28"/>
          <w:szCs w:val="28"/>
        </w:rPr>
        <w:t>Зазим</w:t>
      </w:r>
      <w:r w:rsidR="00270C73" w:rsidRPr="00270C73">
        <w:rPr>
          <w:sz w:val="28"/>
          <w:szCs w:val="28"/>
        </w:rPr>
        <w:t>`</w:t>
      </w:r>
      <w:r w:rsidR="00270C73" w:rsidRPr="00F41AFD">
        <w:rPr>
          <w:sz w:val="28"/>
          <w:szCs w:val="28"/>
        </w:rPr>
        <w:t>є</w:t>
      </w:r>
      <w:proofErr w:type="spellEnd"/>
      <w:r w:rsidR="00270C73" w:rsidRPr="00F41AFD">
        <w:rPr>
          <w:sz w:val="28"/>
          <w:szCs w:val="28"/>
        </w:rPr>
        <w:t xml:space="preserve"> по </w:t>
      </w:r>
      <w:proofErr w:type="spellStart"/>
      <w:r w:rsidR="00270C73" w:rsidRPr="00F41AFD">
        <w:rPr>
          <w:sz w:val="28"/>
          <w:szCs w:val="28"/>
        </w:rPr>
        <w:t>вул</w:t>
      </w:r>
      <w:proofErr w:type="spellEnd"/>
      <w:r w:rsidR="00270C73" w:rsidRPr="00F41AFD">
        <w:rPr>
          <w:sz w:val="28"/>
          <w:szCs w:val="28"/>
        </w:rPr>
        <w:t xml:space="preserve">. </w:t>
      </w:r>
      <w:proofErr w:type="spellStart"/>
      <w:r w:rsidR="00270C73" w:rsidRPr="00F41AFD">
        <w:rPr>
          <w:sz w:val="28"/>
          <w:szCs w:val="28"/>
        </w:rPr>
        <w:t>Лісовій</w:t>
      </w:r>
      <w:proofErr w:type="spellEnd"/>
      <w:r w:rsidR="00270C73" w:rsidRPr="00F41AFD">
        <w:rPr>
          <w:sz w:val="28"/>
          <w:szCs w:val="28"/>
        </w:rPr>
        <w:t xml:space="preserve">; ДПТ для </w:t>
      </w:r>
      <w:proofErr w:type="spellStart"/>
      <w:r w:rsidR="00270C73" w:rsidRPr="00F41AFD">
        <w:rPr>
          <w:sz w:val="28"/>
          <w:szCs w:val="28"/>
        </w:rPr>
        <w:t>будівництва</w:t>
      </w:r>
      <w:proofErr w:type="spellEnd"/>
      <w:r w:rsidR="00270C73" w:rsidRPr="00F41AFD">
        <w:rPr>
          <w:sz w:val="28"/>
          <w:szCs w:val="28"/>
        </w:rPr>
        <w:t xml:space="preserve"> </w:t>
      </w:r>
      <w:proofErr w:type="spellStart"/>
      <w:r w:rsidR="00270C73" w:rsidRPr="00F41AFD">
        <w:rPr>
          <w:sz w:val="28"/>
          <w:szCs w:val="28"/>
        </w:rPr>
        <w:t>виробничо-складського</w:t>
      </w:r>
      <w:proofErr w:type="spellEnd"/>
      <w:r w:rsidR="00270C73" w:rsidRPr="00F41AFD">
        <w:rPr>
          <w:sz w:val="28"/>
          <w:szCs w:val="28"/>
        </w:rPr>
        <w:t xml:space="preserve"> </w:t>
      </w:r>
      <w:proofErr w:type="spellStart"/>
      <w:r w:rsidR="00270C73" w:rsidRPr="00F41AFD">
        <w:rPr>
          <w:sz w:val="28"/>
          <w:szCs w:val="28"/>
        </w:rPr>
        <w:t>приміщення</w:t>
      </w:r>
      <w:proofErr w:type="spellEnd"/>
      <w:r w:rsidR="00270C73" w:rsidRPr="00F41AFD">
        <w:rPr>
          <w:sz w:val="28"/>
          <w:szCs w:val="28"/>
        </w:rPr>
        <w:t xml:space="preserve"> по </w:t>
      </w:r>
      <w:proofErr w:type="spellStart"/>
      <w:r w:rsidR="00270C73" w:rsidRPr="00F41AFD">
        <w:rPr>
          <w:sz w:val="28"/>
          <w:szCs w:val="28"/>
        </w:rPr>
        <w:t>виробництву</w:t>
      </w:r>
      <w:proofErr w:type="spellEnd"/>
      <w:r w:rsidR="00270C73" w:rsidRPr="00F41AFD">
        <w:rPr>
          <w:sz w:val="28"/>
          <w:szCs w:val="28"/>
        </w:rPr>
        <w:t xml:space="preserve"> </w:t>
      </w:r>
      <w:proofErr w:type="spellStart"/>
      <w:r w:rsidR="00270C73" w:rsidRPr="00F41AFD">
        <w:rPr>
          <w:sz w:val="28"/>
          <w:szCs w:val="28"/>
        </w:rPr>
        <w:t>катриджів</w:t>
      </w:r>
      <w:proofErr w:type="spellEnd"/>
      <w:r w:rsidR="00270C73">
        <w:rPr>
          <w:sz w:val="28"/>
          <w:szCs w:val="28"/>
          <w:lang w:val="uk-UA"/>
        </w:rPr>
        <w:t>,</w:t>
      </w:r>
      <w:r w:rsidR="00270C73">
        <w:rPr>
          <w:sz w:val="28"/>
          <w:szCs w:val="28"/>
        </w:rPr>
        <w:t xml:space="preserve"> </w:t>
      </w:r>
      <w:proofErr w:type="spellStart"/>
      <w:r w:rsidR="00270C73">
        <w:rPr>
          <w:sz w:val="28"/>
          <w:szCs w:val="28"/>
        </w:rPr>
        <w:t>обслуговуванню</w:t>
      </w:r>
      <w:proofErr w:type="spellEnd"/>
      <w:r w:rsidR="00270C73">
        <w:rPr>
          <w:sz w:val="28"/>
          <w:szCs w:val="28"/>
        </w:rPr>
        <w:t xml:space="preserve"> </w:t>
      </w:r>
      <w:r w:rsidR="00270C73" w:rsidRPr="00F41AFD">
        <w:rPr>
          <w:sz w:val="28"/>
          <w:szCs w:val="28"/>
        </w:rPr>
        <w:t xml:space="preserve">та ремонту </w:t>
      </w:r>
      <w:proofErr w:type="spellStart"/>
      <w:r w:rsidR="00270C73" w:rsidRPr="00F41AFD">
        <w:rPr>
          <w:sz w:val="28"/>
          <w:szCs w:val="28"/>
        </w:rPr>
        <w:t>офісної</w:t>
      </w:r>
      <w:proofErr w:type="spellEnd"/>
      <w:r w:rsidR="00270C73" w:rsidRPr="00F41AFD">
        <w:rPr>
          <w:sz w:val="28"/>
          <w:szCs w:val="28"/>
        </w:rPr>
        <w:t xml:space="preserve"> </w:t>
      </w:r>
      <w:proofErr w:type="spellStart"/>
      <w:proofErr w:type="gramStart"/>
      <w:r w:rsidR="00270C73" w:rsidRPr="00F41AFD">
        <w:rPr>
          <w:sz w:val="28"/>
          <w:szCs w:val="28"/>
        </w:rPr>
        <w:t>техн</w:t>
      </w:r>
      <w:proofErr w:type="gramEnd"/>
      <w:r w:rsidR="00270C73" w:rsidRPr="00F41AFD">
        <w:rPr>
          <w:sz w:val="28"/>
          <w:szCs w:val="28"/>
        </w:rPr>
        <w:t>іки</w:t>
      </w:r>
      <w:proofErr w:type="spellEnd"/>
      <w:r w:rsidR="00270C73" w:rsidRPr="00F41AFD">
        <w:rPr>
          <w:sz w:val="28"/>
          <w:szCs w:val="28"/>
        </w:rPr>
        <w:t xml:space="preserve"> в </w:t>
      </w:r>
      <w:proofErr w:type="spellStart"/>
      <w:r w:rsidR="00270C73" w:rsidRPr="00F41AFD">
        <w:rPr>
          <w:sz w:val="28"/>
          <w:szCs w:val="28"/>
        </w:rPr>
        <w:t>адмінмежах</w:t>
      </w:r>
      <w:proofErr w:type="spellEnd"/>
      <w:r w:rsidR="00270C73" w:rsidRPr="00F41AFD">
        <w:rPr>
          <w:sz w:val="28"/>
          <w:szCs w:val="28"/>
        </w:rPr>
        <w:t xml:space="preserve"> </w:t>
      </w:r>
      <w:proofErr w:type="spellStart"/>
      <w:r w:rsidR="00270C73" w:rsidRPr="00F41AFD">
        <w:rPr>
          <w:sz w:val="28"/>
          <w:szCs w:val="28"/>
        </w:rPr>
        <w:t>Погребської</w:t>
      </w:r>
      <w:proofErr w:type="spellEnd"/>
      <w:r w:rsidR="00270C73" w:rsidRPr="00F41AFD">
        <w:rPr>
          <w:sz w:val="28"/>
          <w:szCs w:val="28"/>
        </w:rPr>
        <w:t xml:space="preserve"> </w:t>
      </w:r>
      <w:proofErr w:type="spellStart"/>
      <w:r w:rsidR="00270C73" w:rsidRPr="00F41AFD">
        <w:rPr>
          <w:sz w:val="28"/>
          <w:szCs w:val="28"/>
        </w:rPr>
        <w:t>сільської</w:t>
      </w:r>
      <w:proofErr w:type="spellEnd"/>
      <w:r w:rsidR="00270C73" w:rsidRPr="00F41AFD">
        <w:rPr>
          <w:sz w:val="28"/>
          <w:szCs w:val="28"/>
        </w:rPr>
        <w:t xml:space="preserve"> ради; ДПТ для </w:t>
      </w:r>
      <w:proofErr w:type="spellStart"/>
      <w:r w:rsidR="00270C73" w:rsidRPr="00F41AFD">
        <w:rPr>
          <w:sz w:val="28"/>
          <w:szCs w:val="28"/>
        </w:rPr>
        <w:t>розміщення</w:t>
      </w:r>
      <w:proofErr w:type="spellEnd"/>
      <w:r w:rsidR="00270C73" w:rsidRPr="00F41AFD">
        <w:rPr>
          <w:sz w:val="28"/>
          <w:szCs w:val="28"/>
        </w:rPr>
        <w:t xml:space="preserve"> </w:t>
      </w:r>
      <w:proofErr w:type="spellStart"/>
      <w:r w:rsidR="00270C73" w:rsidRPr="00F41AFD">
        <w:rPr>
          <w:sz w:val="28"/>
          <w:szCs w:val="28"/>
        </w:rPr>
        <w:t>ресторанно</w:t>
      </w:r>
      <w:proofErr w:type="spellEnd"/>
      <w:r w:rsidR="00270C73" w:rsidRPr="00F41AFD">
        <w:rPr>
          <w:sz w:val="28"/>
          <w:szCs w:val="28"/>
        </w:rPr>
        <w:t>-банного комплексу в с.</w:t>
      </w:r>
      <w:r w:rsidR="00270C73">
        <w:rPr>
          <w:sz w:val="28"/>
          <w:szCs w:val="28"/>
          <w:lang w:val="uk-UA"/>
        </w:rPr>
        <w:t> </w:t>
      </w:r>
      <w:r w:rsidR="00270C73" w:rsidRPr="00F41AFD">
        <w:rPr>
          <w:sz w:val="28"/>
          <w:szCs w:val="28"/>
        </w:rPr>
        <w:t>Пог</w:t>
      </w:r>
      <w:r w:rsidR="00270C73">
        <w:rPr>
          <w:sz w:val="28"/>
          <w:szCs w:val="28"/>
        </w:rPr>
        <w:t xml:space="preserve">реби, </w:t>
      </w:r>
      <w:proofErr w:type="spellStart"/>
      <w:r w:rsidR="00270C73">
        <w:rPr>
          <w:sz w:val="28"/>
          <w:szCs w:val="28"/>
        </w:rPr>
        <w:t>вул</w:t>
      </w:r>
      <w:proofErr w:type="spellEnd"/>
      <w:r w:rsidR="00270C73">
        <w:rPr>
          <w:sz w:val="28"/>
          <w:szCs w:val="28"/>
        </w:rPr>
        <w:t xml:space="preserve">. Козацька,1; ДПТ для </w:t>
      </w:r>
      <w:proofErr w:type="spellStart"/>
      <w:r w:rsidR="00270C73" w:rsidRPr="00F41AFD">
        <w:rPr>
          <w:sz w:val="28"/>
          <w:szCs w:val="28"/>
        </w:rPr>
        <w:t>фасування</w:t>
      </w:r>
      <w:proofErr w:type="spellEnd"/>
      <w:r w:rsidR="00270C73" w:rsidRPr="00F41AFD">
        <w:rPr>
          <w:sz w:val="28"/>
          <w:szCs w:val="28"/>
        </w:rPr>
        <w:t xml:space="preserve">, </w:t>
      </w:r>
      <w:proofErr w:type="spellStart"/>
      <w:r w:rsidR="00270C73" w:rsidRPr="00F41AFD">
        <w:rPr>
          <w:sz w:val="28"/>
          <w:szCs w:val="28"/>
        </w:rPr>
        <w:t>маркування</w:t>
      </w:r>
      <w:proofErr w:type="spellEnd"/>
      <w:r w:rsidR="00270C73" w:rsidRPr="00F41AFD">
        <w:rPr>
          <w:sz w:val="28"/>
          <w:szCs w:val="28"/>
        </w:rPr>
        <w:t xml:space="preserve"> та </w:t>
      </w:r>
      <w:proofErr w:type="spellStart"/>
      <w:r w:rsidR="00270C73" w:rsidRPr="00F41AFD">
        <w:rPr>
          <w:sz w:val="28"/>
          <w:szCs w:val="28"/>
        </w:rPr>
        <w:t>зберігання</w:t>
      </w:r>
      <w:proofErr w:type="spellEnd"/>
      <w:r w:rsidR="00270C73" w:rsidRPr="00F41AFD">
        <w:rPr>
          <w:sz w:val="28"/>
          <w:szCs w:val="28"/>
        </w:rPr>
        <w:t xml:space="preserve"> </w:t>
      </w:r>
      <w:proofErr w:type="spellStart"/>
      <w:r w:rsidR="00270C73" w:rsidRPr="00F41AFD">
        <w:rPr>
          <w:sz w:val="28"/>
          <w:szCs w:val="28"/>
        </w:rPr>
        <w:t>лікарських</w:t>
      </w:r>
      <w:proofErr w:type="spellEnd"/>
      <w:r w:rsidR="00270C73" w:rsidRPr="00F41AFD">
        <w:rPr>
          <w:sz w:val="28"/>
          <w:szCs w:val="28"/>
        </w:rPr>
        <w:t xml:space="preserve"> </w:t>
      </w:r>
      <w:proofErr w:type="spellStart"/>
      <w:r w:rsidR="00270C73" w:rsidRPr="00F41AFD">
        <w:rPr>
          <w:sz w:val="28"/>
          <w:szCs w:val="28"/>
        </w:rPr>
        <w:t>зас</w:t>
      </w:r>
      <w:r w:rsidR="00270C73">
        <w:rPr>
          <w:sz w:val="28"/>
          <w:szCs w:val="28"/>
        </w:rPr>
        <w:t>обів</w:t>
      </w:r>
      <w:proofErr w:type="spellEnd"/>
      <w:r w:rsidR="00270C73">
        <w:rPr>
          <w:sz w:val="28"/>
          <w:szCs w:val="28"/>
        </w:rPr>
        <w:t xml:space="preserve"> </w:t>
      </w:r>
      <w:proofErr w:type="gramStart"/>
      <w:r w:rsidR="00270C73">
        <w:rPr>
          <w:sz w:val="28"/>
          <w:szCs w:val="28"/>
        </w:rPr>
        <w:t>в</w:t>
      </w:r>
      <w:proofErr w:type="gramEnd"/>
      <w:r w:rsidR="00270C73">
        <w:rPr>
          <w:sz w:val="28"/>
          <w:szCs w:val="28"/>
        </w:rPr>
        <w:t xml:space="preserve"> </w:t>
      </w:r>
      <w:proofErr w:type="spellStart"/>
      <w:r w:rsidR="00270C73">
        <w:rPr>
          <w:sz w:val="28"/>
          <w:szCs w:val="28"/>
        </w:rPr>
        <w:t>адмінмежах</w:t>
      </w:r>
      <w:proofErr w:type="spellEnd"/>
      <w:r w:rsidR="00270C73">
        <w:rPr>
          <w:sz w:val="28"/>
          <w:szCs w:val="28"/>
        </w:rPr>
        <w:t xml:space="preserve"> </w:t>
      </w:r>
      <w:proofErr w:type="spellStart"/>
      <w:r w:rsidR="00270C73">
        <w:rPr>
          <w:sz w:val="28"/>
          <w:szCs w:val="28"/>
        </w:rPr>
        <w:t>Калинівської</w:t>
      </w:r>
      <w:proofErr w:type="spellEnd"/>
      <w:r w:rsidR="00270C73">
        <w:rPr>
          <w:sz w:val="28"/>
          <w:szCs w:val="28"/>
        </w:rPr>
        <w:t xml:space="preserve"> </w:t>
      </w:r>
      <w:r>
        <w:rPr>
          <w:sz w:val="28"/>
          <w:szCs w:val="28"/>
        </w:rPr>
        <w:t>с</w:t>
      </w:r>
      <w:proofErr w:type="spellStart"/>
      <w:r>
        <w:rPr>
          <w:sz w:val="28"/>
          <w:szCs w:val="28"/>
          <w:lang w:val="uk-UA"/>
        </w:rPr>
        <w:t>елищної</w:t>
      </w:r>
      <w:proofErr w:type="spellEnd"/>
      <w:r>
        <w:rPr>
          <w:sz w:val="28"/>
          <w:szCs w:val="28"/>
          <w:lang w:val="uk-UA"/>
        </w:rPr>
        <w:t xml:space="preserve"> ради, </w:t>
      </w:r>
      <w:r w:rsidRPr="00604A42">
        <w:rPr>
          <w:sz w:val="28"/>
          <w:szCs w:val="28"/>
        </w:rPr>
        <w:t xml:space="preserve">ДПТ </w:t>
      </w:r>
      <w:proofErr w:type="spellStart"/>
      <w:r w:rsidRPr="00604A42">
        <w:rPr>
          <w:sz w:val="28"/>
          <w:szCs w:val="28"/>
        </w:rPr>
        <w:t>індивідуальної</w:t>
      </w:r>
      <w:proofErr w:type="spellEnd"/>
      <w:r w:rsidRPr="00604A42">
        <w:rPr>
          <w:sz w:val="28"/>
          <w:szCs w:val="28"/>
        </w:rPr>
        <w:t xml:space="preserve"> </w:t>
      </w:r>
      <w:proofErr w:type="spellStart"/>
      <w:r w:rsidRPr="00604A42">
        <w:rPr>
          <w:sz w:val="28"/>
          <w:szCs w:val="28"/>
        </w:rPr>
        <w:t>житлової</w:t>
      </w:r>
      <w:proofErr w:type="spellEnd"/>
      <w:r w:rsidRPr="00604A42">
        <w:rPr>
          <w:sz w:val="28"/>
          <w:szCs w:val="28"/>
        </w:rPr>
        <w:t xml:space="preserve"> </w:t>
      </w:r>
      <w:proofErr w:type="spellStart"/>
      <w:r w:rsidRPr="00604A42">
        <w:rPr>
          <w:sz w:val="28"/>
          <w:szCs w:val="28"/>
        </w:rPr>
        <w:t>забудови</w:t>
      </w:r>
      <w:proofErr w:type="spellEnd"/>
      <w:r w:rsidRPr="00604A42">
        <w:rPr>
          <w:sz w:val="28"/>
          <w:szCs w:val="28"/>
        </w:rPr>
        <w:t xml:space="preserve"> в с. </w:t>
      </w:r>
      <w:proofErr w:type="spellStart"/>
      <w:r w:rsidRPr="00604A42">
        <w:rPr>
          <w:sz w:val="28"/>
          <w:szCs w:val="28"/>
        </w:rPr>
        <w:t>Требухів</w:t>
      </w:r>
      <w:proofErr w:type="spellEnd"/>
      <w:r w:rsidRPr="00604A42">
        <w:rPr>
          <w:sz w:val="28"/>
          <w:szCs w:val="28"/>
        </w:rPr>
        <w:t xml:space="preserve">; ДПТ </w:t>
      </w:r>
      <w:proofErr w:type="spellStart"/>
      <w:r w:rsidRPr="00604A42">
        <w:rPr>
          <w:sz w:val="28"/>
          <w:szCs w:val="28"/>
        </w:rPr>
        <w:t>індивідуальної</w:t>
      </w:r>
      <w:proofErr w:type="spellEnd"/>
      <w:r w:rsidRPr="00604A42">
        <w:rPr>
          <w:sz w:val="28"/>
          <w:szCs w:val="28"/>
        </w:rPr>
        <w:t xml:space="preserve"> </w:t>
      </w:r>
      <w:proofErr w:type="spellStart"/>
      <w:r w:rsidRPr="00604A42">
        <w:rPr>
          <w:sz w:val="28"/>
          <w:szCs w:val="28"/>
        </w:rPr>
        <w:t>житло</w:t>
      </w:r>
      <w:r>
        <w:rPr>
          <w:sz w:val="28"/>
          <w:szCs w:val="28"/>
        </w:rPr>
        <w:t>вої</w:t>
      </w:r>
      <w:proofErr w:type="spellEnd"/>
      <w:r>
        <w:rPr>
          <w:sz w:val="28"/>
          <w:szCs w:val="28"/>
        </w:rPr>
        <w:t xml:space="preserve"> </w:t>
      </w:r>
      <w:proofErr w:type="spellStart"/>
      <w:r>
        <w:rPr>
          <w:sz w:val="28"/>
          <w:szCs w:val="28"/>
        </w:rPr>
        <w:t>забудови</w:t>
      </w:r>
      <w:proofErr w:type="spellEnd"/>
      <w:r>
        <w:rPr>
          <w:sz w:val="28"/>
          <w:szCs w:val="28"/>
        </w:rPr>
        <w:t xml:space="preserve"> в с. </w:t>
      </w:r>
      <w:proofErr w:type="spellStart"/>
      <w:r>
        <w:rPr>
          <w:sz w:val="28"/>
          <w:szCs w:val="28"/>
        </w:rPr>
        <w:t>Рожівка</w:t>
      </w:r>
      <w:proofErr w:type="spellEnd"/>
      <w:r>
        <w:rPr>
          <w:sz w:val="28"/>
          <w:szCs w:val="28"/>
        </w:rPr>
        <w:t xml:space="preserve">; ДПТ </w:t>
      </w:r>
      <w:proofErr w:type="spellStart"/>
      <w:r>
        <w:rPr>
          <w:sz w:val="28"/>
          <w:szCs w:val="28"/>
        </w:rPr>
        <w:t>під</w:t>
      </w:r>
      <w:proofErr w:type="spellEnd"/>
      <w:r>
        <w:rPr>
          <w:sz w:val="28"/>
          <w:szCs w:val="28"/>
        </w:rPr>
        <w:t xml:space="preserve"> </w:t>
      </w:r>
      <w:proofErr w:type="spellStart"/>
      <w:r>
        <w:rPr>
          <w:sz w:val="28"/>
          <w:szCs w:val="28"/>
        </w:rPr>
        <w:t>будівництво</w:t>
      </w:r>
      <w:proofErr w:type="spellEnd"/>
      <w:r w:rsidRPr="00604A42">
        <w:rPr>
          <w:sz w:val="28"/>
          <w:szCs w:val="28"/>
        </w:rPr>
        <w:t xml:space="preserve"> та </w:t>
      </w:r>
      <w:proofErr w:type="spellStart"/>
      <w:r w:rsidRPr="00604A42">
        <w:rPr>
          <w:sz w:val="28"/>
          <w:szCs w:val="28"/>
        </w:rPr>
        <w:t>обслуговування</w:t>
      </w:r>
      <w:proofErr w:type="spellEnd"/>
      <w:r w:rsidRPr="00604A42">
        <w:rPr>
          <w:sz w:val="28"/>
          <w:szCs w:val="28"/>
        </w:rPr>
        <w:t xml:space="preserve"> </w:t>
      </w:r>
      <w:proofErr w:type="spellStart"/>
      <w:r w:rsidRPr="00604A42">
        <w:rPr>
          <w:sz w:val="28"/>
          <w:szCs w:val="28"/>
        </w:rPr>
        <w:t>будівель</w:t>
      </w:r>
      <w:proofErr w:type="spellEnd"/>
      <w:r w:rsidRPr="00604A42">
        <w:rPr>
          <w:sz w:val="28"/>
          <w:szCs w:val="28"/>
        </w:rPr>
        <w:t xml:space="preserve"> </w:t>
      </w:r>
      <w:proofErr w:type="spellStart"/>
      <w:r w:rsidRPr="00604A42">
        <w:rPr>
          <w:sz w:val="28"/>
          <w:szCs w:val="28"/>
        </w:rPr>
        <w:t>торгівлі</w:t>
      </w:r>
      <w:proofErr w:type="spellEnd"/>
      <w:r w:rsidRPr="00604A42">
        <w:rPr>
          <w:sz w:val="28"/>
          <w:szCs w:val="28"/>
        </w:rPr>
        <w:t xml:space="preserve"> в с. Рудня по </w:t>
      </w:r>
      <w:proofErr w:type="spellStart"/>
      <w:r w:rsidRPr="00604A42">
        <w:rPr>
          <w:sz w:val="28"/>
          <w:szCs w:val="28"/>
        </w:rPr>
        <w:t>вул</w:t>
      </w:r>
      <w:proofErr w:type="spellEnd"/>
      <w:r w:rsidRPr="00604A42">
        <w:rPr>
          <w:sz w:val="28"/>
          <w:szCs w:val="28"/>
        </w:rPr>
        <w:t xml:space="preserve">. </w:t>
      </w:r>
      <w:proofErr w:type="spellStart"/>
      <w:r w:rsidRPr="00604A42">
        <w:rPr>
          <w:sz w:val="28"/>
          <w:szCs w:val="28"/>
        </w:rPr>
        <w:t>Шкільній</w:t>
      </w:r>
      <w:proofErr w:type="spellEnd"/>
      <w:r w:rsidRPr="00604A42">
        <w:rPr>
          <w:sz w:val="28"/>
          <w:szCs w:val="28"/>
        </w:rPr>
        <w:t xml:space="preserve"> Броварського району; ДПТ </w:t>
      </w:r>
      <w:proofErr w:type="spellStart"/>
      <w:proofErr w:type="gramStart"/>
      <w:r w:rsidRPr="00604A42">
        <w:rPr>
          <w:sz w:val="28"/>
          <w:szCs w:val="28"/>
        </w:rPr>
        <w:t>п</w:t>
      </w:r>
      <w:proofErr w:type="gramEnd"/>
      <w:r w:rsidRPr="00604A42">
        <w:rPr>
          <w:sz w:val="28"/>
          <w:szCs w:val="28"/>
        </w:rPr>
        <w:t>ід</w:t>
      </w:r>
      <w:proofErr w:type="spellEnd"/>
      <w:r w:rsidRPr="00604A42">
        <w:rPr>
          <w:sz w:val="28"/>
          <w:szCs w:val="28"/>
        </w:rPr>
        <w:t xml:space="preserve"> </w:t>
      </w:r>
      <w:proofErr w:type="spellStart"/>
      <w:r w:rsidRPr="00604A42">
        <w:rPr>
          <w:sz w:val="28"/>
          <w:szCs w:val="28"/>
        </w:rPr>
        <w:t>будівництво</w:t>
      </w:r>
      <w:proofErr w:type="spellEnd"/>
      <w:r w:rsidRPr="00604A42">
        <w:rPr>
          <w:sz w:val="28"/>
          <w:szCs w:val="28"/>
        </w:rPr>
        <w:t xml:space="preserve"> та </w:t>
      </w:r>
      <w:proofErr w:type="spellStart"/>
      <w:r w:rsidRPr="00604A42">
        <w:rPr>
          <w:sz w:val="28"/>
          <w:szCs w:val="28"/>
        </w:rPr>
        <w:t>обслуговування</w:t>
      </w:r>
      <w:proofErr w:type="spellEnd"/>
      <w:r w:rsidRPr="00604A42">
        <w:rPr>
          <w:sz w:val="28"/>
          <w:szCs w:val="28"/>
        </w:rPr>
        <w:t xml:space="preserve"> </w:t>
      </w:r>
      <w:proofErr w:type="spellStart"/>
      <w:r w:rsidRPr="00604A42">
        <w:rPr>
          <w:sz w:val="28"/>
          <w:szCs w:val="28"/>
        </w:rPr>
        <w:t>будівель</w:t>
      </w:r>
      <w:proofErr w:type="spellEnd"/>
      <w:r w:rsidRPr="00604A42">
        <w:rPr>
          <w:sz w:val="28"/>
          <w:szCs w:val="28"/>
        </w:rPr>
        <w:t xml:space="preserve"> </w:t>
      </w:r>
      <w:proofErr w:type="spellStart"/>
      <w:r w:rsidRPr="00604A42">
        <w:rPr>
          <w:sz w:val="28"/>
          <w:szCs w:val="28"/>
        </w:rPr>
        <w:t>торгівлі</w:t>
      </w:r>
      <w:proofErr w:type="spellEnd"/>
      <w:r w:rsidRPr="00604A42">
        <w:rPr>
          <w:sz w:val="28"/>
          <w:szCs w:val="28"/>
        </w:rPr>
        <w:t xml:space="preserve"> в с. Рудня по </w:t>
      </w:r>
      <w:proofErr w:type="spellStart"/>
      <w:r w:rsidRPr="00604A42">
        <w:rPr>
          <w:sz w:val="28"/>
          <w:szCs w:val="28"/>
        </w:rPr>
        <w:t>вул</w:t>
      </w:r>
      <w:proofErr w:type="spellEnd"/>
      <w:r w:rsidRPr="00604A42">
        <w:rPr>
          <w:sz w:val="28"/>
          <w:szCs w:val="28"/>
        </w:rPr>
        <w:t xml:space="preserve">. </w:t>
      </w:r>
      <w:proofErr w:type="spellStart"/>
      <w:r w:rsidRPr="00604A42">
        <w:rPr>
          <w:sz w:val="28"/>
          <w:szCs w:val="28"/>
        </w:rPr>
        <w:t>Шкільній</w:t>
      </w:r>
      <w:proofErr w:type="spellEnd"/>
      <w:r>
        <w:rPr>
          <w:sz w:val="28"/>
          <w:szCs w:val="28"/>
          <w:lang w:val="uk-UA"/>
        </w:rPr>
        <w:t>;</w:t>
      </w:r>
      <w:r w:rsidRPr="00604A42">
        <w:rPr>
          <w:sz w:val="28"/>
          <w:szCs w:val="28"/>
        </w:rPr>
        <w:t xml:space="preserve"> ДПТ для </w:t>
      </w:r>
      <w:proofErr w:type="spellStart"/>
      <w:r w:rsidRPr="00604A42">
        <w:rPr>
          <w:sz w:val="28"/>
          <w:szCs w:val="28"/>
        </w:rPr>
        <w:t>будівництва</w:t>
      </w:r>
      <w:proofErr w:type="spellEnd"/>
      <w:r w:rsidRPr="00604A42">
        <w:rPr>
          <w:sz w:val="28"/>
          <w:szCs w:val="28"/>
        </w:rPr>
        <w:t xml:space="preserve"> </w:t>
      </w:r>
      <w:proofErr w:type="spellStart"/>
      <w:r w:rsidRPr="00604A42">
        <w:rPr>
          <w:sz w:val="28"/>
          <w:szCs w:val="28"/>
        </w:rPr>
        <w:t>побутового</w:t>
      </w:r>
      <w:proofErr w:type="spellEnd"/>
      <w:r w:rsidRPr="00604A42">
        <w:rPr>
          <w:sz w:val="28"/>
          <w:szCs w:val="28"/>
        </w:rPr>
        <w:t xml:space="preserve"> корпусу, </w:t>
      </w:r>
      <w:proofErr w:type="spellStart"/>
      <w:r w:rsidRPr="00604A42">
        <w:rPr>
          <w:sz w:val="28"/>
          <w:szCs w:val="28"/>
        </w:rPr>
        <w:t>модульної</w:t>
      </w:r>
      <w:proofErr w:type="spellEnd"/>
      <w:r w:rsidRPr="00604A42">
        <w:rPr>
          <w:sz w:val="28"/>
          <w:szCs w:val="28"/>
        </w:rPr>
        <w:t xml:space="preserve">  </w:t>
      </w:r>
      <w:proofErr w:type="spellStart"/>
      <w:r w:rsidRPr="00604A42">
        <w:rPr>
          <w:sz w:val="28"/>
          <w:szCs w:val="28"/>
        </w:rPr>
        <w:t>котельні</w:t>
      </w:r>
      <w:proofErr w:type="spellEnd"/>
      <w:r w:rsidRPr="00604A42">
        <w:rPr>
          <w:sz w:val="28"/>
          <w:szCs w:val="28"/>
        </w:rPr>
        <w:t xml:space="preserve">, </w:t>
      </w:r>
      <w:proofErr w:type="spellStart"/>
      <w:r w:rsidRPr="00604A42">
        <w:rPr>
          <w:sz w:val="28"/>
          <w:szCs w:val="28"/>
        </w:rPr>
        <w:t>зварного</w:t>
      </w:r>
      <w:proofErr w:type="spellEnd"/>
      <w:r w:rsidRPr="00604A42">
        <w:rPr>
          <w:sz w:val="28"/>
          <w:szCs w:val="28"/>
        </w:rPr>
        <w:t xml:space="preserve"> цеху та </w:t>
      </w:r>
      <w:proofErr w:type="spellStart"/>
      <w:r w:rsidRPr="00604A42">
        <w:rPr>
          <w:sz w:val="28"/>
          <w:szCs w:val="28"/>
        </w:rPr>
        <w:t>двох</w:t>
      </w:r>
      <w:proofErr w:type="spellEnd"/>
      <w:r w:rsidRPr="00604A42">
        <w:rPr>
          <w:sz w:val="28"/>
          <w:szCs w:val="28"/>
        </w:rPr>
        <w:t xml:space="preserve"> </w:t>
      </w:r>
      <w:proofErr w:type="spellStart"/>
      <w:r w:rsidRPr="00604A42">
        <w:rPr>
          <w:sz w:val="28"/>
          <w:szCs w:val="28"/>
        </w:rPr>
        <w:t>навісів</w:t>
      </w:r>
      <w:proofErr w:type="spellEnd"/>
      <w:r w:rsidRPr="00604A42">
        <w:rPr>
          <w:sz w:val="28"/>
          <w:szCs w:val="28"/>
        </w:rPr>
        <w:t xml:space="preserve"> </w:t>
      </w:r>
      <w:proofErr w:type="gramStart"/>
      <w:r w:rsidRPr="00604A42">
        <w:rPr>
          <w:sz w:val="28"/>
          <w:szCs w:val="28"/>
        </w:rPr>
        <w:t>в</w:t>
      </w:r>
      <w:proofErr w:type="gramEnd"/>
      <w:r w:rsidRPr="00604A42">
        <w:rPr>
          <w:sz w:val="28"/>
          <w:szCs w:val="28"/>
        </w:rPr>
        <w:t xml:space="preserve"> с. Шевченкове</w:t>
      </w:r>
      <w:r w:rsidRPr="00604A42">
        <w:rPr>
          <w:sz w:val="28"/>
          <w:szCs w:val="28"/>
          <w:lang w:val="uk-UA"/>
        </w:rPr>
        <w:t>; ДПТ торгівельних, виробничо-складських приміщень по вул.</w:t>
      </w:r>
      <w:r>
        <w:rPr>
          <w:sz w:val="28"/>
          <w:szCs w:val="28"/>
          <w:lang w:val="uk-UA"/>
        </w:rPr>
        <w:t xml:space="preserve"> Промисловій в с. Пухівка; ДПТ </w:t>
      </w:r>
      <w:r w:rsidRPr="00604A42">
        <w:rPr>
          <w:sz w:val="28"/>
          <w:szCs w:val="28"/>
          <w:lang w:val="uk-UA"/>
        </w:rPr>
        <w:t>для розміщення та експлуатації будівель і споруд автомобільного транспорту та  дорожн</w:t>
      </w:r>
      <w:r>
        <w:rPr>
          <w:sz w:val="28"/>
          <w:szCs w:val="28"/>
          <w:lang w:val="uk-UA"/>
        </w:rPr>
        <w:t xml:space="preserve">ього господарства в </w:t>
      </w:r>
      <w:proofErr w:type="spellStart"/>
      <w:r>
        <w:rPr>
          <w:sz w:val="28"/>
          <w:szCs w:val="28"/>
          <w:lang w:val="uk-UA"/>
        </w:rPr>
        <w:t>адмінмежах</w:t>
      </w:r>
      <w:proofErr w:type="spellEnd"/>
      <w:r>
        <w:rPr>
          <w:sz w:val="28"/>
          <w:szCs w:val="28"/>
          <w:lang w:val="uk-UA"/>
        </w:rPr>
        <w:t xml:space="preserve"> </w:t>
      </w:r>
      <w:proofErr w:type="spellStart"/>
      <w:r w:rsidRPr="00604A42">
        <w:rPr>
          <w:sz w:val="28"/>
          <w:szCs w:val="28"/>
          <w:lang w:val="uk-UA"/>
        </w:rPr>
        <w:t>Красилівської</w:t>
      </w:r>
      <w:proofErr w:type="spellEnd"/>
      <w:r w:rsidRPr="00604A42">
        <w:rPr>
          <w:sz w:val="28"/>
          <w:szCs w:val="28"/>
          <w:lang w:val="uk-UA"/>
        </w:rPr>
        <w:t xml:space="preserve"> сільської ради; ДПТ садибної житлової забудови на площі 80</w:t>
      </w:r>
      <w:r>
        <w:rPr>
          <w:sz w:val="28"/>
          <w:szCs w:val="28"/>
          <w:lang w:val="uk-UA"/>
        </w:rPr>
        <w:t xml:space="preserve"> га в с. </w:t>
      </w:r>
      <w:proofErr w:type="spellStart"/>
      <w:r>
        <w:rPr>
          <w:sz w:val="28"/>
          <w:szCs w:val="28"/>
          <w:lang w:val="uk-UA"/>
        </w:rPr>
        <w:t>Зазим</w:t>
      </w:r>
      <w:r w:rsidRPr="008230C0">
        <w:rPr>
          <w:sz w:val="28"/>
          <w:szCs w:val="28"/>
          <w:lang w:val="uk-UA"/>
        </w:rPr>
        <w:t>`</w:t>
      </w:r>
      <w:r>
        <w:rPr>
          <w:sz w:val="28"/>
          <w:szCs w:val="28"/>
          <w:lang w:val="uk-UA"/>
        </w:rPr>
        <w:t>є</w:t>
      </w:r>
      <w:proofErr w:type="spellEnd"/>
      <w:r>
        <w:rPr>
          <w:sz w:val="28"/>
          <w:szCs w:val="28"/>
          <w:lang w:val="uk-UA"/>
        </w:rPr>
        <w:t xml:space="preserve">; ДПТ під </w:t>
      </w:r>
      <w:r w:rsidRPr="00604A42">
        <w:rPr>
          <w:sz w:val="28"/>
          <w:szCs w:val="28"/>
          <w:lang w:val="uk-UA"/>
        </w:rPr>
        <w:t>ре</w:t>
      </w:r>
      <w:r>
        <w:rPr>
          <w:sz w:val="28"/>
          <w:szCs w:val="28"/>
          <w:lang w:val="uk-UA"/>
        </w:rPr>
        <w:t xml:space="preserve">конструкцію АЗС в с. </w:t>
      </w:r>
      <w:proofErr w:type="spellStart"/>
      <w:r>
        <w:rPr>
          <w:sz w:val="28"/>
          <w:szCs w:val="28"/>
          <w:lang w:val="uk-UA"/>
        </w:rPr>
        <w:t>Рожни</w:t>
      </w:r>
      <w:proofErr w:type="spellEnd"/>
      <w:r>
        <w:rPr>
          <w:sz w:val="28"/>
          <w:szCs w:val="28"/>
          <w:lang w:val="uk-UA"/>
        </w:rPr>
        <w:t xml:space="preserve"> по вул. Свободи; ДПТ для</w:t>
      </w:r>
      <w:r w:rsidRPr="00604A42">
        <w:rPr>
          <w:sz w:val="28"/>
          <w:szCs w:val="28"/>
          <w:lang w:val="uk-UA"/>
        </w:rPr>
        <w:t xml:space="preserve"> будівництва</w:t>
      </w:r>
      <w:r>
        <w:rPr>
          <w:sz w:val="28"/>
          <w:szCs w:val="28"/>
          <w:lang w:val="uk-UA"/>
        </w:rPr>
        <w:t xml:space="preserve"> АЗС, СТО, </w:t>
      </w:r>
      <w:proofErr w:type="spellStart"/>
      <w:r>
        <w:rPr>
          <w:sz w:val="28"/>
          <w:szCs w:val="28"/>
          <w:lang w:val="uk-UA"/>
        </w:rPr>
        <w:t>автомийки</w:t>
      </w:r>
      <w:proofErr w:type="spellEnd"/>
      <w:r>
        <w:rPr>
          <w:sz w:val="28"/>
          <w:szCs w:val="28"/>
          <w:lang w:val="uk-UA"/>
        </w:rPr>
        <w:t xml:space="preserve"> та закладу</w:t>
      </w:r>
      <w:r w:rsidRPr="00604A42">
        <w:rPr>
          <w:sz w:val="28"/>
          <w:szCs w:val="28"/>
          <w:lang w:val="uk-UA"/>
        </w:rPr>
        <w:t xml:space="preserve"> громадського харчування в с.</w:t>
      </w:r>
      <w:r>
        <w:rPr>
          <w:sz w:val="28"/>
          <w:szCs w:val="28"/>
          <w:lang w:val="uk-UA"/>
        </w:rPr>
        <w:t> </w:t>
      </w:r>
      <w:r w:rsidRPr="00604A42">
        <w:rPr>
          <w:sz w:val="28"/>
          <w:szCs w:val="28"/>
          <w:lang w:val="uk-UA"/>
        </w:rPr>
        <w:t>Княжичі</w:t>
      </w:r>
      <w:r w:rsidR="0071276F">
        <w:rPr>
          <w:sz w:val="28"/>
          <w:szCs w:val="28"/>
          <w:lang w:val="uk-UA"/>
        </w:rPr>
        <w:t xml:space="preserve">; ДТП </w:t>
      </w:r>
      <w:r w:rsidR="0071276F" w:rsidRPr="002A07D6">
        <w:rPr>
          <w:sz w:val="28"/>
          <w:szCs w:val="28"/>
          <w:lang w:val="uk-UA"/>
        </w:rPr>
        <w:t>для розміщення</w:t>
      </w:r>
      <w:r w:rsidR="0071276F" w:rsidRPr="00811277">
        <w:rPr>
          <w:sz w:val="28"/>
          <w:szCs w:val="28"/>
          <w:lang w:val="uk-UA"/>
        </w:rPr>
        <w:t xml:space="preserve"> та експлуатації будівель і споруд автомобільного </w:t>
      </w:r>
      <w:r w:rsidR="0071276F">
        <w:rPr>
          <w:sz w:val="28"/>
          <w:szCs w:val="28"/>
          <w:lang w:val="uk-UA"/>
        </w:rPr>
        <w:t xml:space="preserve">транспорту та </w:t>
      </w:r>
      <w:r w:rsidR="0071276F" w:rsidRPr="00811277">
        <w:rPr>
          <w:sz w:val="28"/>
          <w:szCs w:val="28"/>
          <w:lang w:val="uk-UA"/>
        </w:rPr>
        <w:t xml:space="preserve">дорожнього господарства в </w:t>
      </w:r>
      <w:r w:rsidR="0071276F">
        <w:rPr>
          <w:sz w:val="28"/>
          <w:szCs w:val="28"/>
          <w:lang w:val="uk-UA"/>
        </w:rPr>
        <w:t>с</w:t>
      </w:r>
      <w:r w:rsidR="0071276F" w:rsidRPr="00811277">
        <w:rPr>
          <w:sz w:val="28"/>
          <w:szCs w:val="28"/>
          <w:lang w:val="uk-UA"/>
        </w:rPr>
        <w:t xml:space="preserve">. </w:t>
      </w:r>
      <w:r w:rsidR="0071276F">
        <w:rPr>
          <w:sz w:val="28"/>
          <w:szCs w:val="28"/>
          <w:lang w:val="uk-UA"/>
        </w:rPr>
        <w:t>Богданівна; ДПТ</w:t>
      </w:r>
      <w:r w:rsidR="0071276F" w:rsidRPr="003D75A3">
        <w:rPr>
          <w:sz w:val="28"/>
          <w:szCs w:val="28"/>
          <w:lang w:val="uk-UA"/>
        </w:rPr>
        <w:t xml:space="preserve"> </w:t>
      </w:r>
      <w:r w:rsidR="0071276F">
        <w:rPr>
          <w:sz w:val="28"/>
          <w:szCs w:val="28"/>
          <w:lang w:val="uk-UA"/>
        </w:rPr>
        <w:t xml:space="preserve">житлової забудови в с. </w:t>
      </w:r>
      <w:proofErr w:type="spellStart"/>
      <w:r w:rsidR="0071276F">
        <w:rPr>
          <w:sz w:val="28"/>
          <w:szCs w:val="28"/>
          <w:lang w:val="uk-UA"/>
        </w:rPr>
        <w:t>Літки</w:t>
      </w:r>
      <w:proofErr w:type="spellEnd"/>
      <w:r w:rsidR="0071276F">
        <w:rPr>
          <w:sz w:val="28"/>
          <w:szCs w:val="28"/>
          <w:lang w:val="uk-UA"/>
        </w:rPr>
        <w:t xml:space="preserve"> </w:t>
      </w:r>
      <w:r w:rsidR="0071276F" w:rsidRPr="003312E5">
        <w:rPr>
          <w:sz w:val="28"/>
          <w:szCs w:val="28"/>
          <w:lang w:val="uk-UA"/>
        </w:rPr>
        <w:t>Броварського району</w:t>
      </w:r>
      <w:r w:rsidR="0071276F">
        <w:rPr>
          <w:sz w:val="28"/>
          <w:szCs w:val="28"/>
          <w:lang w:val="uk-UA"/>
        </w:rPr>
        <w:t>; ДПТ розміщення  складського комплексу з торгово-офісними приміщеннями в с. Княжичі; ДПТ</w:t>
      </w:r>
      <w:r w:rsidR="0071276F" w:rsidRPr="003D75A3">
        <w:rPr>
          <w:sz w:val="28"/>
          <w:szCs w:val="28"/>
          <w:lang w:val="uk-UA"/>
        </w:rPr>
        <w:t xml:space="preserve"> </w:t>
      </w:r>
      <w:r w:rsidR="0071276F">
        <w:rPr>
          <w:sz w:val="28"/>
          <w:szCs w:val="28"/>
          <w:lang w:val="uk-UA"/>
        </w:rPr>
        <w:t>для розміщення складських приміщень в с. Княжичі; ДПТ</w:t>
      </w:r>
      <w:r w:rsidR="0071276F" w:rsidRPr="003D75A3">
        <w:rPr>
          <w:sz w:val="28"/>
          <w:szCs w:val="28"/>
          <w:lang w:val="uk-UA"/>
        </w:rPr>
        <w:t xml:space="preserve"> </w:t>
      </w:r>
      <w:r w:rsidR="0071276F">
        <w:rPr>
          <w:sz w:val="28"/>
          <w:szCs w:val="28"/>
          <w:lang w:val="uk-UA"/>
        </w:rPr>
        <w:t>для АЗС в с. Княжичі.</w:t>
      </w:r>
    </w:p>
    <w:p w:rsidR="00693213" w:rsidRPr="00693213" w:rsidRDefault="00693213" w:rsidP="00270C73">
      <w:pPr>
        <w:ind w:firstLine="851"/>
        <w:jc w:val="both"/>
        <w:rPr>
          <w:sz w:val="28"/>
          <w:szCs w:val="28"/>
          <w:lang w:val="uk-UA"/>
        </w:rPr>
      </w:pPr>
      <w:r w:rsidRPr="00693213">
        <w:rPr>
          <w:sz w:val="28"/>
          <w:szCs w:val="28"/>
          <w:lang w:val="uk-UA"/>
        </w:rPr>
        <w:t xml:space="preserve">На виконання Наказу Міністерства регіонального розвитку будівництва та житлово-комунального господарства України від 05.07.2011 № 103, для визначення комплексу містобудівних та архітектурних вимог до розміщення і будівництва індивідуальних, житлових будинків, господарських будівель і споруд, елементів інженерного захисту, благоустрою та озеленення земельної ділянки на протязі року відділом видано </w:t>
      </w:r>
      <w:r w:rsidR="0071276F">
        <w:rPr>
          <w:sz w:val="28"/>
          <w:szCs w:val="28"/>
          <w:lang w:val="uk-UA"/>
        </w:rPr>
        <w:t>692</w:t>
      </w:r>
      <w:r w:rsidR="00270C73">
        <w:rPr>
          <w:sz w:val="28"/>
          <w:szCs w:val="28"/>
          <w:lang w:val="uk-UA"/>
        </w:rPr>
        <w:t xml:space="preserve"> </w:t>
      </w:r>
      <w:r w:rsidRPr="00693213">
        <w:rPr>
          <w:sz w:val="28"/>
          <w:szCs w:val="28"/>
          <w:lang w:val="uk-UA"/>
        </w:rPr>
        <w:t>будівельни</w:t>
      </w:r>
      <w:r w:rsidR="008230C0">
        <w:rPr>
          <w:sz w:val="28"/>
          <w:szCs w:val="28"/>
          <w:lang w:val="uk-UA"/>
        </w:rPr>
        <w:t>х</w:t>
      </w:r>
      <w:r w:rsidR="00270C73">
        <w:rPr>
          <w:sz w:val="28"/>
          <w:szCs w:val="28"/>
          <w:lang w:val="uk-UA"/>
        </w:rPr>
        <w:t xml:space="preserve"> паспорт</w:t>
      </w:r>
      <w:r w:rsidR="008230C0">
        <w:rPr>
          <w:sz w:val="28"/>
          <w:szCs w:val="28"/>
          <w:lang w:val="uk-UA"/>
        </w:rPr>
        <w:t>а</w:t>
      </w:r>
      <w:r w:rsidRPr="00693213">
        <w:rPr>
          <w:sz w:val="28"/>
          <w:szCs w:val="28"/>
          <w:lang w:val="uk-UA"/>
        </w:rPr>
        <w:t xml:space="preserve">. </w:t>
      </w:r>
    </w:p>
    <w:p w:rsidR="00693213" w:rsidRPr="00693213" w:rsidRDefault="00693213" w:rsidP="00693213">
      <w:pPr>
        <w:ind w:firstLine="851"/>
        <w:jc w:val="both"/>
        <w:rPr>
          <w:sz w:val="28"/>
          <w:szCs w:val="28"/>
          <w:lang w:val="uk-UA"/>
        </w:rPr>
      </w:pPr>
      <w:r w:rsidRPr="00693213">
        <w:rPr>
          <w:sz w:val="28"/>
          <w:szCs w:val="28"/>
          <w:lang w:val="uk-UA"/>
        </w:rPr>
        <w:t xml:space="preserve">В межах повноважень, розглянуто і опрацьовано проекти землеустрою щодо відведення земельних ділянок у власність та видано </w:t>
      </w:r>
      <w:r w:rsidR="0071276F">
        <w:rPr>
          <w:sz w:val="28"/>
          <w:szCs w:val="28"/>
          <w:lang w:val="uk-UA"/>
        </w:rPr>
        <w:t>844</w:t>
      </w:r>
      <w:r w:rsidRPr="00693213">
        <w:rPr>
          <w:sz w:val="28"/>
          <w:szCs w:val="28"/>
          <w:lang w:val="uk-UA"/>
        </w:rPr>
        <w:t xml:space="preserve"> висновк</w:t>
      </w:r>
      <w:r w:rsidR="0071276F">
        <w:rPr>
          <w:sz w:val="28"/>
          <w:szCs w:val="28"/>
          <w:lang w:val="uk-UA"/>
        </w:rPr>
        <w:t>и</w:t>
      </w:r>
      <w:r w:rsidRPr="00693213">
        <w:rPr>
          <w:sz w:val="28"/>
          <w:szCs w:val="28"/>
          <w:lang w:val="uk-UA"/>
        </w:rPr>
        <w:t>.</w:t>
      </w:r>
    </w:p>
    <w:p w:rsidR="00693213" w:rsidRPr="00693213" w:rsidRDefault="00693213" w:rsidP="00693213">
      <w:pPr>
        <w:ind w:firstLine="851"/>
        <w:jc w:val="both"/>
        <w:rPr>
          <w:sz w:val="28"/>
          <w:szCs w:val="28"/>
          <w:lang w:val="uk-UA"/>
        </w:rPr>
      </w:pPr>
      <w:r w:rsidRPr="00693213">
        <w:rPr>
          <w:sz w:val="28"/>
          <w:szCs w:val="28"/>
          <w:lang w:val="uk-UA"/>
        </w:rPr>
        <w:t xml:space="preserve">На виконання Наказу Міністерства регіонального розвитку будівництва та житлово-комунального господарства України від 21.10.2011 № 244, відділом видано </w:t>
      </w:r>
      <w:r w:rsidR="0071276F">
        <w:rPr>
          <w:sz w:val="28"/>
          <w:szCs w:val="28"/>
          <w:lang w:val="uk-UA"/>
        </w:rPr>
        <w:t>3</w:t>
      </w:r>
      <w:r w:rsidR="008230C0">
        <w:rPr>
          <w:sz w:val="28"/>
          <w:szCs w:val="28"/>
          <w:lang w:val="uk-UA"/>
        </w:rPr>
        <w:t xml:space="preserve">0 </w:t>
      </w:r>
      <w:r w:rsidRPr="00693213">
        <w:rPr>
          <w:sz w:val="28"/>
          <w:szCs w:val="28"/>
          <w:lang w:val="uk-UA"/>
        </w:rPr>
        <w:t>паспорт</w:t>
      </w:r>
      <w:r w:rsidR="00270C73">
        <w:rPr>
          <w:sz w:val="28"/>
          <w:szCs w:val="28"/>
          <w:lang w:val="uk-UA"/>
        </w:rPr>
        <w:t>ів</w:t>
      </w:r>
      <w:r w:rsidRPr="00693213">
        <w:rPr>
          <w:sz w:val="28"/>
          <w:szCs w:val="28"/>
          <w:lang w:val="uk-UA"/>
        </w:rPr>
        <w:t xml:space="preserve"> прив’язки на розміщення тимчасових споруд для провадження підприємницької діяльності в с. </w:t>
      </w:r>
      <w:proofErr w:type="spellStart"/>
      <w:r w:rsidRPr="00693213">
        <w:rPr>
          <w:sz w:val="28"/>
          <w:szCs w:val="28"/>
          <w:lang w:val="uk-UA"/>
        </w:rPr>
        <w:t>Красилівка</w:t>
      </w:r>
      <w:proofErr w:type="spellEnd"/>
      <w:r w:rsidRPr="00693213">
        <w:rPr>
          <w:sz w:val="28"/>
          <w:szCs w:val="28"/>
          <w:lang w:val="uk-UA"/>
        </w:rPr>
        <w:t xml:space="preserve">, с. Залісся, </w:t>
      </w:r>
      <w:proofErr w:type="spellStart"/>
      <w:r w:rsidRPr="00693213">
        <w:rPr>
          <w:sz w:val="28"/>
          <w:szCs w:val="28"/>
          <w:lang w:val="uk-UA"/>
        </w:rPr>
        <w:t>смт</w:t>
      </w:r>
      <w:proofErr w:type="spellEnd"/>
      <w:r w:rsidRPr="00693213">
        <w:rPr>
          <w:sz w:val="28"/>
          <w:szCs w:val="28"/>
          <w:lang w:val="uk-UA"/>
        </w:rPr>
        <w:t xml:space="preserve"> Велика </w:t>
      </w:r>
      <w:proofErr w:type="spellStart"/>
      <w:r w:rsidRPr="00693213">
        <w:rPr>
          <w:sz w:val="28"/>
          <w:szCs w:val="28"/>
          <w:lang w:val="uk-UA"/>
        </w:rPr>
        <w:lastRenderedPageBreak/>
        <w:t>Димерка</w:t>
      </w:r>
      <w:proofErr w:type="spellEnd"/>
      <w:r w:rsidR="008D1606">
        <w:rPr>
          <w:sz w:val="28"/>
          <w:szCs w:val="28"/>
          <w:lang w:val="uk-UA"/>
        </w:rPr>
        <w:t>,</w:t>
      </w:r>
      <w:r w:rsidR="008D1606" w:rsidRPr="008D1606">
        <w:rPr>
          <w:sz w:val="28"/>
          <w:szCs w:val="28"/>
          <w:lang w:val="uk-UA"/>
        </w:rPr>
        <w:t xml:space="preserve"> </w:t>
      </w:r>
      <w:r w:rsidR="008D1606">
        <w:rPr>
          <w:sz w:val="28"/>
          <w:szCs w:val="28"/>
          <w:lang w:val="uk-UA"/>
        </w:rPr>
        <w:t xml:space="preserve">с. </w:t>
      </w:r>
      <w:proofErr w:type="spellStart"/>
      <w:r w:rsidR="008D1606">
        <w:rPr>
          <w:sz w:val="28"/>
          <w:szCs w:val="28"/>
          <w:lang w:val="uk-UA"/>
        </w:rPr>
        <w:t>Літки</w:t>
      </w:r>
      <w:proofErr w:type="spellEnd"/>
      <w:r w:rsidR="008D1606">
        <w:rPr>
          <w:sz w:val="28"/>
          <w:szCs w:val="28"/>
          <w:lang w:val="uk-UA"/>
        </w:rPr>
        <w:t>, с. Бобрик, с. Перемога, с. Квітневе (</w:t>
      </w:r>
      <w:proofErr w:type="spellStart"/>
      <w:r w:rsidR="008D1606">
        <w:rPr>
          <w:sz w:val="28"/>
          <w:szCs w:val="28"/>
          <w:lang w:val="uk-UA"/>
        </w:rPr>
        <w:t>Димитрово</w:t>
      </w:r>
      <w:proofErr w:type="spellEnd"/>
      <w:r w:rsidR="008D1606">
        <w:rPr>
          <w:sz w:val="28"/>
          <w:szCs w:val="28"/>
          <w:lang w:val="uk-UA"/>
        </w:rPr>
        <w:t>)</w:t>
      </w:r>
      <w:r w:rsidR="008230C0">
        <w:rPr>
          <w:sz w:val="28"/>
          <w:szCs w:val="28"/>
          <w:lang w:val="uk-UA"/>
        </w:rPr>
        <w:t xml:space="preserve">, с. </w:t>
      </w:r>
      <w:proofErr w:type="spellStart"/>
      <w:r w:rsidR="008230C0">
        <w:rPr>
          <w:sz w:val="28"/>
          <w:szCs w:val="28"/>
          <w:lang w:val="uk-UA"/>
        </w:rPr>
        <w:t>Требухів</w:t>
      </w:r>
      <w:proofErr w:type="spellEnd"/>
      <w:r w:rsidR="0071276F">
        <w:rPr>
          <w:sz w:val="28"/>
          <w:szCs w:val="28"/>
          <w:lang w:val="uk-UA"/>
        </w:rPr>
        <w:t xml:space="preserve">, </w:t>
      </w:r>
      <w:proofErr w:type="spellStart"/>
      <w:r w:rsidR="0071276F">
        <w:rPr>
          <w:sz w:val="28"/>
          <w:szCs w:val="28"/>
          <w:lang w:val="uk-UA"/>
        </w:rPr>
        <w:t>смт</w:t>
      </w:r>
      <w:proofErr w:type="spellEnd"/>
      <w:r w:rsidR="0071276F">
        <w:rPr>
          <w:sz w:val="28"/>
          <w:szCs w:val="28"/>
          <w:lang w:val="uk-UA"/>
        </w:rPr>
        <w:t xml:space="preserve"> Калинівка, с. Пухівка, с. Погреби</w:t>
      </w:r>
      <w:r w:rsidRPr="00693213">
        <w:rPr>
          <w:sz w:val="28"/>
          <w:szCs w:val="28"/>
          <w:lang w:val="uk-UA"/>
        </w:rPr>
        <w:t>.</w:t>
      </w:r>
    </w:p>
    <w:p w:rsidR="00693213" w:rsidRDefault="00693213" w:rsidP="00693213">
      <w:pPr>
        <w:widowControl w:val="0"/>
        <w:ind w:firstLine="851"/>
        <w:jc w:val="both"/>
        <w:rPr>
          <w:sz w:val="28"/>
          <w:szCs w:val="28"/>
          <w:lang w:val="uk-UA"/>
        </w:rPr>
      </w:pPr>
      <w:r w:rsidRPr="00693213">
        <w:rPr>
          <w:sz w:val="28"/>
          <w:szCs w:val="28"/>
          <w:lang w:val="uk-UA"/>
        </w:rPr>
        <w:t>Окрім цього, відділом містобудування та архітектури розглянуті звернення громадян, постійно ведеться роз’яснювальна та консультативна робота, здійснюється попередній розгляд містобудівної, проектної документації.</w:t>
      </w:r>
    </w:p>
    <w:p w:rsidR="002A4C45" w:rsidRDefault="002A4C45" w:rsidP="00D2797D">
      <w:pPr>
        <w:widowControl w:val="0"/>
        <w:ind w:firstLine="851"/>
        <w:jc w:val="both"/>
        <w:rPr>
          <w:sz w:val="28"/>
          <w:szCs w:val="28"/>
          <w:lang w:val="uk-UA"/>
        </w:rPr>
      </w:pPr>
    </w:p>
    <w:p w:rsidR="00E43648" w:rsidRDefault="00E43648" w:rsidP="00D2797D">
      <w:pPr>
        <w:widowControl w:val="0"/>
        <w:ind w:firstLine="851"/>
        <w:jc w:val="center"/>
        <w:rPr>
          <w:sz w:val="28"/>
          <w:szCs w:val="28"/>
          <w:lang w:val="uk-UA"/>
        </w:rPr>
      </w:pPr>
      <w:r w:rsidRPr="00FB5448">
        <w:rPr>
          <w:b/>
          <w:i/>
          <w:sz w:val="28"/>
          <w:szCs w:val="28"/>
          <w:lang w:val="uk-UA"/>
        </w:rPr>
        <w:t>6.2. Інвестиційна діяльність</w:t>
      </w:r>
    </w:p>
    <w:p w:rsidR="00E43648" w:rsidRPr="001677AE" w:rsidRDefault="00E43648" w:rsidP="00D2797D">
      <w:pPr>
        <w:widowControl w:val="0"/>
        <w:ind w:firstLine="851"/>
        <w:jc w:val="both"/>
        <w:rPr>
          <w:sz w:val="28"/>
          <w:szCs w:val="28"/>
          <w:lang w:val="uk-UA"/>
        </w:rPr>
      </w:pPr>
      <w:r>
        <w:rPr>
          <w:sz w:val="28"/>
          <w:szCs w:val="28"/>
          <w:lang w:val="uk-UA"/>
        </w:rPr>
        <w:t>Броварський район</w:t>
      </w:r>
      <w:r w:rsidRPr="001677AE">
        <w:rPr>
          <w:sz w:val="28"/>
          <w:szCs w:val="28"/>
          <w:lang w:val="uk-UA"/>
        </w:rPr>
        <w:t xml:space="preserve"> посідає одне з провідних місць в області по залученню інвести</w:t>
      </w:r>
      <w:r>
        <w:rPr>
          <w:sz w:val="28"/>
          <w:szCs w:val="28"/>
          <w:lang w:val="uk-UA"/>
        </w:rPr>
        <w:t>цій в розвиток економіки району</w:t>
      </w:r>
      <w:r w:rsidRPr="001677AE">
        <w:rPr>
          <w:sz w:val="28"/>
          <w:szCs w:val="28"/>
          <w:lang w:val="uk-UA"/>
        </w:rPr>
        <w:t>.</w:t>
      </w:r>
    </w:p>
    <w:p w:rsidR="00E43648" w:rsidRPr="00421544" w:rsidRDefault="00E43648" w:rsidP="00D2797D">
      <w:pPr>
        <w:widowControl w:val="0"/>
        <w:ind w:firstLine="851"/>
        <w:jc w:val="both"/>
        <w:rPr>
          <w:color w:val="000000"/>
          <w:sz w:val="28"/>
          <w:szCs w:val="28"/>
          <w:lang w:val="uk-UA"/>
        </w:rPr>
      </w:pPr>
      <w:r w:rsidRPr="00421544">
        <w:rPr>
          <w:color w:val="000000"/>
          <w:sz w:val="28"/>
          <w:szCs w:val="28"/>
          <w:lang w:val="uk-UA"/>
        </w:rPr>
        <w:t>Основною метою реалізації інвестиційної політики в районі є збереження тенденцій поліпшення інвестиційного клімату. Формування сприятливого інвестиційного клімату, виражено впровадженням цілісного підходу до розширення економіки району за рахунок залучення передової техніки, технологій і капіталу, де враховані економічні, соціальні та культурні складові, які повністю взаємопов’язані та рівнозначні.</w:t>
      </w:r>
    </w:p>
    <w:p w:rsidR="006D16C8" w:rsidRDefault="002E5013" w:rsidP="00317615">
      <w:pPr>
        <w:widowControl w:val="0"/>
        <w:ind w:firstLine="851"/>
        <w:jc w:val="both"/>
        <w:rPr>
          <w:color w:val="000000"/>
          <w:sz w:val="28"/>
          <w:szCs w:val="28"/>
          <w:lang w:val="uk-UA"/>
        </w:rPr>
      </w:pPr>
      <w:r>
        <w:rPr>
          <w:color w:val="000000"/>
          <w:sz w:val="28"/>
          <w:szCs w:val="28"/>
          <w:lang w:val="uk-UA"/>
        </w:rPr>
        <w:t>Протягом</w:t>
      </w:r>
      <w:r w:rsidR="00E43648" w:rsidRPr="00F57CED">
        <w:rPr>
          <w:color w:val="000000"/>
          <w:sz w:val="28"/>
          <w:szCs w:val="28"/>
          <w:lang w:val="uk-UA"/>
        </w:rPr>
        <w:t xml:space="preserve"> </w:t>
      </w:r>
      <w:r w:rsidR="00693213">
        <w:rPr>
          <w:color w:val="000000"/>
          <w:sz w:val="28"/>
          <w:szCs w:val="28"/>
          <w:lang w:val="uk-UA"/>
        </w:rPr>
        <w:t>звітного періоду</w:t>
      </w:r>
      <w:r w:rsidR="00E43648" w:rsidRPr="00F57CED">
        <w:rPr>
          <w:color w:val="000000"/>
          <w:sz w:val="28"/>
          <w:szCs w:val="28"/>
          <w:lang w:val="uk-UA"/>
        </w:rPr>
        <w:t xml:space="preserve"> в розвиток економіки</w:t>
      </w:r>
      <w:r w:rsidR="00E43648" w:rsidRPr="001677AE">
        <w:rPr>
          <w:color w:val="000000"/>
          <w:sz w:val="28"/>
          <w:szCs w:val="28"/>
          <w:lang w:val="uk-UA"/>
        </w:rPr>
        <w:t xml:space="preserve"> Броварського району підприємствами та організаціями за рахунок усіх джерел фінансування </w:t>
      </w:r>
      <w:r>
        <w:rPr>
          <w:color w:val="000000"/>
          <w:sz w:val="28"/>
          <w:szCs w:val="28"/>
          <w:lang w:val="uk-UA"/>
        </w:rPr>
        <w:t>освоєно</w:t>
      </w:r>
      <w:r w:rsidR="00E43648" w:rsidRPr="001677AE">
        <w:rPr>
          <w:color w:val="000000"/>
          <w:sz w:val="28"/>
          <w:szCs w:val="28"/>
          <w:lang w:val="uk-UA"/>
        </w:rPr>
        <w:t xml:space="preserve"> </w:t>
      </w:r>
      <w:r w:rsidR="0071276F">
        <w:rPr>
          <w:color w:val="000000"/>
          <w:sz w:val="28"/>
          <w:szCs w:val="28"/>
          <w:lang w:val="uk-UA"/>
        </w:rPr>
        <w:t>1 294,4</w:t>
      </w:r>
      <w:r w:rsidR="00AE0423">
        <w:rPr>
          <w:color w:val="000000"/>
          <w:sz w:val="28"/>
          <w:szCs w:val="28"/>
          <w:lang w:val="uk-UA"/>
        </w:rPr>
        <w:t xml:space="preserve"> </w:t>
      </w:r>
      <w:r w:rsidR="00E43648" w:rsidRPr="00FF2105">
        <w:rPr>
          <w:color w:val="000000"/>
          <w:sz w:val="28"/>
          <w:szCs w:val="28"/>
          <w:lang w:val="uk-UA"/>
        </w:rPr>
        <w:t>млн. грн. капітальних</w:t>
      </w:r>
      <w:r w:rsidR="00E43648" w:rsidRPr="001677AE">
        <w:rPr>
          <w:color w:val="000000"/>
          <w:sz w:val="28"/>
          <w:szCs w:val="28"/>
          <w:lang w:val="uk-UA"/>
        </w:rPr>
        <w:t xml:space="preserve"> інвестицій</w:t>
      </w:r>
      <w:r w:rsidR="00E43648">
        <w:rPr>
          <w:color w:val="000000"/>
          <w:sz w:val="28"/>
          <w:szCs w:val="28"/>
          <w:lang w:val="uk-UA"/>
        </w:rPr>
        <w:t xml:space="preserve">, що </w:t>
      </w:r>
      <w:r w:rsidR="00012AA4">
        <w:rPr>
          <w:color w:val="000000"/>
          <w:sz w:val="28"/>
          <w:szCs w:val="28"/>
          <w:lang w:val="uk-UA"/>
        </w:rPr>
        <w:t>в 1</w:t>
      </w:r>
      <w:r w:rsidR="00693213">
        <w:rPr>
          <w:color w:val="000000"/>
          <w:sz w:val="28"/>
          <w:szCs w:val="28"/>
          <w:lang w:val="uk-UA"/>
        </w:rPr>
        <w:t>,</w:t>
      </w:r>
      <w:r w:rsidR="0071276F">
        <w:rPr>
          <w:color w:val="000000"/>
          <w:sz w:val="28"/>
          <w:szCs w:val="28"/>
          <w:lang w:val="uk-UA"/>
        </w:rPr>
        <w:t>8</w:t>
      </w:r>
      <w:r w:rsidR="00E43648">
        <w:rPr>
          <w:color w:val="000000"/>
          <w:sz w:val="28"/>
          <w:szCs w:val="28"/>
          <w:lang w:val="uk-UA"/>
        </w:rPr>
        <w:t xml:space="preserve"> % </w:t>
      </w:r>
      <w:r w:rsidR="00693213">
        <w:rPr>
          <w:color w:val="000000"/>
          <w:sz w:val="28"/>
          <w:szCs w:val="28"/>
          <w:lang w:val="uk-UA"/>
        </w:rPr>
        <w:t>більше</w:t>
      </w:r>
      <w:r w:rsidR="00E43648">
        <w:rPr>
          <w:color w:val="000000"/>
          <w:sz w:val="28"/>
          <w:szCs w:val="28"/>
          <w:lang w:val="uk-UA"/>
        </w:rPr>
        <w:t xml:space="preserve"> в порівнянні з </w:t>
      </w:r>
      <w:r w:rsidR="00693213">
        <w:rPr>
          <w:color w:val="000000"/>
          <w:sz w:val="28"/>
          <w:szCs w:val="28"/>
          <w:lang w:val="uk-UA"/>
        </w:rPr>
        <w:t xml:space="preserve"> минул</w:t>
      </w:r>
      <w:r w:rsidR="0071276F">
        <w:rPr>
          <w:color w:val="000000"/>
          <w:sz w:val="28"/>
          <w:szCs w:val="28"/>
          <w:lang w:val="uk-UA"/>
        </w:rPr>
        <w:t>им</w:t>
      </w:r>
      <w:r w:rsidR="00012AA4">
        <w:rPr>
          <w:color w:val="000000"/>
          <w:sz w:val="28"/>
          <w:szCs w:val="28"/>
          <w:lang w:val="uk-UA"/>
        </w:rPr>
        <w:t xml:space="preserve"> рок</w:t>
      </w:r>
      <w:r w:rsidR="0071276F">
        <w:rPr>
          <w:color w:val="000000"/>
          <w:sz w:val="28"/>
          <w:szCs w:val="28"/>
          <w:lang w:val="uk-UA"/>
        </w:rPr>
        <w:t>ом</w:t>
      </w:r>
      <w:r w:rsidR="00012AA4">
        <w:rPr>
          <w:color w:val="000000"/>
          <w:sz w:val="28"/>
          <w:szCs w:val="28"/>
          <w:lang w:val="uk-UA"/>
        </w:rPr>
        <w:t xml:space="preserve"> (</w:t>
      </w:r>
      <w:r w:rsidR="006D16C8">
        <w:rPr>
          <w:color w:val="000000"/>
          <w:sz w:val="28"/>
          <w:szCs w:val="28"/>
          <w:lang w:val="uk-UA"/>
        </w:rPr>
        <w:t>2015 р</w:t>
      </w:r>
      <w:r w:rsidR="0071276F">
        <w:rPr>
          <w:color w:val="000000"/>
          <w:sz w:val="28"/>
          <w:szCs w:val="28"/>
          <w:lang w:val="uk-UA"/>
        </w:rPr>
        <w:t>ік</w:t>
      </w:r>
      <w:r w:rsidR="006D16C8">
        <w:rPr>
          <w:color w:val="000000"/>
          <w:sz w:val="28"/>
          <w:szCs w:val="28"/>
          <w:lang w:val="uk-UA"/>
        </w:rPr>
        <w:t xml:space="preserve"> – </w:t>
      </w:r>
      <w:r w:rsidR="0071276F">
        <w:rPr>
          <w:color w:val="000000"/>
          <w:sz w:val="28"/>
          <w:szCs w:val="28"/>
          <w:lang w:val="uk-UA"/>
        </w:rPr>
        <w:t>732,1</w:t>
      </w:r>
      <w:r w:rsidR="00012AA4">
        <w:rPr>
          <w:color w:val="000000"/>
          <w:sz w:val="28"/>
          <w:szCs w:val="28"/>
          <w:lang w:val="uk-UA"/>
        </w:rPr>
        <w:t xml:space="preserve"> млн. грн.)</w:t>
      </w:r>
      <w:r w:rsidRPr="006D16C8">
        <w:rPr>
          <w:color w:val="000000"/>
          <w:sz w:val="28"/>
          <w:szCs w:val="28"/>
          <w:lang w:val="uk-UA"/>
        </w:rPr>
        <w:t xml:space="preserve">. </w:t>
      </w:r>
      <w:r w:rsidR="006D16C8" w:rsidRPr="006D16C8">
        <w:rPr>
          <w:color w:val="000000"/>
          <w:sz w:val="28"/>
          <w:szCs w:val="28"/>
          <w:lang w:val="uk-UA"/>
        </w:rPr>
        <w:t>З них, 6</w:t>
      </w:r>
      <w:r w:rsidR="0071276F">
        <w:rPr>
          <w:color w:val="000000"/>
          <w:sz w:val="28"/>
          <w:szCs w:val="28"/>
          <w:lang w:val="uk-UA"/>
        </w:rPr>
        <w:t>5</w:t>
      </w:r>
      <w:r w:rsidR="006D16C8" w:rsidRPr="006D16C8">
        <w:rPr>
          <w:color w:val="000000"/>
          <w:sz w:val="28"/>
          <w:szCs w:val="28"/>
          <w:lang w:val="uk-UA"/>
        </w:rPr>
        <w:t>,</w:t>
      </w:r>
      <w:r w:rsidR="0071276F">
        <w:rPr>
          <w:color w:val="000000"/>
          <w:sz w:val="28"/>
          <w:szCs w:val="28"/>
          <w:lang w:val="uk-UA"/>
        </w:rPr>
        <w:t>1</w:t>
      </w:r>
      <w:r w:rsidR="006D16C8" w:rsidRPr="006D16C8">
        <w:rPr>
          <w:color w:val="000000"/>
          <w:sz w:val="28"/>
          <w:szCs w:val="28"/>
          <w:lang w:val="uk-UA"/>
        </w:rPr>
        <w:t xml:space="preserve"> % - власні кошти підприємств та організацій, 3</w:t>
      </w:r>
      <w:r w:rsidR="0071276F">
        <w:rPr>
          <w:color w:val="000000"/>
          <w:sz w:val="28"/>
          <w:szCs w:val="28"/>
          <w:lang w:val="uk-UA"/>
        </w:rPr>
        <w:t>3</w:t>
      </w:r>
      <w:r w:rsidR="006D16C8" w:rsidRPr="006D16C8">
        <w:rPr>
          <w:color w:val="000000"/>
          <w:sz w:val="28"/>
          <w:szCs w:val="28"/>
          <w:lang w:val="uk-UA"/>
        </w:rPr>
        <w:t>,</w:t>
      </w:r>
      <w:r w:rsidR="0071276F">
        <w:rPr>
          <w:color w:val="000000"/>
          <w:sz w:val="28"/>
          <w:szCs w:val="28"/>
          <w:lang w:val="uk-UA"/>
        </w:rPr>
        <w:t>2</w:t>
      </w:r>
      <w:r w:rsidR="006D16C8" w:rsidRPr="006D16C8">
        <w:rPr>
          <w:color w:val="000000"/>
          <w:sz w:val="28"/>
          <w:szCs w:val="28"/>
          <w:lang w:val="uk-UA"/>
        </w:rPr>
        <w:t xml:space="preserve"> % - </w:t>
      </w:r>
      <w:proofErr w:type="spellStart"/>
      <w:r w:rsidR="006D16C8" w:rsidRPr="006D16C8">
        <w:rPr>
          <w:color w:val="000000"/>
          <w:sz w:val="28"/>
          <w:szCs w:val="28"/>
          <w:lang w:val="uk-UA"/>
        </w:rPr>
        <w:t>коши</w:t>
      </w:r>
      <w:proofErr w:type="spellEnd"/>
      <w:r w:rsidR="006D16C8" w:rsidRPr="006D16C8">
        <w:rPr>
          <w:color w:val="000000"/>
          <w:sz w:val="28"/>
          <w:szCs w:val="28"/>
          <w:lang w:val="uk-UA"/>
        </w:rPr>
        <w:t xml:space="preserve"> населення на будівництво житла</w:t>
      </w:r>
      <w:r w:rsidR="006D16C8">
        <w:rPr>
          <w:color w:val="000000"/>
          <w:sz w:val="28"/>
          <w:szCs w:val="28"/>
          <w:lang w:val="uk-UA"/>
        </w:rPr>
        <w:t>.</w:t>
      </w:r>
    </w:p>
    <w:p w:rsidR="00E43648" w:rsidRDefault="00E43648" w:rsidP="008D1606">
      <w:pPr>
        <w:widowControl w:val="0"/>
        <w:ind w:firstLine="851"/>
        <w:jc w:val="both"/>
        <w:rPr>
          <w:color w:val="000000"/>
          <w:sz w:val="28"/>
          <w:szCs w:val="28"/>
          <w:lang w:val="uk-UA"/>
        </w:rPr>
      </w:pPr>
      <w:r w:rsidRPr="001677AE">
        <w:rPr>
          <w:color w:val="000000"/>
          <w:sz w:val="28"/>
          <w:szCs w:val="28"/>
          <w:lang w:val="uk-UA"/>
        </w:rPr>
        <w:t xml:space="preserve">На кожного мешканця району </w:t>
      </w:r>
      <w:r w:rsidR="0084094A">
        <w:rPr>
          <w:color w:val="000000"/>
          <w:sz w:val="28"/>
          <w:szCs w:val="28"/>
          <w:lang w:val="uk-UA"/>
        </w:rPr>
        <w:t xml:space="preserve">припадає </w:t>
      </w:r>
      <w:r w:rsidR="0071276F">
        <w:rPr>
          <w:color w:val="000000"/>
          <w:sz w:val="28"/>
          <w:szCs w:val="28"/>
          <w:lang w:val="uk-UA"/>
        </w:rPr>
        <w:t>19 147,9</w:t>
      </w:r>
      <w:r w:rsidR="00332C39" w:rsidRPr="00332C39">
        <w:rPr>
          <w:color w:val="000000"/>
          <w:sz w:val="28"/>
          <w:szCs w:val="28"/>
          <w:lang w:val="uk-UA"/>
        </w:rPr>
        <w:t xml:space="preserve"> </w:t>
      </w:r>
      <w:r w:rsidRPr="00332C39">
        <w:rPr>
          <w:color w:val="000000"/>
          <w:sz w:val="28"/>
          <w:szCs w:val="28"/>
          <w:lang w:val="uk-UA"/>
        </w:rPr>
        <w:t>грн. освоєних</w:t>
      </w:r>
      <w:r w:rsidRPr="001677AE">
        <w:rPr>
          <w:color w:val="000000"/>
          <w:sz w:val="28"/>
          <w:szCs w:val="28"/>
          <w:lang w:val="uk-UA"/>
        </w:rPr>
        <w:t xml:space="preserve"> капітальних інвестицій.</w:t>
      </w:r>
    </w:p>
    <w:p w:rsidR="00E905B5" w:rsidRDefault="002C2780" w:rsidP="008D1606">
      <w:pPr>
        <w:widowControl w:val="0"/>
        <w:ind w:firstLine="851"/>
        <w:jc w:val="both"/>
        <w:rPr>
          <w:color w:val="000000"/>
          <w:sz w:val="28"/>
          <w:szCs w:val="28"/>
          <w:lang w:val="uk-UA"/>
        </w:rPr>
      </w:pPr>
      <w:r>
        <w:rPr>
          <w:color w:val="000000"/>
          <w:sz w:val="28"/>
          <w:szCs w:val="28"/>
          <w:lang w:val="uk-UA"/>
        </w:rPr>
        <w:t xml:space="preserve">Зокрема, на території району протягом року розпочато будівництво багатоквартирних житлових будинків у селах </w:t>
      </w:r>
      <w:proofErr w:type="spellStart"/>
      <w:r>
        <w:rPr>
          <w:color w:val="000000"/>
          <w:sz w:val="28"/>
          <w:szCs w:val="28"/>
          <w:lang w:val="uk-UA"/>
        </w:rPr>
        <w:t>Зазим`є</w:t>
      </w:r>
      <w:proofErr w:type="spellEnd"/>
      <w:r>
        <w:rPr>
          <w:color w:val="000000"/>
          <w:sz w:val="28"/>
          <w:szCs w:val="28"/>
          <w:lang w:val="uk-UA"/>
        </w:rPr>
        <w:t xml:space="preserve"> і </w:t>
      </w:r>
      <w:proofErr w:type="spellStart"/>
      <w:r>
        <w:rPr>
          <w:color w:val="000000"/>
          <w:sz w:val="28"/>
          <w:szCs w:val="28"/>
          <w:lang w:val="uk-UA"/>
        </w:rPr>
        <w:t>Требухів</w:t>
      </w:r>
      <w:proofErr w:type="spellEnd"/>
      <w:r>
        <w:rPr>
          <w:color w:val="000000"/>
          <w:sz w:val="28"/>
          <w:szCs w:val="28"/>
          <w:lang w:val="uk-UA"/>
        </w:rPr>
        <w:t xml:space="preserve">. Орієнтовна вартість проектів становить 50,0 млн. грн. по </w:t>
      </w:r>
      <w:proofErr w:type="spellStart"/>
      <w:r>
        <w:rPr>
          <w:color w:val="000000"/>
          <w:sz w:val="28"/>
          <w:szCs w:val="28"/>
          <w:lang w:val="uk-UA"/>
        </w:rPr>
        <w:t>кажному</w:t>
      </w:r>
      <w:proofErr w:type="spellEnd"/>
      <w:r>
        <w:rPr>
          <w:color w:val="000000"/>
          <w:sz w:val="28"/>
          <w:szCs w:val="28"/>
          <w:lang w:val="uk-UA"/>
        </w:rPr>
        <w:t xml:space="preserve"> об’єкту.</w:t>
      </w:r>
    </w:p>
    <w:p w:rsidR="002C2780" w:rsidRDefault="00E26C85" w:rsidP="008D1606">
      <w:pPr>
        <w:widowControl w:val="0"/>
        <w:ind w:firstLine="851"/>
        <w:jc w:val="both"/>
        <w:rPr>
          <w:color w:val="000000"/>
          <w:sz w:val="28"/>
          <w:szCs w:val="28"/>
          <w:lang w:val="uk-UA"/>
        </w:rPr>
      </w:pPr>
      <w:r>
        <w:rPr>
          <w:color w:val="000000"/>
          <w:sz w:val="28"/>
          <w:szCs w:val="28"/>
          <w:lang w:val="uk-UA"/>
        </w:rPr>
        <w:t xml:space="preserve">Ведеться будівництво цеху </w:t>
      </w:r>
      <w:r w:rsidRPr="00E26C85">
        <w:rPr>
          <w:color w:val="000000"/>
          <w:sz w:val="28"/>
          <w:szCs w:val="28"/>
          <w:lang w:val="uk-UA"/>
        </w:rPr>
        <w:t>по переробці риби та морепродуктів</w:t>
      </w:r>
      <w:r>
        <w:rPr>
          <w:color w:val="000000"/>
          <w:sz w:val="28"/>
          <w:szCs w:val="28"/>
          <w:lang w:val="uk-UA"/>
        </w:rPr>
        <w:t xml:space="preserve"> в с. Гоголів (</w:t>
      </w:r>
      <w:r w:rsidR="008A6566">
        <w:rPr>
          <w:color w:val="000000"/>
          <w:sz w:val="28"/>
          <w:szCs w:val="28"/>
          <w:lang w:val="uk-UA"/>
        </w:rPr>
        <w:t>о</w:t>
      </w:r>
      <w:r>
        <w:rPr>
          <w:color w:val="000000"/>
          <w:sz w:val="28"/>
          <w:szCs w:val="28"/>
          <w:lang w:val="uk-UA"/>
        </w:rPr>
        <w:t xml:space="preserve">рієнтовний об’єм інвестицій становить 8,0 млн. грн.). </w:t>
      </w:r>
    </w:p>
    <w:p w:rsidR="00E26C85" w:rsidRPr="00E26C85" w:rsidRDefault="00E26C85" w:rsidP="008D1606">
      <w:pPr>
        <w:widowControl w:val="0"/>
        <w:ind w:firstLine="851"/>
        <w:jc w:val="both"/>
        <w:rPr>
          <w:color w:val="000000"/>
          <w:sz w:val="28"/>
          <w:szCs w:val="28"/>
          <w:lang w:val="uk-UA"/>
        </w:rPr>
      </w:pPr>
      <w:r>
        <w:rPr>
          <w:color w:val="000000"/>
          <w:sz w:val="28"/>
          <w:szCs w:val="28"/>
          <w:lang w:val="uk-UA"/>
        </w:rPr>
        <w:t xml:space="preserve">Завершується будівництво </w:t>
      </w:r>
      <w:r w:rsidRPr="00E26C85">
        <w:rPr>
          <w:color w:val="000000"/>
          <w:sz w:val="28"/>
          <w:szCs w:val="28"/>
          <w:lang w:val="uk-UA"/>
        </w:rPr>
        <w:t>складу плодоовочевої продукції (ІІ черга)</w:t>
      </w:r>
      <w:r>
        <w:rPr>
          <w:color w:val="000000"/>
          <w:sz w:val="28"/>
          <w:szCs w:val="28"/>
          <w:lang w:val="uk-UA"/>
        </w:rPr>
        <w:t xml:space="preserve"> в </w:t>
      </w:r>
      <w:proofErr w:type="spellStart"/>
      <w:r>
        <w:rPr>
          <w:color w:val="000000"/>
          <w:sz w:val="28"/>
          <w:szCs w:val="28"/>
          <w:lang w:val="uk-UA"/>
        </w:rPr>
        <w:t>с. Требу</w:t>
      </w:r>
      <w:proofErr w:type="spellEnd"/>
      <w:r>
        <w:rPr>
          <w:color w:val="000000"/>
          <w:sz w:val="28"/>
          <w:szCs w:val="28"/>
          <w:lang w:val="uk-UA"/>
        </w:rPr>
        <w:t>хів (</w:t>
      </w:r>
      <w:r w:rsidR="008A6566">
        <w:rPr>
          <w:color w:val="000000"/>
          <w:sz w:val="28"/>
          <w:szCs w:val="28"/>
          <w:lang w:val="uk-UA"/>
        </w:rPr>
        <w:t>о</w:t>
      </w:r>
      <w:r>
        <w:rPr>
          <w:color w:val="000000"/>
          <w:sz w:val="28"/>
          <w:szCs w:val="28"/>
          <w:lang w:val="uk-UA"/>
        </w:rPr>
        <w:t>рієнтовний об’єм інвестицій становить 10,0 млн. грн.)</w:t>
      </w:r>
    </w:p>
    <w:p w:rsidR="00E43648" w:rsidRDefault="00E43648" w:rsidP="00D2797D">
      <w:pPr>
        <w:widowControl w:val="0"/>
        <w:ind w:firstLine="851"/>
        <w:jc w:val="both"/>
        <w:rPr>
          <w:sz w:val="28"/>
          <w:szCs w:val="28"/>
          <w:lang w:val="uk-UA"/>
        </w:rPr>
      </w:pPr>
      <w:r>
        <w:rPr>
          <w:sz w:val="28"/>
          <w:szCs w:val="28"/>
          <w:lang w:val="uk-UA"/>
        </w:rPr>
        <w:t>Залучення</w:t>
      </w:r>
      <w:r w:rsidRPr="00F730F4">
        <w:rPr>
          <w:sz w:val="28"/>
          <w:szCs w:val="28"/>
          <w:lang w:val="uk-UA"/>
        </w:rPr>
        <w:t xml:space="preserve"> прямих іноземних інвестицій є одним з пріоритетних напрямів діяльності райдержадміністрації.</w:t>
      </w:r>
    </w:p>
    <w:p w:rsidR="00693213" w:rsidRDefault="00E43648" w:rsidP="00D2797D">
      <w:pPr>
        <w:widowControl w:val="0"/>
        <w:ind w:firstLine="851"/>
        <w:jc w:val="both"/>
        <w:rPr>
          <w:kern w:val="144"/>
          <w:sz w:val="28"/>
          <w:szCs w:val="28"/>
          <w:lang w:val="uk-UA"/>
        </w:rPr>
      </w:pPr>
      <w:r w:rsidRPr="001677AE">
        <w:rPr>
          <w:sz w:val="28"/>
          <w:szCs w:val="28"/>
          <w:lang w:val="uk-UA"/>
        </w:rPr>
        <w:t xml:space="preserve">Обсяг </w:t>
      </w:r>
      <w:r w:rsidRPr="00EE3732">
        <w:rPr>
          <w:sz w:val="28"/>
          <w:szCs w:val="28"/>
          <w:lang w:val="uk-UA"/>
        </w:rPr>
        <w:t xml:space="preserve">прямих іноземних інвестицій (акціонерний капітал), внесених у Броварський район з </w:t>
      </w:r>
      <w:r w:rsidRPr="00FE2134">
        <w:rPr>
          <w:sz w:val="28"/>
          <w:szCs w:val="28"/>
          <w:lang w:val="uk-UA"/>
        </w:rPr>
        <w:t>початку інвестування, на 01.</w:t>
      </w:r>
      <w:r w:rsidR="0071276F">
        <w:rPr>
          <w:sz w:val="28"/>
          <w:szCs w:val="28"/>
          <w:lang w:val="uk-UA"/>
        </w:rPr>
        <w:t>01</w:t>
      </w:r>
      <w:r w:rsidRPr="00FE2134">
        <w:rPr>
          <w:sz w:val="28"/>
          <w:szCs w:val="28"/>
          <w:lang w:val="uk-UA"/>
        </w:rPr>
        <w:t>.201</w:t>
      </w:r>
      <w:r w:rsidR="0071276F">
        <w:rPr>
          <w:sz w:val="28"/>
          <w:szCs w:val="28"/>
          <w:lang w:val="uk-UA"/>
        </w:rPr>
        <w:t>7</w:t>
      </w:r>
      <w:r w:rsidRPr="00FE2134">
        <w:rPr>
          <w:sz w:val="28"/>
          <w:szCs w:val="28"/>
          <w:lang w:val="uk-UA"/>
        </w:rPr>
        <w:t xml:space="preserve"> орієнтовно складає </w:t>
      </w:r>
      <w:r w:rsidR="0071276F">
        <w:rPr>
          <w:sz w:val="28"/>
          <w:szCs w:val="28"/>
          <w:lang w:val="uk-UA"/>
        </w:rPr>
        <w:t>537,3</w:t>
      </w:r>
      <w:r w:rsidRPr="00FE2134">
        <w:rPr>
          <w:sz w:val="28"/>
          <w:szCs w:val="28"/>
          <w:lang w:val="uk-UA"/>
        </w:rPr>
        <w:t xml:space="preserve"> млн. дол. </w:t>
      </w:r>
      <w:r w:rsidRPr="00987A5F">
        <w:rPr>
          <w:sz w:val="28"/>
          <w:szCs w:val="28"/>
          <w:lang w:val="uk-UA"/>
        </w:rPr>
        <w:t xml:space="preserve">США, що на </w:t>
      </w:r>
      <w:r w:rsidR="0071276F">
        <w:rPr>
          <w:sz w:val="28"/>
          <w:szCs w:val="28"/>
          <w:lang w:val="uk-UA"/>
        </w:rPr>
        <w:t>5,6</w:t>
      </w:r>
      <w:r w:rsidRPr="00FE2134">
        <w:rPr>
          <w:sz w:val="28"/>
          <w:szCs w:val="28"/>
          <w:lang w:val="uk-UA"/>
        </w:rPr>
        <w:t xml:space="preserve"> </w:t>
      </w:r>
      <w:r w:rsidRPr="00987A5F">
        <w:rPr>
          <w:sz w:val="28"/>
          <w:szCs w:val="28"/>
          <w:lang w:val="uk-UA"/>
        </w:rPr>
        <w:t xml:space="preserve">% </w:t>
      </w:r>
      <w:r w:rsidR="008D1606">
        <w:rPr>
          <w:sz w:val="28"/>
          <w:szCs w:val="28"/>
          <w:lang w:val="uk-UA"/>
        </w:rPr>
        <w:t>більше</w:t>
      </w:r>
      <w:r w:rsidRPr="00987A5F">
        <w:rPr>
          <w:kern w:val="144"/>
          <w:sz w:val="28"/>
          <w:szCs w:val="28"/>
          <w:lang w:val="uk-UA"/>
        </w:rPr>
        <w:t xml:space="preserve"> </w:t>
      </w:r>
      <w:r w:rsidR="00DB1588">
        <w:rPr>
          <w:kern w:val="144"/>
          <w:sz w:val="28"/>
          <w:szCs w:val="28"/>
          <w:lang w:val="uk-UA"/>
        </w:rPr>
        <w:t xml:space="preserve">відносно </w:t>
      </w:r>
      <w:r w:rsidR="0071276F">
        <w:rPr>
          <w:kern w:val="144"/>
          <w:sz w:val="28"/>
          <w:szCs w:val="28"/>
          <w:lang w:val="uk-UA"/>
        </w:rPr>
        <w:t>в порівнянні з минулим роком</w:t>
      </w:r>
      <w:r w:rsidR="008D1606" w:rsidRPr="008D1606">
        <w:rPr>
          <w:kern w:val="144"/>
          <w:sz w:val="28"/>
          <w:szCs w:val="28"/>
        </w:rPr>
        <w:t xml:space="preserve"> </w:t>
      </w:r>
      <w:r w:rsidR="008D1606" w:rsidRPr="008D1606">
        <w:rPr>
          <w:kern w:val="144"/>
          <w:sz w:val="28"/>
          <w:szCs w:val="28"/>
          <w:lang w:val="uk-UA"/>
        </w:rPr>
        <w:t>(3</w:t>
      </w:r>
      <w:r w:rsidR="00E905B5">
        <w:rPr>
          <w:kern w:val="144"/>
          <w:sz w:val="28"/>
          <w:szCs w:val="28"/>
          <w:lang w:val="uk-UA"/>
        </w:rPr>
        <w:t>2</w:t>
      </w:r>
      <w:r w:rsidR="008D1606" w:rsidRPr="008D1606">
        <w:rPr>
          <w:kern w:val="144"/>
          <w:sz w:val="28"/>
          <w:szCs w:val="28"/>
          <w:lang w:val="uk-UA"/>
        </w:rPr>
        <w:t>,</w:t>
      </w:r>
      <w:r w:rsidR="00E905B5">
        <w:rPr>
          <w:kern w:val="144"/>
          <w:sz w:val="28"/>
          <w:szCs w:val="28"/>
          <w:lang w:val="uk-UA"/>
        </w:rPr>
        <w:t>0</w:t>
      </w:r>
      <w:r w:rsidR="008D1606" w:rsidRPr="008D1606">
        <w:rPr>
          <w:kern w:val="144"/>
          <w:sz w:val="28"/>
          <w:szCs w:val="28"/>
          <w:lang w:val="uk-UA"/>
        </w:rPr>
        <w:t>% від загального обсягу прямих іноземних інвестицій в Київську область)</w:t>
      </w:r>
      <w:r w:rsidR="008A6566">
        <w:rPr>
          <w:kern w:val="144"/>
          <w:sz w:val="28"/>
          <w:szCs w:val="28"/>
          <w:lang w:val="uk-UA"/>
        </w:rPr>
        <w:t>.</w:t>
      </w:r>
      <w:r w:rsidR="008D1606" w:rsidRPr="008D1606">
        <w:rPr>
          <w:kern w:val="144"/>
          <w:sz w:val="28"/>
          <w:szCs w:val="28"/>
          <w:lang w:val="uk-UA"/>
        </w:rPr>
        <w:t xml:space="preserve"> </w:t>
      </w:r>
      <w:r w:rsidR="00E905B5" w:rsidRPr="001677AE">
        <w:rPr>
          <w:color w:val="000000"/>
          <w:sz w:val="28"/>
          <w:szCs w:val="28"/>
          <w:lang w:val="uk-UA"/>
        </w:rPr>
        <w:t xml:space="preserve">На кожного мешканця району </w:t>
      </w:r>
      <w:r w:rsidR="00E905B5">
        <w:rPr>
          <w:color w:val="000000"/>
          <w:sz w:val="28"/>
          <w:szCs w:val="28"/>
          <w:lang w:val="uk-UA"/>
        </w:rPr>
        <w:t>припадає 7 948,2</w:t>
      </w:r>
      <w:r w:rsidR="00E905B5" w:rsidRPr="00FB5448">
        <w:rPr>
          <w:kern w:val="144"/>
          <w:sz w:val="28"/>
          <w:szCs w:val="28"/>
          <w:lang w:val="uk-UA"/>
        </w:rPr>
        <w:t xml:space="preserve"> </w:t>
      </w:r>
      <w:r w:rsidR="008D1606" w:rsidRPr="00FB5448">
        <w:rPr>
          <w:kern w:val="144"/>
          <w:sz w:val="28"/>
          <w:szCs w:val="28"/>
          <w:lang w:val="uk-UA"/>
        </w:rPr>
        <w:t>дол. США. Основними країнами–інвесторами були Нідерланди, Німеччина,</w:t>
      </w:r>
      <w:r w:rsidR="008D1606" w:rsidRPr="008D1606">
        <w:rPr>
          <w:kern w:val="144"/>
          <w:sz w:val="28"/>
          <w:szCs w:val="28"/>
          <w:lang w:val="uk-UA"/>
        </w:rPr>
        <w:t xml:space="preserve"> США та Кіпр.</w:t>
      </w:r>
    </w:p>
    <w:p w:rsidR="00E43648" w:rsidRPr="00081C51" w:rsidRDefault="00C55155" w:rsidP="00D2797D">
      <w:pPr>
        <w:widowControl w:val="0"/>
        <w:ind w:firstLine="284"/>
        <w:jc w:val="center"/>
        <w:rPr>
          <w:sz w:val="28"/>
          <w:szCs w:val="28"/>
          <w:lang w:val="uk-UA"/>
        </w:rPr>
      </w:pPr>
      <w:r>
        <w:rPr>
          <w:noProof/>
          <w:lang w:val="uk-UA" w:eastAsia="uk-UA"/>
        </w:rPr>
        <w:lastRenderedPageBreak/>
        <w:drawing>
          <wp:inline distT="0" distB="0" distL="0" distR="0">
            <wp:extent cx="5667375" cy="319087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0CEF" w:rsidRPr="001151A0" w:rsidRDefault="00490CEF" w:rsidP="001151A0">
      <w:pPr>
        <w:widowControl w:val="0"/>
        <w:ind w:firstLine="851"/>
        <w:jc w:val="both"/>
        <w:rPr>
          <w:sz w:val="28"/>
          <w:lang w:val="uk-UA"/>
        </w:rPr>
      </w:pPr>
      <w:r w:rsidRPr="006135CF">
        <w:rPr>
          <w:sz w:val="28"/>
          <w:lang w:val="uk-UA"/>
        </w:rPr>
        <w:t xml:space="preserve">Відповідно до Закону України «Про регулювання містобудівної діяльності» та </w:t>
      </w:r>
      <w:r w:rsidRPr="006135CF">
        <w:rPr>
          <w:sz w:val="28"/>
          <w:szCs w:val="28"/>
          <w:lang w:val="uk-UA"/>
        </w:rPr>
        <w:t xml:space="preserve">з метою залучення коштів пайової участі у розвитку </w:t>
      </w:r>
      <w:r w:rsidRPr="006135CF">
        <w:rPr>
          <w:sz w:val="28"/>
          <w:lang w:val="uk-UA"/>
        </w:rPr>
        <w:t>інженерно-транспортної та соціальної інфраструктури до місцевих бюджетів сільських (селищн</w:t>
      </w:r>
      <w:r>
        <w:rPr>
          <w:sz w:val="28"/>
          <w:lang w:val="uk-UA"/>
        </w:rPr>
        <w:t xml:space="preserve">их) рад протягом </w:t>
      </w:r>
      <w:r w:rsidR="00FF1E53">
        <w:rPr>
          <w:sz w:val="28"/>
          <w:lang w:val="uk-UA"/>
        </w:rPr>
        <w:t>звітного періоду</w:t>
      </w:r>
      <w:r w:rsidR="00DA41A8">
        <w:rPr>
          <w:sz w:val="28"/>
          <w:lang w:val="uk-UA"/>
        </w:rPr>
        <w:t xml:space="preserve"> фактично надійшло </w:t>
      </w:r>
      <w:r w:rsidR="00E905B5">
        <w:rPr>
          <w:sz w:val="28"/>
          <w:lang w:val="uk-UA"/>
        </w:rPr>
        <w:t>4 367,4</w:t>
      </w:r>
      <w:r w:rsidRPr="006135CF">
        <w:rPr>
          <w:sz w:val="28"/>
          <w:lang w:val="uk-UA"/>
        </w:rPr>
        <w:t> тис. грн. (з урахуванням часткових платежів п</w:t>
      </w:r>
      <w:r w:rsidR="001151A0">
        <w:rPr>
          <w:sz w:val="28"/>
          <w:lang w:val="uk-UA"/>
        </w:rPr>
        <w:t xml:space="preserve">о договорам минулих років), </w:t>
      </w:r>
      <w:r w:rsidR="001151A0">
        <w:rPr>
          <w:sz w:val="28"/>
          <w:szCs w:val="28"/>
          <w:lang w:val="uk-UA"/>
        </w:rPr>
        <w:t xml:space="preserve">що на </w:t>
      </w:r>
      <w:r w:rsidR="00E905B5">
        <w:rPr>
          <w:sz w:val="28"/>
          <w:szCs w:val="28"/>
          <w:lang w:val="uk-UA"/>
        </w:rPr>
        <w:t>3 554,8</w:t>
      </w:r>
      <w:r w:rsidR="00FF1E53">
        <w:rPr>
          <w:sz w:val="28"/>
          <w:szCs w:val="28"/>
          <w:lang w:val="uk-UA"/>
        </w:rPr>
        <w:t> </w:t>
      </w:r>
      <w:r w:rsidR="001151A0">
        <w:rPr>
          <w:sz w:val="28"/>
          <w:szCs w:val="28"/>
          <w:lang w:val="uk-UA"/>
        </w:rPr>
        <w:t xml:space="preserve">тис. </w:t>
      </w:r>
      <w:proofErr w:type="spellStart"/>
      <w:r w:rsidR="001151A0">
        <w:rPr>
          <w:sz w:val="28"/>
          <w:szCs w:val="28"/>
          <w:lang w:val="uk-UA"/>
        </w:rPr>
        <w:t>грн</w:t>
      </w:r>
      <w:proofErr w:type="spellEnd"/>
      <w:r w:rsidR="001151A0" w:rsidRPr="00B95303">
        <w:rPr>
          <w:sz w:val="28"/>
          <w:szCs w:val="28"/>
          <w:lang w:val="uk-UA"/>
        </w:rPr>
        <w:t xml:space="preserve"> більше, ніж за відповідний період минулого року</w:t>
      </w:r>
      <w:r w:rsidR="008D1606">
        <w:rPr>
          <w:sz w:val="28"/>
          <w:szCs w:val="28"/>
          <w:lang w:val="uk-UA"/>
        </w:rPr>
        <w:t xml:space="preserve"> (</w:t>
      </w:r>
      <w:r w:rsidR="001151A0">
        <w:rPr>
          <w:sz w:val="28"/>
          <w:szCs w:val="28"/>
          <w:lang w:val="uk-UA"/>
        </w:rPr>
        <w:t xml:space="preserve">2015 року – </w:t>
      </w:r>
      <w:r w:rsidR="00E905B5">
        <w:rPr>
          <w:sz w:val="28"/>
          <w:szCs w:val="28"/>
          <w:lang w:val="uk-UA"/>
        </w:rPr>
        <w:t>812,6</w:t>
      </w:r>
      <w:r w:rsidR="001151A0">
        <w:rPr>
          <w:sz w:val="28"/>
          <w:szCs w:val="28"/>
          <w:lang w:val="uk-UA"/>
        </w:rPr>
        <w:t xml:space="preserve"> тис. грн.)</w:t>
      </w:r>
      <w:r w:rsidR="001151A0" w:rsidRPr="00B95303">
        <w:rPr>
          <w:sz w:val="28"/>
          <w:szCs w:val="28"/>
          <w:lang w:val="uk-UA"/>
        </w:rPr>
        <w:t>.</w:t>
      </w:r>
    </w:p>
    <w:p w:rsidR="00E43648" w:rsidRPr="005F43FC" w:rsidRDefault="00555A42" w:rsidP="00D2797D">
      <w:pPr>
        <w:widowControl w:val="0"/>
        <w:ind w:firstLine="851"/>
        <w:jc w:val="both"/>
        <w:rPr>
          <w:sz w:val="28"/>
          <w:szCs w:val="28"/>
          <w:lang w:val="uk-UA"/>
        </w:rPr>
      </w:pPr>
      <w:r>
        <w:rPr>
          <w:kern w:val="144"/>
          <w:sz w:val="28"/>
          <w:szCs w:val="28"/>
          <w:lang w:val="uk-UA"/>
        </w:rPr>
        <w:t>Р</w:t>
      </w:r>
      <w:r w:rsidR="00E43648">
        <w:rPr>
          <w:sz w:val="28"/>
          <w:szCs w:val="28"/>
          <w:lang w:val="uk-UA"/>
        </w:rPr>
        <w:t>ай</w:t>
      </w:r>
      <w:r w:rsidR="00E43648" w:rsidRPr="005F43FC">
        <w:rPr>
          <w:sz w:val="28"/>
          <w:szCs w:val="28"/>
          <w:lang w:val="uk-UA"/>
        </w:rPr>
        <w:t>держадміністраці</w:t>
      </w:r>
      <w:r w:rsidR="00E43648">
        <w:rPr>
          <w:sz w:val="28"/>
          <w:szCs w:val="28"/>
          <w:lang w:val="uk-UA"/>
        </w:rPr>
        <w:t xml:space="preserve">я постійно </w:t>
      </w:r>
      <w:r w:rsidR="00E43648" w:rsidRPr="005F43FC">
        <w:rPr>
          <w:sz w:val="28"/>
          <w:szCs w:val="28"/>
          <w:lang w:val="uk-UA"/>
        </w:rPr>
        <w:t>сприя</w:t>
      </w:r>
      <w:r w:rsidR="00E43648">
        <w:rPr>
          <w:sz w:val="28"/>
          <w:szCs w:val="28"/>
          <w:lang w:val="uk-UA"/>
        </w:rPr>
        <w:t>є</w:t>
      </w:r>
      <w:r w:rsidR="00E43648" w:rsidRPr="005F43FC">
        <w:rPr>
          <w:sz w:val="28"/>
          <w:szCs w:val="28"/>
          <w:lang w:val="uk-UA"/>
        </w:rPr>
        <w:t xml:space="preserve"> ефективній взаємодії органів виконавчої влади, органів місцевого самоврядування і суб’єктів господарської діяльності у сфері інвестиційної діяльності. </w:t>
      </w:r>
      <w:r w:rsidR="00E43648">
        <w:rPr>
          <w:sz w:val="28"/>
          <w:szCs w:val="28"/>
          <w:lang w:val="uk-UA"/>
        </w:rPr>
        <w:t xml:space="preserve">Що в свою чергу, </w:t>
      </w:r>
      <w:r w:rsidR="00E43648" w:rsidRPr="005F43FC">
        <w:rPr>
          <w:sz w:val="28"/>
          <w:szCs w:val="28"/>
          <w:lang w:val="uk-UA"/>
        </w:rPr>
        <w:t>допоможе налагодити більш тісні робочі контакти з міжнародними та іноземними організаціями та інформувати їх щодо інвестиційних пропозицій, що і є необхідною умовою для покращення процесу залучення інвестицій в економіку району.</w:t>
      </w:r>
    </w:p>
    <w:p w:rsidR="00A43B51" w:rsidRDefault="00A43B51" w:rsidP="00D2797D">
      <w:pPr>
        <w:widowControl w:val="0"/>
        <w:ind w:firstLine="851"/>
        <w:jc w:val="both"/>
        <w:rPr>
          <w:color w:val="000000"/>
          <w:sz w:val="28"/>
          <w:szCs w:val="28"/>
          <w:highlight w:val="yellow"/>
          <w:lang w:val="uk-UA"/>
        </w:rPr>
      </w:pPr>
    </w:p>
    <w:p w:rsidR="00464E6C" w:rsidRDefault="00464E6C" w:rsidP="00D2797D">
      <w:pPr>
        <w:widowControl w:val="0"/>
        <w:ind w:firstLine="851"/>
        <w:jc w:val="center"/>
        <w:rPr>
          <w:color w:val="000000"/>
          <w:sz w:val="28"/>
          <w:szCs w:val="28"/>
          <w:lang w:val="uk-UA"/>
        </w:rPr>
      </w:pPr>
      <w:bookmarkStart w:id="110" w:name="_Toc122151356"/>
      <w:bookmarkStart w:id="111" w:name="_Toc122152597"/>
      <w:bookmarkStart w:id="112" w:name="_Toc122318223"/>
      <w:bookmarkStart w:id="113" w:name="_Toc122318534"/>
      <w:bookmarkStart w:id="114" w:name="_Toc122323753"/>
      <w:bookmarkStart w:id="115" w:name="_Toc122335092"/>
      <w:bookmarkStart w:id="116" w:name="_Toc122337957"/>
      <w:bookmarkStart w:id="117" w:name="_Toc122488684"/>
      <w:bookmarkStart w:id="118" w:name="_Toc122756589"/>
      <w:bookmarkStart w:id="119" w:name="_Toc122756673"/>
      <w:bookmarkStart w:id="120" w:name="_Toc122756716"/>
      <w:bookmarkStart w:id="121" w:name="_Toc122757135"/>
      <w:bookmarkStart w:id="122" w:name="_Toc124656277"/>
      <w:bookmarkStart w:id="123" w:name="_Toc124744109"/>
      <w:bookmarkStart w:id="124" w:name="_Toc15093039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8E11C7" w:rsidRPr="00F13495" w:rsidRDefault="008E11C7" w:rsidP="00D2797D">
      <w:pPr>
        <w:widowControl w:val="0"/>
        <w:ind w:firstLine="851"/>
        <w:jc w:val="center"/>
        <w:rPr>
          <w:b/>
          <w:bCs/>
          <w:sz w:val="28"/>
          <w:szCs w:val="28"/>
          <w:lang w:val="uk-UA"/>
        </w:rPr>
      </w:pPr>
      <w:r>
        <w:rPr>
          <w:b/>
          <w:bCs/>
          <w:sz w:val="28"/>
          <w:szCs w:val="28"/>
          <w:lang w:val="uk-UA"/>
        </w:rPr>
        <w:t>7</w:t>
      </w:r>
      <w:r w:rsidRPr="00F13495">
        <w:rPr>
          <w:b/>
          <w:bCs/>
          <w:sz w:val="28"/>
          <w:szCs w:val="28"/>
          <w:lang w:val="uk-UA"/>
        </w:rPr>
        <w:t>. Розвиток реального сектору економіки</w:t>
      </w:r>
    </w:p>
    <w:p w:rsidR="008E11C7" w:rsidRPr="00F13495" w:rsidRDefault="008E11C7" w:rsidP="00D2797D">
      <w:pPr>
        <w:widowControl w:val="0"/>
        <w:ind w:firstLine="851"/>
        <w:jc w:val="center"/>
        <w:rPr>
          <w:b/>
          <w:bCs/>
          <w:sz w:val="28"/>
          <w:szCs w:val="28"/>
          <w:lang w:val="uk-UA"/>
        </w:rPr>
      </w:pPr>
    </w:p>
    <w:p w:rsidR="008E11C7" w:rsidRPr="00F13495" w:rsidRDefault="008E11C7" w:rsidP="00D2797D">
      <w:pPr>
        <w:widowControl w:val="0"/>
        <w:ind w:firstLine="851"/>
        <w:jc w:val="center"/>
        <w:rPr>
          <w:b/>
          <w:i/>
          <w:sz w:val="28"/>
          <w:szCs w:val="28"/>
          <w:lang w:val="uk-UA"/>
        </w:rPr>
      </w:pPr>
      <w:bookmarkStart w:id="125" w:name="_Toc122151355"/>
      <w:bookmarkStart w:id="126" w:name="_Toc122152596"/>
      <w:bookmarkStart w:id="127" w:name="_Toc122318222"/>
      <w:bookmarkStart w:id="128" w:name="_Toc122318533"/>
      <w:bookmarkStart w:id="129" w:name="_Toc122323752"/>
      <w:bookmarkStart w:id="130" w:name="_Toc122335091"/>
      <w:bookmarkStart w:id="131" w:name="_Toc122337956"/>
      <w:bookmarkStart w:id="132" w:name="_Toc122488683"/>
      <w:bookmarkStart w:id="133" w:name="_Toc122756588"/>
      <w:bookmarkStart w:id="134" w:name="_Toc122756672"/>
      <w:bookmarkStart w:id="135" w:name="_Toc122756715"/>
      <w:bookmarkStart w:id="136" w:name="_Toc122757134"/>
      <w:bookmarkStart w:id="137" w:name="_Toc124656276"/>
      <w:bookmarkStart w:id="138" w:name="_Toc124744108"/>
      <w:bookmarkStart w:id="139" w:name="_Toc150930390"/>
      <w:r w:rsidRPr="00BF099F">
        <w:rPr>
          <w:b/>
          <w:i/>
          <w:sz w:val="28"/>
          <w:szCs w:val="28"/>
          <w:lang w:val="uk-UA"/>
        </w:rPr>
        <w:t>7.1. Промисловість</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8E11C7" w:rsidRDefault="008E11C7" w:rsidP="00D2797D">
      <w:pPr>
        <w:widowControl w:val="0"/>
        <w:ind w:firstLine="851"/>
        <w:jc w:val="both"/>
        <w:rPr>
          <w:sz w:val="28"/>
          <w:szCs w:val="28"/>
          <w:lang w:val="uk-UA"/>
        </w:rPr>
      </w:pPr>
      <w:r w:rsidRPr="00A14AAD">
        <w:rPr>
          <w:sz w:val="28"/>
          <w:szCs w:val="28"/>
          <w:lang w:val="uk-UA"/>
        </w:rPr>
        <w:t xml:space="preserve">Броварський район має розвинутий промисловий комплекс, який забезпечує суттєві надходження до бюджету, є значним виробником продуктів харчування, товарів </w:t>
      </w:r>
      <w:r>
        <w:rPr>
          <w:sz w:val="28"/>
          <w:szCs w:val="28"/>
          <w:lang w:val="uk-UA"/>
        </w:rPr>
        <w:t xml:space="preserve">металообробної, будівельної та </w:t>
      </w:r>
      <w:r w:rsidRPr="00A14AAD">
        <w:rPr>
          <w:sz w:val="28"/>
          <w:szCs w:val="28"/>
          <w:lang w:val="uk-UA"/>
        </w:rPr>
        <w:t xml:space="preserve">легкої </w:t>
      </w:r>
      <w:r>
        <w:rPr>
          <w:sz w:val="28"/>
          <w:szCs w:val="28"/>
          <w:lang w:val="uk-UA"/>
        </w:rPr>
        <w:t>галузей промисловості.</w:t>
      </w:r>
    </w:p>
    <w:p w:rsidR="008E11C7" w:rsidRPr="00A14AAD" w:rsidRDefault="008E11C7" w:rsidP="00D2797D">
      <w:pPr>
        <w:widowControl w:val="0"/>
        <w:ind w:firstLine="851"/>
        <w:jc w:val="both"/>
        <w:rPr>
          <w:sz w:val="28"/>
          <w:szCs w:val="28"/>
          <w:lang w:val="uk-UA"/>
        </w:rPr>
      </w:pPr>
      <w:r w:rsidRPr="00A14AAD">
        <w:rPr>
          <w:sz w:val="28"/>
          <w:szCs w:val="28"/>
          <w:lang w:val="uk-UA"/>
        </w:rPr>
        <w:t>Харчова промисловість представлена більшістю підприємств району, які виробляють безалкогольні напої, заморожені напівфабрикати, фасовані крупи, пластівці, каву, чай, сухі комплексні суміші тощо. Легка промисловість представлена виробництвом:</w:t>
      </w:r>
      <w:r>
        <w:rPr>
          <w:sz w:val="28"/>
          <w:szCs w:val="28"/>
          <w:lang w:val="uk-UA"/>
        </w:rPr>
        <w:t xml:space="preserve"> товарів текстильної галантереї</w:t>
      </w:r>
      <w:r w:rsidRPr="00A14AAD">
        <w:rPr>
          <w:sz w:val="28"/>
          <w:szCs w:val="28"/>
          <w:lang w:val="uk-UA"/>
        </w:rPr>
        <w:t xml:space="preserve">. Будматеріали, </w:t>
      </w:r>
      <w:r>
        <w:rPr>
          <w:sz w:val="28"/>
          <w:szCs w:val="28"/>
          <w:lang w:val="uk-UA"/>
        </w:rPr>
        <w:t xml:space="preserve">металообробка, </w:t>
      </w:r>
      <w:r w:rsidRPr="00A14AAD">
        <w:rPr>
          <w:sz w:val="28"/>
          <w:szCs w:val="28"/>
          <w:lang w:val="uk-UA"/>
        </w:rPr>
        <w:t>машинобудування</w:t>
      </w:r>
      <w:r>
        <w:rPr>
          <w:sz w:val="28"/>
          <w:szCs w:val="28"/>
          <w:lang w:val="uk-UA"/>
        </w:rPr>
        <w:t xml:space="preserve"> </w:t>
      </w:r>
      <w:r w:rsidRPr="00A14AAD">
        <w:rPr>
          <w:sz w:val="28"/>
          <w:szCs w:val="28"/>
          <w:lang w:val="uk-UA"/>
        </w:rPr>
        <w:t>та інші галузі –</w:t>
      </w:r>
      <w:r>
        <w:rPr>
          <w:sz w:val="28"/>
          <w:szCs w:val="28"/>
          <w:lang w:val="uk-UA"/>
        </w:rPr>
        <w:t xml:space="preserve"> </w:t>
      </w:r>
      <w:proofErr w:type="spellStart"/>
      <w:r w:rsidRPr="00A14AAD">
        <w:rPr>
          <w:sz w:val="28"/>
          <w:szCs w:val="28"/>
          <w:lang w:val="uk-UA"/>
        </w:rPr>
        <w:t>утеплю</w:t>
      </w:r>
      <w:r>
        <w:rPr>
          <w:sz w:val="28"/>
          <w:szCs w:val="28"/>
          <w:lang w:val="uk-UA"/>
        </w:rPr>
        <w:t>ючі</w:t>
      </w:r>
      <w:proofErr w:type="spellEnd"/>
      <w:r w:rsidRPr="00A14AAD">
        <w:rPr>
          <w:sz w:val="28"/>
          <w:szCs w:val="28"/>
          <w:lang w:val="uk-UA"/>
        </w:rPr>
        <w:t xml:space="preserve"> матеріали, клеї, сухі будівельні суміші,</w:t>
      </w:r>
      <w:r w:rsidRPr="009259EF">
        <w:rPr>
          <w:sz w:val="28"/>
          <w:szCs w:val="28"/>
          <w:lang w:val="uk-UA"/>
        </w:rPr>
        <w:t xml:space="preserve"> </w:t>
      </w:r>
      <w:r w:rsidRPr="00A14AAD">
        <w:rPr>
          <w:sz w:val="28"/>
          <w:szCs w:val="28"/>
          <w:lang w:val="uk-UA"/>
        </w:rPr>
        <w:t>металопластиков</w:t>
      </w:r>
      <w:r>
        <w:rPr>
          <w:sz w:val="28"/>
          <w:szCs w:val="28"/>
          <w:lang w:val="uk-UA"/>
        </w:rPr>
        <w:t>і</w:t>
      </w:r>
      <w:r w:rsidRPr="00A14AAD">
        <w:rPr>
          <w:sz w:val="28"/>
          <w:szCs w:val="28"/>
          <w:lang w:val="uk-UA"/>
        </w:rPr>
        <w:t xml:space="preserve"> вікн</w:t>
      </w:r>
      <w:r>
        <w:rPr>
          <w:sz w:val="28"/>
          <w:szCs w:val="28"/>
          <w:lang w:val="uk-UA"/>
        </w:rPr>
        <w:t>а,</w:t>
      </w:r>
      <w:r w:rsidRPr="00A14AAD">
        <w:rPr>
          <w:sz w:val="28"/>
          <w:szCs w:val="28"/>
          <w:lang w:val="uk-UA"/>
        </w:rPr>
        <w:t xml:space="preserve"> зварювальні апарати, виробництво автофургонів,</w:t>
      </w:r>
      <w:r w:rsidRPr="00EA793C">
        <w:rPr>
          <w:sz w:val="28"/>
          <w:szCs w:val="28"/>
          <w:lang w:val="uk-UA"/>
        </w:rPr>
        <w:t xml:space="preserve"> </w:t>
      </w:r>
      <w:r w:rsidRPr="00A14AAD">
        <w:rPr>
          <w:sz w:val="28"/>
          <w:szCs w:val="28"/>
          <w:lang w:val="uk-UA"/>
        </w:rPr>
        <w:t>вирощування троянд, інше.</w:t>
      </w:r>
    </w:p>
    <w:p w:rsidR="008E11C7" w:rsidRDefault="008E11C7" w:rsidP="00D2797D">
      <w:pPr>
        <w:widowControl w:val="0"/>
        <w:ind w:firstLine="851"/>
        <w:jc w:val="both"/>
        <w:rPr>
          <w:sz w:val="28"/>
          <w:szCs w:val="28"/>
          <w:lang w:val="uk-UA"/>
        </w:rPr>
      </w:pPr>
      <w:r w:rsidRPr="00F13495">
        <w:rPr>
          <w:sz w:val="28"/>
          <w:szCs w:val="28"/>
          <w:lang w:val="uk-UA"/>
        </w:rPr>
        <w:t xml:space="preserve">Промисловість району представлена </w:t>
      </w:r>
      <w:r>
        <w:rPr>
          <w:sz w:val="28"/>
          <w:szCs w:val="28"/>
          <w:lang w:val="uk-UA"/>
        </w:rPr>
        <w:t>32</w:t>
      </w:r>
      <w:r w:rsidRPr="00F13495">
        <w:rPr>
          <w:sz w:val="28"/>
          <w:szCs w:val="28"/>
          <w:lang w:val="uk-UA"/>
        </w:rPr>
        <w:t xml:space="preserve"> потужними підпр</w:t>
      </w:r>
      <w:r>
        <w:rPr>
          <w:sz w:val="28"/>
          <w:szCs w:val="28"/>
          <w:lang w:val="uk-UA"/>
        </w:rPr>
        <w:t xml:space="preserve">иємствами </w:t>
      </w:r>
      <w:r>
        <w:rPr>
          <w:sz w:val="28"/>
          <w:szCs w:val="28"/>
          <w:lang w:val="uk-UA"/>
        </w:rPr>
        <w:lastRenderedPageBreak/>
        <w:t>різних форм власності</w:t>
      </w:r>
      <w:r w:rsidRPr="00F13495">
        <w:rPr>
          <w:sz w:val="28"/>
          <w:szCs w:val="28"/>
          <w:lang w:val="uk-UA"/>
        </w:rPr>
        <w:t xml:space="preserve">. Серед них колективи таких підприємств: іноземне підприємство «Кока-Кола </w:t>
      </w:r>
      <w:proofErr w:type="spellStart"/>
      <w:r w:rsidRPr="00F13495">
        <w:rPr>
          <w:sz w:val="28"/>
          <w:szCs w:val="28"/>
          <w:lang w:val="uk-UA"/>
        </w:rPr>
        <w:t>Беверіджиз</w:t>
      </w:r>
      <w:proofErr w:type="spellEnd"/>
      <w:r w:rsidRPr="00F13495">
        <w:rPr>
          <w:sz w:val="28"/>
          <w:szCs w:val="28"/>
          <w:lang w:val="uk-UA"/>
        </w:rPr>
        <w:t xml:space="preserve"> Україна </w:t>
      </w:r>
      <w:proofErr w:type="spellStart"/>
      <w:r w:rsidRPr="00F13495">
        <w:rPr>
          <w:sz w:val="28"/>
          <w:szCs w:val="28"/>
          <w:lang w:val="uk-UA"/>
        </w:rPr>
        <w:t>Лімітед</w:t>
      </w:r>
      <w:proofErr w:type="spellEnd"/>
      <w:r w:rsidRPr="00F13495">
        <w:rPr>
          <w:sz w:val="28"/>
          <w:szCs w:val="28"/>
          <w:lang w:val="uk-UA"/>
        </w:rPr>
        <w:t xml:space="preserve">», </w:t>
      </w:r>
      <w:r>
        <w:rPr>
          <w:sz w:val="28"/>
          <w:szCs w:val="28"/>
          <w:lang w:val="uk-UA"/>
        </w:rPr>
        <w:t>ТОВ «</w:t>
      </w:r>
      <w:proofErr w:type="spellStart"/>
      <w:r>
        <w:rPr>
          <w:sz w:val="28"/>
          <w:szCs w:val="28"/>
          <w:lang w:val="uk-UA"/>
        </w:rPr>
        <w:t>Мік-Мега</w:t>
      </w:r>
      <w:proofErr w:type="spellEnd"/>
      <w:r>
        <w:rPr>
          <w:sz w:val="28"/>
          <w:szCs w:val="28"/>
          <w:lang w:val="uk-UA"/>
        </w:rPr>
        <w:t>», В</w:t>
      </w:r>
      <w:proofErr w:type="spellStart"/>
      <w:r>
        <w:rPr>
          <w:sz w:val="28"/>
          <w:szCs w:val="28"/>
          <w:lang w:val="uk-UA"/>
        </w:rPr>
        <w:t>АТ </w:t>
      </w:r>
      <w:r w:rsidRPr="00F13495">
        <w:rPr>
          <w:sz w:val="28"/>
          <w:szCs w:val="28"/>
          <w:lang w:val="uk-UA"/>
        </w:rPr>
        <w:t>«Калинівс</w:t>
      </w:r>
      <w:proofErr w:type="spellEnd"/>
      <w:r w:rsidRPr="00F13495">
        <w:rPr>
          <w:sz w:val="28"/>
          <w:szCs w:val="28"/>
          <w:lang w:val="uk-UA"/>
        </w:rPr>
        <w:t>ький завод «</w:t>
      </w:r>
      <w:proofErr w:type="spellStart"/>
      <w:r w:rsidRPr="00F13495">
        <w:rPr>
          <w:sz w:val="28"/>
          <w:szCs w:val="28"/>
          <w:lang w:val="uk-UA"/>
        </w:rPr>
        <w:t>Будперліт</w:t>
      </w:r>
      <w:proofErr w:type="spellEnd"/>
      <w:r w:rsidRPr="00F13495">
        <w:rPr>
          <w:sz w:val="28"/>
          <w:szCs w:val="28"/>
          <w:lang w:val="uk-UA"/>
        </w:rPr>
        <w:t>», Т</w:t>
      </w:r>
      <w:proofErr w:type="spellStart"/>
      <w:r w:rsidRPr="00F13495">
        <w:rPr>
          <w:sz w:val="28"/>
          <w:szCs w:val="28"/>
          <w:lang w:val="uk-UA"/>
        </w:rPr>
        <w:t>ОВ «Века-Укр</w:t>
      </w:r>
      <w:proofErr w:type="spellEnd"/>
      <w:r>
        <w:rPr>
          <w:sz w:val="28"/>
          <w:szCs w:val="28"/>
          <w:lang w:val="uk-UA"/>
        </w:rPr>
        <w:t xml:space="preserve">аїна», </w:t>
      </w:r>
      <w:r w:rsidRPr="00F13495">
        <w:rPr>
          <w:sz w:val="28"/>
          <w:szCs w:val="28"/>
          <w:lang w:val="uk-UA"/>
        </w:rPr>
        <w:t>ТОВ «</w:t>
      </w:r>
      <w:proofErr w:type="spellStart"/>
      <w:r w:rsidRPr="00F13495">
        <w:rPr>
          <w:sz w:val="28"/>
          <w:szCs w:val="28"/>
          <w:lang w:val="uk-UA"/>
        </w:rPr>
        <w:t>Асканія</w:t>
      </w:r>
      <w:r>
        <w:rPr>
          <w:sz w:val="28"/>
          <w:szCs w:val="28"/>
          <w:lang w:val="uk-UA"/>
        </w:rPr>
        <w:t>-Флора</w:t>
      </w:r>
      <w:proofErr w:type="spellEnd"/>
      <w:r>
        <w:rPr>
          <w:sz w:val="28"/>
          <w:szCs w:val="28"/>
          <w:lang w:val="uk-UA"/>
        </w:rPr>
        <w:t>», П</w:t>
      </w:r>
      <w:r w:rsidRPr="00F13495">
        <w:rPr>
          <w:sz w:val="28"/>
          <w:szCs w:val="28"/>
          <w:lang w:val="uk-UA"/>
        </w:rPr>
        <w:t>АТ</w:t>
      </w:r>
      <w:r>
        <w:rPr>
          <w:sz w:val="28"/>
          <w:szCs w:val="28"/>
          <w:lang w:val="uk-UA"/>
        </w:rPr>
        <w:t> </w:t>
      </w:r>
      <w:r w:rsidRPr="00F13495">
        <w:rPr>
          <w:sz w:val="28"/>
          <w:szCs w:val="28"/>
          <w:lang w:val="uk-UA"/>
        </w:rPr>
        <w:t>«Мономах», П</w:t>
      </w:r>
      <w:r>
        <w:rPr>
          <w:sz w:val="28"/>
          <w:szCs w:val="28"/>
          <w:lang w:val="uk-UA"/>
        </w:rPr>
        <w:t>р</w:t>
      </w:r>
      <w:r w:rsidRPr="00F13495">
        <w:rPr>
          <w:sz w:val="28"/>
          <w:szCs w:val="28"/>
          <w:lang w:val="uk-UA"/>
        </w:rPr>
        <w:t>АТ</w:t>
      </w:r>
      <w:r>
        <w:rPr>
          <w:sz w:val="28"/>
          <w:szCs w:val="28"/>
          <w:lang w:val="uk-UA"/>
        </w:rPr>
        <w:t> </w:t>
      </w:r>
      <w:r w:rsidRPr="00F13495">
        <w:rPr>
          <w:sz w:val="28"/>
          <w:szCs w:val="28"/>
          <w:lang w:val="uk-UA"/>
        </w:rPr>
        <w:t>«Гоголівська стрічкоткацька фабрика»,  Т</w:t>
      </w:r>
      <w:proofErr w:type="spellStart"/>
      <w:r w:rsidRPr="00F13495">
        <w:rPr>
          <w:sz w:val="28"/>
          <w:szCs w:val="28"/>
          <w:lang w:val="uk-UA"/>
        </w:rPr>
        <w:t>ОВ</w:t>
      </w:r>
      <w:r>
        <w:rPr>
          <w:sz w:val="28"/>
          <w:szCs w:val="28"/>
          <w:lang w:val="uk-UA"/>
        </w:rPr>
        <w:t> </w:t>
      </w:r>
      <w:r w:rsidRPr="00F13495">
        <w:rPr>
          <w:sz w:val="28"/>
          <w:szCs w:val="28"/>
          <w:lang w:val="uk-UA"/>
        </w:rPr>
        <w:t>«Ба</w:t>
      </w:r>
      <w:proofErr w:type="spellEnd"/>
      <w:r w:rsidRPr="00F13495">
        <w:rPr>
          <w:sz w:val="28"/>
          <w:szCs w:val="28"/>
          <w:lang w:val="uk-UA"/>
        </w:rPr>
        <w:t>уміт Україна» та інші.</w:t>
      </w:r>
    </w:p>
    <w:p w:rsidR="008E11C7" w:rsidRPr="00550931" w:rsidRDefault="008E11C7" w:rsidP="00D2797D">
      <w:pPr>
        <w:widowControl w:val="0"/>
        <w:ind w:firstLine="851"/>
        <w:jc w:val="center"/>
        <w:rPr>
          <w:bCs/>
          <w:sz w:val="16"/>
          <w:szCs w:val="16"/>
          <w:lang w:val="uk-UA"/>
        </w:rPr>
      </w:pPr>
    </w:p>
    <w:p w:rsidR="008E11C7" w:rsidRPr="00DC3C5F" w:rsidRDefault="008E11C7" w:rsidP="00D2797D">
      <w:pPr>
        <w:widowControl w:val="0"/>
        <w:ind w:firstLine="851"/>
        <w:jc w:val="center"/>
        <w:rPr>
          <w:b/>
          <w:bCs/>
          <w:sz w:val="28"/>
          <w:szCs w:val="28"/>
          <w:lang w:val="uk-UA"/>
        </w:rPr>
      </w:pPr>
      <w:r w:rsidRPr="00DC3C5F">
        <w:rPr>
          <w:b/>
          <w:bCs/>
          <w:sz w:val="28"/>
          <w:szCs w:val="28"/>
          <w:lang w:val="uk-UA"/>
        </w:rPr>
        <w:t>Обсяг виробництва</w:t>
      </w:r>
      <w:r w:rsidRPr="00DC3C5F">
        <w:rPr>
          <w:b/>
          <w:bCs/>
          <w:sz w:val="28"/>
          <w:szCs w:val="28"/>
        </w:rPr>
        <w:t xml:space="preserve"> </w:t>
      </w:r>
      <w:proofErr w:type="spellStart"/>
      <w:r w:rsidRPr="00DC3C5F">
        <w:rPr>
          <w:b/>
          <w:bCs/>
          <w:sz w:val="28"/>
          <w:szCs w:val="28"/>
        </w:rPr>
        <w:t>промислової</w:t>
      </w:r>
      <w:proofErr w:type="spellEnd"/>
      <w:r w:rsidRPr="00DC3C5F">
        <w:rPr>
          <w:b/>
          <w:bCs/>
          <w:sz w:val="28"/>
          <w:szCs w:val="28"/>
        </w:rPr>
        <w:t xml:space="preserve"> </w:t>
      </w:r>
      <w:proofErr w:type="spellStart"/>
      <w:r w:rsidRPr="00DC3C5F">
        <w:rPr>
          <w:b/>
          <w:bCs/>
          <w:sz w:val="28"/>
          <w:szCs w:val="28"/>
        </w:rPr>
        <w:t>продукції</w:t>
      </w:r>
      <w:proofErr w:type="spellEnd"/>
      <w:r w:rsidRPr="00DC3C5F">
        <w:rPr>
          <w:b/>
          <w:bCs/>
          <w:sz w:val="28"/>
          <w:szCs w:val="28"/>
        </w:rPr>
        <w:t xml:space="preserve"> </w:t>
      </w:r>
      <w:proofErr w:type="spellStart"/>
      <w:r w:rsidRPr="00DC3C5F">
        <w:rPr>
          <w:b/>
          <w:bCs/>
          <w:sz w:val="28"/>
          <w:szCs w:val="28"/>
        </w:rPr>
        <w:t>основни</w:t>
      </w:r>
      <w:proofErr w:type="spellEnd"/>
      <w:r w:rsidRPr="00DC3C5F">
        <w:rPr>
          <w:b/>
          <w:bCs/>
          <w:sz w:val="28"/>
          <w:szCs w:val="28"/>
          <w:lang w:val="uk-UA"/>
        </w:rPr>
        <w:t>ми</w:t>
      </w:r>
      <w:r w:rsidRPr="00DC3C5F">
        <w:rPr>
          <w:b/>
          <w:bCs/>
          <w:sz w:val="28"/>
          <w:szCs w:val="28"/>
        </w:rPr>
        <w:t xml:space="preserve"> </w:t>
      </w:r>
      <w:proofErr w:type="spellStart"/>
      <w:r w:rsidRPr="00DC3C5F">
        <w:rPr>
          <w:b/>
          <w:bCs/>
          <w:sz w:val="28"/>
          <w:szCs w:val="28"/>
        </w:rPr>
        <w:t>підприємств</w:t>
      </w:r>
      <w:r w:rsidRPr="00DC3C5F">
        <w:rPr>
          <w:b/>
          <w:bCs/>
          <w:sz w:val="28"/>
          <w:szCs w:val="28"/>
          <w:lang w:val="uk-UA"/>
        </w:rPr>
        <w:t>ами</w:t>
      </w:r>
      <w:proofErr w:type="spellEnd"/>
      <w:r w:rsidRPr="00DC3C5F">
        <w:rPr>
          <w:b/>
          <w:bCs/>
          <w:sz w:val="28"/>
          <w:szCs w:val="28"/>
          <w:lang w:val="uk-UA"/>
        </w:rPr>
        <w:t xml:space="preserve"> </w:t>
      </w:r>
      <w:r w:rsidRPr="00DC3C5F">
        <w:rPr>
          <w:b/>
          <w:bCs/>
          <w:sz w:val="28"/>
          <w:szCs w:val="28"/>
        </w:rPr>
        <w:t>району</w:t>
      </w:r>
      <w:r w:rsidRPr="00DC3C5F">
        <w:rPr>
          <w:b/>
          <w:bCs/>
          <w:sz w:val="28"/>
          <w:szCs w:val="28"/>
          <w:lang w:val="uk-UA"/>
        </w:rPr>
        <w:t xml:space="preserve"> </w:t>
      </w:r>
      <w:r w:rsidRPr="00DC3C5F">
        <w:rPr>
          <w:b/>
          <w:bCs/>
          <w:sz w:val="28"/>
          <w:szCs w:val="28"/>
        </w:rPr>
        <w:t xml:space="preserve">в </w:t>
      </w:r>
      <w:proofErr w:type="spellStart"/>
      <w:r w:rsidRPr="00DC3C5F">
        <w:rPr>
          <w:b/>
          <w:bCs/>
          <w:sz w:val="28"/>
          <w:szCs w:val="28"/>
        </w:rPr>
        <w:t>розрізі</w:t>
      </w:r>
      <w:proofErr w:type="spellEnd"/>
      <w:r w:rsidRPr="00DC3C5F">
        <w:rPr>
          <w:b/>
          <w:bCs/>
          <w:sz w:val="28"/>
          <w:szCs w:val="28"/>
        </w:rPr>
        <w:t xml:space="preserve"> </w:t>
      </w:r>
      <w:proofErr w:type="spellStart"/>
      <w:r w:rsidRPr="00DC3C5F">
        <w:rPr>
          <w:b/>
          <w:bCs/>
          <w:sz w:val="28"/>
          <w:szCs w:val="28"/>
        </w:rPr>
        <w:t>галузей</w:t>
      </w:r>
      <w:proofErr w:type="spellEnd"/>
      <w:r w:rsidRPr="00DC3C5F">
        <w:rPr>
          <w:b/>
          <w:bCs/>
          <w:sz w:val="28"/>
          <w:szCs w:val="28"/>
        </w:rPr>
        <w:t xml:space="preserve"> </w:t>
      </w:r>
      <w:proofErr w:type="spellStart"/>
      <w:r w:rsidRPr="00DC3C5F">
        <w:rPr>
          <w:b/>
          <w:bCs/>
          <w:sz w:val="28"/>
          <w:szCs w:val="28"/>
        </w:rPr>
        <w:t>економіки</w:t>
      </w:r>
      <w:proofErr w:type="spellEnd"/>
      <w:r w:rsidRPr="00DC3C5F">
        <w:rPr>
          <w:b/>
          <w:bCs/>
          <w:sz w:val="28"/>
          <w:szCs w:val="28"/>
          <w:lang w:val="uk-UA"/>
        </w:rPr>
        <w:t xml:space="preserve"> (в діючих цінах)</w:t>
      </w:r>
    </w:p>
    <w:tbl>
      <w:tblPr>
        <w:tblW w:w="9749" w:type="dxa"/>
        <w:jc w:val="center"/>
        <w:tblInd w:w="93" w:type="dxa"/>
        <w:tblLayout w:type="fixed"/>
        <w:tblLook w:val="04A0" w:firstRow="1" w:lastRow="0" w:firstColumn="1" w:lastColumn="0" w:noHBand="0" w:noVBand="1"/>
      </w:tblPr>
      <w:tblGrid>
        <w:gridCol w:w="4350"/>
        <w:gridCol w:w="1560"/>
        <w:gridCol w:w="1395"/>
        <w:gridCol w:w="1440"/>
        <w:gridCol w:w="1004"/>
      </w:tblGrid>
      <w:tr w:rsidR="008E11C7" w:rsidRPr="00DC3C5F" w:rsidTr="002E5F90">
        <w:trPr>
          <w:trHeight w:val="75"/>
          <w:jc w:val="center"/>
        </w:trPr>
        <w:tc>
          <w:tcPr>
            <w:tcW w:w="4350" w:type="dxa"/>
            <w:tcBorders>
              <w:top w:val="nil"/>
              <w:left w:val="nil"/>
              <w:bottom w:val="nil"/>
              <w:right w:val="nil"/>
            </w:tcBorders>
            <w:shd w:val="clear" w:color="auto" w:fill="auto"/>
            <w:vAlign w:val="center"/>
          </w:tcPr>
          <w:p w:rsidR="008E11C7" w:rsidRPr="00DC3C5F" w:rsidRDefault="008E11C7" w:rsidP="00D2797D">
            <w:pPr>
              <w:ind w:firstLine="851"/>
              <w:jc w:val="center"/>
              <w:rPr>
                <w:sz w:val="16"/>
                <w:szCs w:val="16"/>
              </w:rPr>
            </w:pPr>
          </w:p>
        </w:tc>
        <w:tc>
          <w:tcPr>
            <w:tcW w:w="1560" w:type="dxa"/>
            <w:tcBorders>
              <w:top w:val="nil"/>
              <w:left w:val="nil"/>
              <w:bottom w:val="nil"/>
              <w:right w:val="nil"/>
            </w:tcBorders>
            <w:shd w:val="clear" w:color="auto" w:fill="auto"/>
            <w:vAlign w:val="center"/>
          </w:tcPr>
          <w:p w:rsidR="008E11C7" w:rsidRPr="00DC3C5F" w:rsidRDefault="008E11C7" w:rsidP="00D2797D">
            <w:pPr>
              <w:ind w:firstLine="851"/>
              <w:jc w:val="center"/>
              <w:rPr>
                <w:sz w:val="16"/>
                <w:szCs w:val="16"/>
              </w:rPr>
            </w:pPr>
          </w:p>
        </w:tc>
        <w:tc>
          <w:tcPr>
            <w:tcW w:w="1395" w:type="dxa"/>
            <w:tcBorders>
              <w:top w:val="nil"/>
              <w:left w:val="nil"/>
              <w:bottom w:val="nil"/>
              <w:right w:val="nil"/>
            </w:tcBorders>
            <w:shd w:val="clear" w:color="auto" w:fill="auto"/>
            <w:vAlign w:val="center"/>
          </w:tcPr>
          <w:p w:rsidR="008E11C7" w:rsidRPr="00DC3C5F" w:rsidRDefault="008E11C7" w:rsidP="00D2797D">
            <w:pPr>
              <w:ind w:firstLine="851"/>
              <w:jc w:val="center"/>
              <w:rPr>
                <w:sz w:val="16"/>
                <w:szCs w:val="16"/>
              </w:rPr>
            </w:pPr>
          </w:p>
        </w:tc>
        <w:tc>
          <w:tcPr>
            <w:tcW w:w="1440" w:type="dxa"/>
            <w:tcBorders>
              <w:top w:val="nil"/>
              <w:left w:val="nil"/>
              <w:bottom w:val="nil"/>
              <w:right w:val="nil"/>
            </w:tcBorders>
            <w:shd w:val="clear" w:color="auto" w:fill="auto"/>
            <w:vAlign w:val="center"/>
          </w:tcPr>
          <w:p w:rsidR="008E11C7" w:rsidRPr="00DC3C5F" w:rsidRDefault="008E11C7" w:rsidP="00D2797D">
            <w:pPr>
              <w:ind w:firstLine="851"/>
              <w:jc w:val="center"/>
              <w:rPr>
                <w:sz w:val="16"/>
                <w:szCs w:val="16"/>
              </w:rPr>
            </w:pPr>
          </w:p>
        </w:tc>
        <w:tc>
          <w:tcPr>
            <w:tcW w:w="1004" w:type="dxa"/>
            <w:tcBorders>
              <w:top w:val="nil"/>
              <w:left w:val="nil"/>
              <w:bottom w:val="nil"/>
              <w:right w:val="nil"/>
            </w:tcBorders>
            <w:shd w:val="clear" w:color="auto" w:fill="auto"/>
            <w:noWrap/>
            <w:vAlign w:val="center"/>
          </w:tcPr>
          <w:p w:rsidR="008E11C7" w:rsidRPr="00DC3C5F" w:rsidRDefault="003179F1" w:rsidP="00D2797D">
            <w:pPr>
              <w:ind w:firstLine="851"/>
              <w:jc w:val="right"/>
              <w:rPr>
                <w:sz w:val="16"/>
                <w:szCs w:val="16"/>
              </w:rPr>
            </w:pPr>
            <w:proofErr w:type="spellStart"/>
            <w:r>
              <w:rPr>
                <w:sz w:val="16"/>
                <w:szCs w:val="16"/>
                <w:lang w:val="uk-UA"/>
              </w:rPr>
              <w:t>т</w:t>
            </w:r>
            <w:r w:rsidR="002E5F90">
              <w:rPr>
                <w:sz w:val="16"/>
                <w:szCs w:val="16"/>
                <w:lang w:val="uk-UA"/>
              </w:rPr>
              <w:t>т</w:t>
            </w:r>
            <w:r w:rsidR="008E11C7" w:rsidRPr="00DC3C5F">
              <w:rPr>
                <w:sz w:val="16"/>
                <w:szCs w:val="16"/>
              </w:rPr>
              <w:t>ис.грн</w:t>
            </w:r>
            <w:proofErr w:type="spellEnd"/>
            <w:r w:rsidR="008E11C7" w:rsidRPr="00DC3C5F">
              <w:rPr>
                <w:sz w:val="16"/>
                <w:szCs w:val="16"/>
              </w:rPr>
              <w:t>.</w:t>
            </w:r>
          </w:p>
        </w:tc>
      </w:tr>
      <w:tr w:rsidR="008E11C7" w:rsidRPr="00DC3C5F" w:rsidTr="002E5F90">
        <w:trPr>
          <w:trHeight w:val="547"/>
          <w:jc w:val="center"/>
        </w:trPr>
        <w:tc>
          <w:tcPr>
            <w:tcW w:w="4350" w:type="dxa"/>
            <w:vMerge w:val="restart"/>
            <w:tcBorders>
              <w:top w:val="single" w:sz="8" w:space="0" w:color="auto"/>
              <w:left w:val="single" w:sz="8" w:space="0" w:color="auto"/>
              <w:bottom w:val="single" w:sz="8" w:space="0" w:color="auto"/>
              <w:right w:val="single" w:sz="8" w:space="0" w:color="auto"/>
            </w:tcBorders>
            <w:shd w:val="clear" w:color="000000" w:fill="FFFFFF"/>
            <w:vAlign w:val="center"/>
          </w:tcPr>
          <w:p w:rsidR="008E11C7" w:rsidRPr="00DC3C5F" w:rsidRDefault="008E11C7" w:rsidP="00D2797D">
            <w:pPr>
              <w:jc w:val="center"/>
              <w:rPr>
                <w:b/>
                <w:bCs/>
              </w:rPr>
            </w:pPr>
            <w:proofErr w:type="spellStart"/>
            <w:r w:rsidRPr="00DC3C5F">
              <w:rPr>
                <w:b/>
                <w:bCs/>
              </w:rPr>
              <w:t>Показники</w:t>
            </w:r>
            <w:proofErr w:type="spellEnd"/>
          </w:p>
        </w:tc>
        <w:tc>
          <w:tcPr>
            <w:tcW w:w="1560" w:type="dxa"/>
            <w:vMerge w:val="restart"/>
            <w:tcBorders>
              <w:top w:val="single" w:sz="8" w:space="0" w:color="auto"/>
              <w:left w:val="single" w:sz="8" w:space="0" w:color="auto"/>
              <w:bottom w:val="single" w:sz="8" w:space="0" w:color="auto"/>
              <w:right w:val="single" w:sz="8" w:space="0" w:color="auto"/>
            </w:tcBorders>
            <w:shd w:val="clear" w:color="000000" w:fill="FFFFFF"/>
            <w:vAlign w:val="center"/>
          </w:tcPr>
          <w:p w:rsidR="008E11C7" w:rsidRPr="00DC3C5F" w:rsidRDefault="00DC3C5F" w:rsidP="0041505B">
            <w:pPr>
              <w:jc w:val="center"/>
              <w:rPr>
                <w:b/>
                <w:bCs/>
                <w:lang w:val="uk-UA"/>
              </w:rPr>
            </w:pPr>
            <w:r>
              <w:rPr>
                <w:b/>
                <w:bCs/>
                <w:lang w:val="uk-UA"/>
              </w:rPr>
              <w:t>2015</w:t>
            </w:r>
            <w:r w:rsidR="008E11C7" w:rsidRPr="00DC3C5F">
              <w:rPr>
                <w:b/>
                <w:bCs/>
                <w:lang w:val="uk-UA"/>
              </w:rPr>
              <w:t xml:space="preserve"> р</w:t>
            </w:r>
            <w:r w:rsidR="0041505B">
              <w:rPr>
                <w:b/>
                <w:bCs/>
                <w:lang w:val="uk-UA"/>
              </w:rPr>
              <w:t>ік</w:t>
            </w:r>
          </w:p>
        </w:tc>
        <w:tc>
          <w:tcPr>
            <w:tcW w:w="1395" w:type="dxa"/>
            <w:vMerge w:val="restart"/>
            <w:tcBorders>
              <w:top w:val="single" w:sz="8" w:space="0" w:color="auto"/>
              <w:left w:val="single" w:sz="8" w:space="0" w:color="auto"/>
              <w:bottom w:val="single" w:sz="8" w:space="0" w:color="auto"/>
              <w:right w:val="single" w:sz="8" w:space="0" w:color="auto"/>
            </w:tcBorders>
            <w:shd w:val="clear" w:color="000000" w:fill="FFFFFF"/>
            <w:vAlign w:val="center"/>
          </w:tcPr>
          <w:p w:rsidR="008E11C7" w:rsidRPr="00DC3C5F" w:rsidRDefault="00E42908" w:rsidP="0041505B">
            <w:pPr>
              <w:jc w:val="center"/>
              <w:rPr>
                <w:b/>
                <w:bCs/>
                <w:lang w:val="uk-UA"/>
              </w:rPr>
            </w:pPr>
            <w:r>
              <w:rPr>
                <w:b/>
                <w:bCs/>
                <w:lang w:val="uk-UA"/>
              </w:rPr>
              <w:t>2016</w:t>
            </w:r>
            <w:r w:rsidRPr="00DC3C5F">
              <w:rPr>
                <w:b/>
                <w:bCs/>
                <w:lang w:val="uk-UA"/>
              </w:rPr>
              <w:t xml:space="preserve"> р</w:t>
            </w:r>
            <w:r w:rsidR="0041505B">
              <w:rPr>
                <w:b/>
                <w:bCs/>
                <w:lang w:val="uk-UA"/>
              </w:rPr>
              <w:t>ік</w:t>
            </w:r>
          </w:p>
        </w:tc>
        <w:tc>
          <w:tcPr>
            <w:tcW w:w="2444" w:type="dxa"/>
            <w:gridSpan w:val="2"/>
            <w:tcBorders>
              <w:top w:val="single" w:sz="8" w:space="0" w:color="auto"/>
              <w:left w:val="nil"/>
              <w:bottom w:val="single" w:sz="8" w:space="0" w:color="auto"/>
              <w:right w:val="single" w:sz="8" w:space="0" w:color="auto"/>
            </w:tcBorders>
            <w:shd w:val="clear" w:color="000000" w:fill="FFFFFF"/>
            <w:vAlign w:val="center"/>
          </w:tcPr>
          <w:p w:rsidR="008E11C7" w:rsidRPr="00DC3C5F" w:rsidRDefault="008E11C7" w:rsidP="00D2797D">
            <w:pPr>
              <w:jc w:val="center"/>
              <w:rPr>
                <w:b/>
                <w:bCs/>
              </w:rPr>
            </w:pPr>
            <w:r w:rsidRPr="00DC3C5F">
              <w:rPr>
                <w:b/>
                <w:bCs/>
              </w:rPr>
              <w:t>201</w:t>
            </w:r>
            <w:r w:rsidR="00DC3C5F">
              <w:rPr>
                <w:b/>
                <w:bCs/>
                <w:lang w:val="uk-UA"/>
              </w:rPr>
              <w:t>6</w:t>
            </w:r>
            <w:r w:rsidRPr="00DC3C5F">
              <w:rPr>
                <w:b/>
                <w:bCs/>
              </w:rPr>
              <w:t xml:space="preserve"> </w:t>
            </w:r>
            <w:proofErr w:type="spellStart"/>
            <w:r w:rsidRPr="00DC3C5F">
              <w:rPr>
                <w:b/>
                <w:bCs/>
              </w:rPr>
              <w:t>рік</w:t>
            </w:r>
            <w:proofErr w:type="spellEnd"/>
            <w:r w:rsidRPr="00DC3C5F">
              <w:rPr>
                <w:b/>
                <w:bCs/>
              </w:rPr>
              <w:br/>
              <w:t>до 201</w:t>
            </w:r>
            <w:r w:rsidR="00DC3C5F">
              <w:rPr>
                <w:b/>
                <w:bCs/>
                <w:lang w:val="uk-UA"/>
              </w:rPr>
              <w:t>5</w:t>
            </w:r>
            <w:r w:rsidRPr="00DC3C5F">
              <w:rPr>
                <w:b/>
                <w:bCs/>
              </w:rPr>
              <w:t xml:space="preserve"> року</w:t>
            </w:r>
          </w:p>
        </w:tc>
      </w:tr>
      <w:tr w:rsidR="008E11C7" w:rsidRPr="00DC3C5F" w:rsidTr="002E5F90">
        <w:trPr>
          <w:trHeight w:val="257"/>
          <w:jc w:val="center"/>
        </w:trPr>
        <w:tc>
          <w:tcPr>
            <w:tcW w:w="4350" w:type="dxa"/>
            <w:vMerge/>
            <w:tcBorders>
              <w:top w:val="single" w:sz="8" w:space="0" w:color="auto"/>
              <w:left w:val="single" w:sz="8" w:space="0" w:color="auto"/>
              <w:bottom w:val="single" w:sz="8" w:space="0" w:color="auto"/>
              <w:right w:val="single" w:sz="8" w:space="0" w:color="auto"/>
            </w:tcBorders>
            <w:vAlign w:val="center"/>
          </w:tcPr>
          <w:p w:rsidR="008E11C7" w:rsidRPr="00DC3C5F" w:rsidRDefault="008E11C7" w:rsidP="00D2797D">
            <w:pPr>
              <w:rPr>
                <w:b/>
                <w:bCs/>
              </w:rPr>
            </w:pPr>
          </w:p>
        </w:tc>
        <w:tc>
          <w:tcPr>
            <w:tcW w:w="1560" w:type="dxa"/>
            <w:vMerge/>
            <w:tcBorders>
              <w:top w:val="single" w:sz="8" w:space="0" w:color="auto"/>
              <w:left w:val="single" w:sz="8" w:space="0" w:color="auto"/>
              <w:bottom w:val="single" w:sz="8" w:space="0" w:color="auto"/>
              <w:right w:val="single" w:sz="8" w:space="0" w:color="auto"/>
            </w:tcBorders>
            <w:vAlign w:val="center"/>
          </w:tcPr>
          <w:p w:rsidR="008E11C7" w:rsidRPr="00DC3C5F" w:rsidRDefault="008E11C7" w:rsidP="00D2797D">
            <w:pPr>
              <w:rPr>
                <w:b/>
                <w:bCs/>
              </w:rPr>
            </w:pPr>
          </w:p>
        </w:tc>
        <w:tc>
          <w:tcPr>
            <w:tcW w:w="1395" w:type="dxa"/>
            <w:vMerge/>
            <w:tcBorders>
              <w:top w:val="single" w:sz="8" w:space="0" w:color="auto"/>
              <w:left w:val="single" w:sz="8" w:space="0" w:color="auto"/>
              <w:bottom w:val="single" w:sz="8" w:space="0" w:color="auto"/>
              <w:right w:val="single" w:sz="8" w:space="0" w:color="auto"/>
            </w:tcBorders>
            <w:vAlign w:val="center"/>
          </w:tcPr>
          <w:p w:rsidR="008E11C7" w:rsidRPr="00DC3C5F" w:rsidRDefault="008E11C7" w:rsidP="00D2797D">
            <w:pPr>
              <w:rPr>
                <w:b/>
                <w:bCs/>
              </w:rPr>
            </w:pPr>
          </w:p>
        </w:tc>
        <w:tc>
          <w:tcPr>
            <w:tcW w:w="1440" w:type="dxa"/>
            <w:tcBorders>
              <w:top w:val="nil"/>
              <w:left w:val="nil"/>
              <w:bottom w:val="single" w:sz="8" w:space="0" w:color="auto"/>
              <w:right w:val="single" w:sz="8" w:space="0" w:color="auto"/>
            </w:tcBorders>
            <w:shd w:val="clear" w:color="auto" w:fill="auto"/>
            <w:noWrap/>
            <w:vAlign w:val="center"/>
          </w:tcPr>
          <w:p w:rsidR="008E11C7" w:rsidRPr="00DC3C5F" w:rsidRDefault="008E11C7" w:rsidP="00D2797D">
            <w:pPr>
              <w:jc w:val="center"/>
              <w:rPr>
                <w:b/>
                <w:bCs/>
              </w:rPr>
            </w:pPr>
            <w:r w:rsidRPr="00DC3C5F">
              <w:rPr>
                <w:b/>
                <w:bCs/>
              </w:rPr>
              <w:t>+ / -</w:t>
            </w:r>
          </w:p>
        </w:tc>
        <w:tc>
          <w:tcPr>
            <w:tcW w:w="1004" w:type="dxa"/>
            <w:tcBorders>
              <w:top w:val="nil"/>
              <w:left w:val="nil"/>
              <w:bottom w:val="single" w:sz="8" w:space="0" w:color="auto"/>
              <w:right w:val="single" w:sz="8" w:space="0" w:color="auto"/>
            </w:tcBorders>
            <w:shd w:val="clear" w:color="auto" w:fill="auto"/>
            <w:noWrap/>
            <w:vAlign w:val="center"/>
          </w:tcPr>
          <w:p w:rsidR="008E11C7" w:rsidRPr="00DC3C5F" w:rsidRDefault="008E11C7" w:rsidP="00D2797D">
            <w:pPr>
              <w:jc w:val="center"/>
              <w:rPr>
                <w:b/>
                <w:bCs/>
              </w:rPr>
            </w:pPr>
            <w:r w:rsidRPr="00DC3C5F">
              <w:rPr>
                <w:b/>
                <w:bCs/>
              </w:rPr>
              <w:t>%</w:t>
            </w:r>
          </w:p>
        </w:tc>
      </w:tr>
      <w:tr w:rsidR="008E11C7" w:rsidRPr="00DC3C5F" w:rsidTr="002E5F90">
        <w:trPr>
          <w:trHeight w:val="248"/>
          <w:jc w:val="center"/>
        </w:trPr>
        <w:tc>
          <w:tcPr>
            <w:tcW w:w="4350" w:type="dxa"/>
            <w:tcBorders>
              <w:top w:val="nil"/>
              <w:left w:val="single" w:sz="8" w:space="0" w:color="auto"/>
              <w:bottom w:val="single" w:sz="8" w:space="0" w:color="auto"/>
              <w:right w:val="single" w:sz="8" w:space="0" w:color="auto"/>
            </w:tcBorders>
            <w:shd w:val="clear" w:color="auto" w:fill="auto"/>
            <w:vAlign w:val="center"/>
          </w:tcPr>
          <w:p w:rsidR="008E11C7" w:rsidRPr="00DC3C5F" w:rsidRDefault="008E11C7" w:rsidP="00D2797D">
            <w:pPr>
              <w:jc w:val="center"/>
            </w:pPr>
            <w:r w:rsidRPr="00DC3C5F">
              <w:t>1</w:t>
            </w:r>
          </w:p>
        </w:tc>
        <w:tc>
          <w:tcPr>
            <w:tcW w:w="1560" w:type="dxa"/>
            <w:tcBorders>
              <w:top w:val="nil"/>
              <w:left w:val="nil"/>
              <w:bottom w:val="single" w:sz="8" w:space="0" w:color="auto"/>
              <w:right w:val="single" w:sz="8" w:space="0" w:color="auto"/>
            </w:tcBorders>
            <w:shd w:val="clear" w:color="auto" w:fill="auto"/>
            <w:vAlign w:val="center"/>
          </w:tcPr>
          <w:p w:rsidR="008E11C7" w:rsidRPr="00DC3C5F" w:rsidRDefault="008E11C7" w:rsidP="00D2797D">
            <w:pPr>
              <w:jc w:val="center"/>
            </w:pPr>
            <w:r w:rsidRPr="00DC3C5F">
              <w:t>2</w:t>
            </w:r>
          </w:p>
        </w:tc>
        <w:tc>
          <w:tcPr>
            <w:tcW w:w="1395" w:type="dxa"/>
            <w:tcBorders>
              <w:top w:val="nil"/>
              <w:left w:val="nil"/>
              <w:bottom w:val="single" w:sz="8" w:space="0" w:color="auto"/>
              <w:right w:val="single" w:sz="8" w:space="0" w:color="auto"/>
            </w:tcBorders>
            <w:shd w:val="clear" w:color="auto" w:fill="auto"/>
            <w:vAlign w:val="center"/>
          </w:tcPr>
          <w:p w:rsidR="008E11C7" w:rsidRPr="00DC3C5F" w:rsidRDefault="008E11C7" w:rsidP="00D2797D">
            <w:pPr>
              <w:jc w:val="center"/>
            </w:pPr>
            <w:r w:rsidRPr="00DC3C5F">
              <w:t>3</w:t>
            </w:r>
          </w:p>
        </w:tc>
        <w:tc>
          <w:tcPr>
            <w:tcW w:w="1440" w:type="dxa"/>
            <w:tcBorders>
              <w:top w:val="nil"/>
              <w:left w:val="nil"/>
              <w:bottom w:val="single" w:sz="8" w:space="0" w:color="auto"/>
              <w:right w:val="single" w:sz="8" w:space="0" w:color="auto"/>
            </w:tcBorders>
            <w:shd w:val="clear" w:color="auto" w:fill="auto"/>
            <w:vAlign w:val="center"/>
          </w:tcPr>
          <w:p w:rsidR="008E11C7" w:rsidRPr="00DC3C5F" w:rsidRDefault="008E11C7" w:rsidP="00D2797D">
            <w:pPr>
              <w:jc w:val="center"/>
            </w:pPr>
            <w:r w:rsidRPr="00DC3C5F">
              <w:t>4</w:t>
            </w:r>
          </w:p>
        </w:tc>
        <w:tc>
          <w:tcPr>
            <w:tcW w:w="1004" w:type="dxa"/>
            <w:tcBorders>
              <w:top w:val="nil"/>
              <w:left w:val="nil"/>
              <w:bottom w:val="single" w:sz="8" w:space="0" w:color="auto"/>
              <w:right w:val="single" w:sz="8" w:space="0" w:color="auto"/>
            </w:tcBorders>
            <w:shd w:val="clear" w:color="auto" w:fill="auto"/>
            <w:vAlign w:val="center"/>
          </w:tcPr>
          <w:p w:rsidR="008E11C7" w:rsidRPr="00DC3C5F" w:rsidRDefault="008E11C7" w:rsidP="00D2797D">
            <w:pPr>
              <w:jc w:val="center"/>
            </w:pPr>
            <w:r w:rsidRPr="00DC3C5F">
              <w:t>5</w:t>
            </w:r>
          </w:p>
        </w:tc>
      </w:tr>
      <w:tr w:rsidR="008E11C7" w:rsidRPr="00DC3C5F" w:rsidTr="002E5F90">
        <w:trPr>
          <w:trHeight w:val="237"/>
          <w:jc w:val="center"/>
        </w:trPr>
        <w:tc>
          <w:tcPr>
            <w:tcW w:w="4350" w:type="dxa"/>
            <w:tcBorders>
              <w:top w:val="nil"/>
              <w:left w:val="single" w:sz="8" w:space="0" w:color="auto"/>
              <w:bottom w:val="single" w:sz="8" w:space="0" w:color="auto"/>
              <w:right w:val="single" w:sz="8" w:space="0" w:color="auto"/>
            </w:tcBorders>
            <w:shd w:val="clear" w:color="auto" w:fill="auto"/>
            <w:vAlign w:val="center"/>
          </w:tcPr>
          <w:p w:rsidR="008E11C7" w:rsidRPr="00DC3C5F" w:rsidRDefault="008E11C7" w:rsidP="00D2797D">
            <w:pPr>
              <w:jc w:val="both"/>
              <w:rPr>
                <w:b/>
                <w:bCs/>
              </w:rPr>
            </w:pPr>
            <w:proofErr w:type="spellStart"/>
            <w:r w:rsidRPr="00DC3C5F">
              <w:rPr>
                <w:b/>
                <w:bCs/>
              </w:rPr>
              <w:t>Обсяг</w:t>
            </w:r>
            <w:proofErr w:type="spellEnd"/>
            <w:r w:rsidRPr="00DC3C5F">
              <w:rPr>
                <w:b/>
                <w:bCs/>
              </w:rPr>
              <w:t xml:space="preserve"> </w:t>
            </w:r>
            <w:proofErr w:type="spellStart"/>
            <w:r w:rsidRPr="00DC3C5F">
              <w:rPr>
                <w:b/>
                <w:bCs/>
              </w:rPr>
              <w:t>виробництва</w:t>
            </w:r>
            <w:proofErr w:type="spellEnd"/>
            <w:r w:rsidRPr="00DC3C5F">
              <w:rPr>
                <w:b/>
                <w:bCs/>
              </w:rPr>
              <w:t xml:space="preserve"> </w:t>
            </w:r>
            <w:proofErr w:type="spellStart"/>
            <w:r w:rsidRPr="00DC3C5F">
              <w:rPr>
                <w:b/>
                <w:bCs/>
              </w:rPr>
              <w:t>промислової</w:t>
            </w:r>
            <w:proofErr w:type="spellEnd"/>
            <w:r w:rsidRPr="00DC3C5F">
              <w:rPr>
                <w:b/>
                <w:bCs/>
              </w:rPr>
              <w:t xml:space="preserve"> </w:t>
            </w:r>
            <w:proofErr w:type="spellStart"/>
            <w:r w:rsidRPr="00DC3C5F">
              <w:rPr>
                <w:b/>
                <w:bCs/>
              </w:rPr>
              <w:t>продукції</w:t>
            </w:r>
            <w:proofErr w:type="spellEnd"/>
            <w:r w:rsidRPr="00DC3C5F">
              <w:rPr>
                <w:b/>
                <w:bCs/>
              </w:rPr>
              <w:t xml:space="preserve"> </w:t>
            </w:r>
            <w:proofErr w:type="spellStart"/>
            <w:r w:rsidRPr="00DC3C5F">
              <w:rPr>
                <w:b/>
                <w:bCs/>
              </w:rPr>
              <w:t>всього</w:t>
            </w:r>
            <w:proofErr w:type="spellEnd"/>
            <w:r w:rsidRPr="00DC3C5F">
              <w:rPr>
                <w:b/>
                <w:bCs/>
              </w:rPr>
              <w:t xml:space="preserve"> </w:t>
            </w:r>
          </w:p>
        </w:tc>
        <w:tc>
          <w:tcPr>
            <w:tcW w:w="1560" w:type="dxa"/>
            <w:tcBorders>
              <w:top w:val="nil"/>
              <w:left w:val="nil"/>
              <w:bottom w:val="single" w:sz="8" w:space="0" w:color="auto"/>
              <w:right w:val="single" w:sz="8" w:space="0" w:color="auto"/>
            </w:tcBorders>
            <w:shd w:val="clear" w:color="auto" w:fill="auto"/>
            <w:noWrap/>
            <w:vAlign w:val="bottom"/>
          </w:tcPr>
          <w:p w:rsidR="008E11C7" w:rsidRPr="0041505B" w:rsidRDefault="0041505B" w:rsidP="008B2EF4">
            <w:pPr>
              <w:jc w:val="both"/>
              <w:rPr>
                <w:b/>
                <w:bCs/>
                <w:lang w:val="uk-UA"/>
              </w:rPr>
            </w:pPr>
            <w:r>
              <w:rPr>
                <w:b/>
                <w:bCs/>
                <w:lang w:val="uk-UA"/>
              </w:rPr>
              <w:t>3 610 484,6</w:t>
            </w:r>
            <w:r w:rsidR="008E11C7" w:rsidRPr="00DC3C5F">
              <w:rPr>
                <w:b/>
                <w:bCs/>
              </w:rPr>
              <w:t xml:space="preserve">   </w:t>
            </w:r>
          </w:p>
        </w:tc>
        <w:tc>
          <w:tcPr>
            <w:tcW w:w="1395" w:type="dxa"/>
            <w:tcBorders>
              <w:top w:val="nil"/>
              <w:left w:val="nil"/>
              <w:bottom w:val="single" w:sz="8" w:space="0" w:color="auto"/>
              <w:right w:val="single" w:sz="8" w:space="0" w:color="auto"/>
            </w:tcBorders>
            <w:shd w:val="clear" w:color="auto" w:fill="auto"/>
            <w:noWrap/>
            <w:vAlign w:val="bottom"/>
          </w:tcPr>
          <w:p w:rsidR="008E11C7" w:rsidRPr="00DC3C5F" w:rsidRDefault="0041505B" w:rsidP="000521DF">
            <w:pPr>
              <w:jc w:val="both"/>
              <w:rPr>
                <w:b/>
                <w:bCs/>
              </w:rPr>
            </w:pPr>
            <w:r>
              <w:rPr>
                <w:b/>
                <w:bCs/>
                <w:lang w:val="uk-UA"/>
              </w:rPr>
              <w:t>4 448 574,5</w:t>
            </w:r>
            <w:r w:rsidR="008E11C7" w:rsidRPr="00DC3C5F">
              <w:rPr>
                <w:b/>
                <w:bCs/>
              </w:rPr>
              <w:t xml:space="preserve">    </w:t>
            </w:r>
          </w:p>
        </w:tc>
        <w:tc>
          <w:tcPr>
            <w:tcW w:w="1440" w:type="dxa"/>
            <w:tcBorders>
              <w:top w:val="nil"/>
              <w:left w:val="nil"/>
              <w:bottom w:val="single" w:sz="8" w:space="0" w:color="auto"/>
              <w:right w:val="single" w:sz="8" w:space="0" w:color="auto"/>
            </w:tcBorders>
            <w:shd w:val="clear" w:color="auto" w:fill="auto"/>
            <w:noWrap/>
            <w:vAlign w:val="bottom"/>
          </w:tcPr>
          <w:p w:rsidR="008E11C7" w:rsidRPr="00DC3C5F" w:rsidRDefault="0041505B" w:rsidP="008B2EF4">
            <w:pPr>
              <w:jc w:val="both"/>
              <w:rPr>
                <w:b/>
                <w:bCs/>
              </w:rPr>
            </w:pPr>
            <w:r>
              <w:rPr>
                <w:b/>
                <w:bCs/>
                <w:lang w:val="uk-UA"/>
              </w:rPr>
              <w:t>838 089,9</w:t>
            </w:r>
            <w:r w:rsidR="008E11C7" w:rsidRPr="00DC3C5F">
              <w:rPr>
                <w:b/>
                <w:bCs/>
              </w:rPr>
              <w:t xml:space="preserve">     </w:t>
            </w:r>
          </w:p>
        </w:tc>
        <w:tc>
          <w:tcPr>
            <w:tcW w:w="1004" w:type="dxa"/>
            <w:tcBorders>
              <w:top w:val="nil"/>
              <w:left w:val="nil"/>
              <w:bottom w:val="single" w:sz="8" w:space="0" w:color="auto"/>
              <w:right w:val="single" w:sz="8" w:space="0" w:color="auto"/>
            </w:tcBorders>
            <w:shd w:val="clear" w:color="auto" w:fill="auto"/>
            <w:noWrap/>
            <w:vAlign w:val="bottom"/>
          </w:tcPr>
          <w:p w:rsidR="008E11C7" w:rsidRPr="00DC3C5F" w:rsidRDefault="0041505B" w:rsidP="008B2EF4">
            <w:pPr>
              <w:jc w:val="both"/>
              <w:rPr>
                <w:b/>
                <w:bCs/>
              </w:rPr>
            </w:pPr>
            <w:r>
              <w:rPr>
                <w:b/>
                <w:bCs/>
                <w:lang w:val="uk-UA"/>
              </w:rPr>
              <w:t>123,2</w:t>
            </w:r>
            <w:r w:rsidR="008E11C7" w:rsidRPr="00DC3C5F">
              <w:rPr>
                <w:b/>
                <w:bCs/>
              </w:rPr>
              <w:t>%</w:t>
            </w:r>
          </w:p>
        </w:tc>
      </w:tr>
      <w:tr w:rsidR="008E11C7" w:rsidRPr="00DC3C5F" w:rsidTr="002E5F90">
        <w:trPr>
          <w:trHeight w:val="359"/>
          <w:jc w:val="center"/>
        </w:trPr>
        <w:tc>
          <w:tcPr>
            <w:tcW w:w="4350" w:type="dxa"/>
            <w:tcBorders>
              <w:top w:val="nil"/>
              <w:left w:val="single" w:sz="8" w:space="0" w:color="auto"/>
              <w:bottom w:val="single" w:sz="8" w:space="0" w:color="auto"/>
              <w:right w:val="single" w:sz="8" w:space="0" w:color="auto"/>
            </w:tcBorders>
            <w:shd w:val="clear" w:color="auto" w:fill="auto"/>
            <w:vAlign w:val="center"/>
          </w:tcPr>
          <w:p w:rsidR="008E11C7" w:rsidRPr="00DC3C5F" w:rsidRDefault="008E11C7" w:rsidP="00D2797D">
            <w:pPr>
              <w:jc w:val="both"/>
              <w:rPr>
                <w:bCs/>
                <w:iCs/>
              </w:rPr>
            </w:pPr>
            <w:proofErr w:type="spellStart"/>
            <w:r w:rsidRPr="00DC3C5F">
              <w:rPr>
                <w:bCs/>
                <w:iCs/>
              </w:rPr>
              <w:t>Харчова</w:t>
            </w:r>
            <w:proofErr w:type="spellEnd"/>
            <w:r w:rsidRPr="00DC3C5F">
              <w:rPr>
                <w:bCs/>
                <w:iCs/>
              </w:rPr>
              <w:t xml:space="preserve"> </w:t>
            </w:r>
            <w:proofErr w:type="spellStart"/>
            <w:r w:rsidRPr="00DC3C5F">
              <w:rPr>
                <w:bCs/>
                <w:iCs/>
              </w:rPr>
              <w:t>промисловість</w:t>
            </w:r>
            <w:proofErr w:type="spellEnd"/>
            <w:r w:rsidRPr="00DC3C5F">
              <w:rPr>
                <w:bCs/>
                <w:iCs/>
              </w:rPr>
              <w:t xml:space="preserve"> та </w:t>
            </w:r>
            <w:proofErr w:type="spellStart"/>
            <w:r w:rsidRPr="00DC3C5F">
              <w:rPr>
                <w:bCs/>
                <w:iCs/>
              </w:rPr>
              <w:t>перероблення</w:t>
            </w:r>
            <w:proofErr w:type="spellEnd"/>
            <w:r w:rsidRPr="00DC3C5F">
              <w:rPr>
                <w:bCs/>
                <w:iCs/>
              </w:rPr>
              <w:t xml:space="preserve"> </w:t>
            </w:r>
            <w:proofErr w:type="spellStart"/>
            <w:r w:rsidRPr="00DC3C5F">
              <w:rPr>
                <w:bCs/>
                <w:iCs/>
              </w:rPr>
              <w:t>сільськогосподарських</w:t>
            </w:r>
            <w:proofErr w:type="spellEnd"/>
            <w:r w:rsidRPr="00DC3C5F">
              <w:rPr>
                <w:bCs/>
                <w:iCs/>
              </w:rPr>
              <w:t xml:space="preserve"> </w:t>
            </w:r>
            <w:proofErr w:type="spellStart"/>
            <w:r w:rsidRPr="00DC3C5F">
              <w:rPr>
                <w:bCs/>
                <w:iCs/>
              </w:rPr>
              <w:t>продуктів</w:t>
            </w:r>
            <w:proofErr w:type="spellEnd"/>
          </w:p>
        </w:tc>
        <w:tc>
          <w:tcPr>
            <w:tcW w:w="1560" w:type="dxa"/>
            <w:tcBorders>
              <w:top w:val="nil"/>
              <w:left w:val="nil"/>
              <w:bottom w:val="single" w:sz="8" w:space="0" w:color="auto"/>
              <w:right w:val="single" w:sz="8" w:space="0" w:color="auto"/>
            </w:tcBorders>
            <w:shd w:val="clear" w:color="auto" w:fill="auto"/>
            <w:noWrap/>
            <w:vAlign w:val="bottom"/>
          </w:tcPr>
          <w:p w:rsidR="008E11C7" w:rsidRPr="00DC3C5F" w:rsidRDefault="0041505B" w:rsidP="00D2797D">
            <w:pPr>
              <w:jc w:val="both"/>
              <w:rPr>
                <w:bCs/>
                <w:iCs/>
              </w:rPr>
            </w:pPr>
            <w:r>
              <w:rPr>
                <w:bCs/>
                <w:iCs/>
                <w:lang w:val="uk-UA"/>
              </w:rPr>
              <w:t>2 474 760,0</w:t>
            </w:r>
            <w:r w:rsidR="008E11C7" w:rsidRPr="00DC3C5F">
              <w:rPr>
                <w:bCs/>
                <w:iCs/>
              </w:rPr>
              <w:t xml:space="preserve">    </w:t>
            </w:r>
          </w:p>
        </w:tc>
        <w:tc>
          <w:tcPr>
            <w:tcW w:w="1395" w:type="dxa"/>
            <w:tcBorders>
              <w:top w:val="nil"/>
              <w:left w:val="nil"/>
              <w:bottom w:val="single" w:sz="8" w:space="0" w:color="auto"/>
              <w:right w:val="single" w:sz="8" w:space="0" w:color="auto"/>
            </w:tcBorders>
            <w:shd w:val="clear" w:color="auto" w:fill="auto"/>
            <w:noWrap/>
            <w:vAlign w:val="bottom"/>
          </w:tcPr>
          <w:p w:rsidR="008E11C7" w:rsidRPr="00DC3C5F" w:rsidRDefault="0041505B" w:rsidP="008B2EF4">
            <w:pPr>
              <w:jc w:val="both"/>
              <w:rPr>
                <w:bCs/>
                <w:iCs/>
              </w:rPr>
            </w:pPr>
            <w:r>
              <w:rPr>
                <w:bCs/>
                <w:iCs/>
                <w:lang w:val="uk-UA"/>
              </w:rPr>
              <w:t>3 245 432,1</w:t>
            </w:r>
            <w:r w:rsidR="008E11C7" w:rsidRPr="00DC3C5F">
              <w:rPr>
                <w:bCs/>
                <w:iCs/>
              </w:rPr>
              <w:t xml:space="preserve">    </w:t>
            </w:r>
          </w:p>
        </w:tc>
        <w:tc>
          <w:tcPr>
            <w:tcW w:w="1440" w:type="dxa"/>
            <w:tcBorders>
              <w:top w:val="nil"/>
              <w:left w:val="nil"/>
              <w:bottom w:val="single" w:sz="8" w:space="0" w:color="auto"/>
              <w:right w:val="single" w:sz="8" w:space="0" w:color="auto"/>
            </w:tcBorders>
            <w:shd w:val="clear" w:color="auto" w:fill="auto"/>
            <w:noWrap/>
            <w:vAlign w:val="bottom"/>
          </w:tcPr>
          <w:p w:rsidR="008E11C7" w:rsidRPr="00DC3C5F" w:rsidRDefault="0041505B" w:rsidP="00D2797D">
            <w:pPr>
              <w:jc w:val="both"/>
              <w:rPr>
                <w:bCs/>
                <w:iCs/>
              </w:rPr>
            </w:pPr>
            <w:r>
              <w:rPr>
                <w:bCs/>
                <w:iCs/>
                <w:lang w:val="uk-UA"/>
              </w:rPr>
              <w:t>770 672,1</w:t>
            </w:r>
            <w:r w:rsidR="008E11C7" w:rsidRPr="00DC3C5F">
              <w:rPr>
                <w:bCs/>
                <w:iCs/>
              </w:rPr>
              <w:t xml:space="preserve">     </w:t>
            </w:r>
          </w:p>
        </w:tc>
        <w:tc>
          <w:tcPr>
            <w:tcW w:w="1004" w:type="dxa"/>
            <w:tcBorders>
              <w:top w:val="nil"/>
              <w:left w:val="nil"/>
              <w:bottom w:val="single" w:sz="8" w:space="0" w:color="auto"/>
              <w:right w:val="single" w:sz="8" w:space="0" w:color="auto"/>
            </w:tcBorders>
            <w:shd w:val="clear" w:color="auto" w:fill="auto"/>
            <w:noWrap/>
            <w:vAlign w:val="bottom"/>
          </w:tcPr>
          <w:p w:rsidR="008E11C7" w:rsidRPr="00DC3C5F" w:rsidRDefault="0041505B" w:rsidP="00D2797D">
            <w:pPr>
              <w:jc w:val="both"/>
              <w:rPr>
                <w:bCs/>
                <w:iCs/>
              </w:rPr>
            </w:pPr>
            <w:r>
              <w:rPr>
                <w:bCs/>
                <w:iCs/>
                <w:lang w:val="uk-UA"/>
              </w:rPr>
              <w:t>131,1</w:t>
            </w:r>
            <w:r w:rsidR="008E11C7" w:rsidRPr="00DC3C5F">
              <w:rPr>
                <w:bCs/>
                <w:iCs/>
              </w:rPr>
              <w:t>%</w:t>
            </w:r>
          </w:p>
        </w:tc>
      </w:tr>
      <w:tr w:rsidR="008E11C7" w:rsidRPr="00DC3C5F" w:rsidTr="002E5F90">
        <w:trPr>
          <w:trHeight w:val="60"/>
          <w:jc w:val="center"/>
        </w:trPr>
        <w:tc>
          <w:tcPr>
            <w:tcW w:w="4350" w:type="dxa"/>
            <w:tcBorders>
              <w:top w:val="single" w:sz="8" w:space="0" w:color="auto"/>
              <w:left w:val="single" w:sz="8" w:space="0" w:color="auto"/>
              <w:bottom w:val="single" w:sz="8" w:space="0" w:color="auto"/>
              <w:right w:val="single" w:sz="8" w:space="0" w:color="auto"/>
            </w:tcBorders>
            <w:shd w:val="clear" w:color="auto" w:fill="auto"/>
            <w:vAlign w:val="center"/>
          </w:tcPr>
          <w:p w:rsidR="008E11C7" w:rsidRPr="00DC3C5F" w:rsidRDefault="008E11C7" w:rsidP="00D2797D">
            <w:pPr>
              <w:jc w:val="both"/>
              <w:rPr>
                <w:bCs/>
                <w:iCs/>
                <w:lang w:val="uk-UA"/>
              </w:rPr>
            </w:pPr>
            <w:r w:rsidRPr="00DC3C5F">
              <w:rPr>
                <w:bCs/>
                <w:iCs/>
              </w:rPr>
              <w:t xml:space="preserve">Легка </w:t>
            </w:r>
            <w:proofErr w:type="spellStart"/>
            <w:r w:rsidRPr="00DC3C5F">
              <w:rPr>
                <w:bCs/>
                <w:iCs/>
              </w:rPr>
              <w:t>промисловість</w:t>
            </w:r>
            <w:proofErr w:type="spellEnd"/>
          </w:p>
        </w:tc>
        <w:tc>
          <w:tcPr>
            <w:tcW w:w="1560" w:type="dxa"/>
            <w:tcBorders>
              <w:top w:val="single" w:sz="8" w:space="0" w:color="auto"/>
              <w:left w:val="nil"/>
              <w:bottom w:val="single" w:sz="8" w:space="0" w:color="auto"/>
              <w:right w:val="single" w:sz="8" w:space="0" w:color="auto"/>
            </w:tcBorders>
            <w:shd w:val="clear" w:color="auto" w:fill="auto"/>
            <w:noWrap/>
            <w:vAlign w:val="bottom"/>
          </w:tcPr>
          <w:p w:rsidR="008E11C7" w:rsidRPr="00DC3C5F" w:rsidRDefault="00F841B2" w:rsidP="000521DF">
            <w:pPr>
              <w:jc w:val="both"/>
              <w:rPr>
                <w:bCs/>
                <w:iCs/>
              </w:rPr>
            </w:pPr>
            <w:r>
              <w:rPr>
                <w:bCs/>
                <w:iCs/>
                <w:lang w:val="uk-UA"/>
              </w:rPr>
              <w:t>17 398,2</w:t>
            </w:r>
            <w:r w:rsidR="008E11C7" w:rsidRPr="00DC3C5F">
              <w:rPr>
                <w:bCs/>
                <w:iCs/>
              </w:rPr>
              <w:t xml:space="preserve">     </w:t>
            </w:r>
          </w:p>
        </w:tc>
        <w:tc>
          <w:tcPr>
            <w:tcW w:w="1395" w:type="dxa"/>
            <w:tcBorders>
              <w:top w:val="single" w:sz="8" w:space="0" w:color="auto"/>
              <w:left w:val="nil"/>
              <w:bottom w:val="single" w:sz="8" w:space="0" w:color="auto"/>
              <w:right w:val="single" w:sz="8" w:space="0" w:color="auto"/>
            </w:tcBorders>
            <w:shd w:val="clear" w:color="auto" w:fill="auto"/>
            <w:noWrap/>
            <w:vAlign w:val="bottom"/>
          </w:tcPr>
          <w:p w:rsidR="008E11C7" w:rsidRPr="00DC3C5F" w:rsidRDefault="000521DF" w:rsidP="00F841B2">
            <w:pPr>
              <w:jc w:val="both"/>
              <w:rPr>
                <w:bCs/>
                <w:iCs/>
              </w:rPr>
            </w:pPr>
            <w:r>
              <w:rPr>
                <w:bCs/>
                <w:iCs/>
                <w:lang w:val="uk-UA"/>
              </w:rPr>
              <w:t>32</w:t>
            </w:r>
            <w:r w:rsidR="00F841B2">
              <w:rPr>
                <w:bCs/>
                <w:iCs/>
                <w:lang w:val="uk-UA"/>
              </w:rPr>
              <w:t> 942,4</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8E11C7" w:rsidRPr="00DC3C5F" w:rsidRDefault="00F841B2" w:rsidP="00B66E9C">
            <w:pPr>
              <w:jc w:val="both"/>
              <w:rPr>
                <w:bCs/>
                <w:iCs/>
              </w:rPr>
            </w:pPr>
            <w:r>
              <w:rPr>
                <w:bCs/>
                <w:iCs/>
                <w:lang w:val="uk-UA"/>
              </w:rPr>
              <w:t>15 544,2</w:t>
            </w:r>
            <w:r w:rsidR="008E11C7" w:rsidRPr="00DC3C5F">
              <w:rPr>
                <w:bCs/>
                <w:iCs/>
              </w:rPr>
              <w:t xml:space="preserve">     </w:t>
            </w:r>
          </w:p>
        </w:tc>
        <w:tc>
          <w:tcPr>
            <w:tcW w:w="1004" w:type="dxa"/>
            <w:tcBorders>
              <w:top w:val="single" w:sz="8" w:space="0" w:color="auto"/>
              <w:left w:val="nil"/>
              <w:bottom w:val="single" w:sz="8" w:space="0" w:color="auto"/>
              <w:right w:val="single" w:sz="8" w:space="0" w:color="auto"/>
            </w:tcBorders>
            <w:shd w:val="clear" w:color="auto" w:fill="auto"/>
            <w:noWrap/>
            <w:vAlign w:val="bottom"/>
          </w:tcPr>
          <w:p w:rsidR="008E11C7" w:rsidRPr="00DC3C5F" w:rsidRDefault="00F841B2" w:rsidP="00D2797D">
            <w:pPr>
              <w:jc w:val="both"/>
              <w:rPr>
                <w:bCs/>
                <w:iCs/>
                <w:lang w:val="uk-UA"/>
              </w:rPr>
            </w:pPr>
            <w:r>
              <w:rPr>
                <w:bCs/>
                <w:iCs/>
                <w:lang w:val="uk-UA"/>
              </w:rPr>
              <w:t>189,3</w:t>
            </w:r>
            <w:r w:rsidR="001C1A0C" w:rsidRPr="00DC3C5F">
              <w:rPr>
                <w:bCs/>
                <w:iCs/>
                <w:lang w:val="uk-UA"/>
              </w:rPr>
              <w:t>%</w:t>
            </w:r>
          </w:p>
        </w:tc>
      </w:tr>
      <w:tr w:rsidR="008E11C7" w:rsidRPr="00DC3C5F" w:rsidTr="002E5F90">
        <w:trPr>
          <w:trHeight w:val="60"/>
          <w:jc w:val="center"/>
        </w:trPr>
        <w:tc>
          <w:tcPr>
            <w:tcW w:w="4350" w:type="dxa"/>
            <w:tcBorders>
              <w:top w:val="nil"/>
              <w:left w:val="single" w:sz="8" w:space="0" w:color="auto"/>
              <w:bottom w:val="single" w:sz="8" w:space="0" w:color="auto"/>
              <w:right w:val="single" w:sz="8" w:space="0" w:color="auto"/>
            </w:tcBorders>
            <w:shd w:val="clear" w:color="auto" w:fill="auto"/>
            <w:vAlign w:val="center"/>
          </w:tcPr>
          <w:p w:rsidR="008E11C7" w:rsidRPr="00833076" w:rsidRDefault="008E11C7" w:rsidP="00D2797D">
            <w:pPr>
              <w:jc w:val="both"/>
              <w:rPr>
                <w:bCs/>
                <w:iCs/>
                <w:lang w:val="uk-UA"/>
              </w:rPr>
            </w:pPr>
            <w:proofErr w:type="spellStart"/>
            <w:r w:rsidRPr="00833076">
              <w:rPr>
                <w:bCs/>
                <w:iCs/>
              </w:rPr>
              <w:t>Будматеріали</w:t>
            </w:r>
            <w:proofErr w:type="spellEnd"/>
          </w:p>
        </w:tc>
        <w:tc>
          <w:tcPr>
            <w:tcW w:w="1560" w:type="dxa"/>
            <w:tcBorders>
              <w:top w:val="nil"/>
              <w:left w:val="nil"/>
              <w:bottom w:val="single" w:sz="8" w:space="0" w:color="auto"/>
              <w:right w:val="single" w:sz="8" w:space="0" w:color="auto"/>
            </w:tcBorders>
            <w:shd w:val="clear" w:color="auto" w:fill="auto"/>
            <w:noWrap/>
            <w:vAlign w:val="bottom"/>
          </w:tcPr>
          <w:p w:rsidR="008E11C7" w:rsidRPr="00833076" w:rsidRDefault="00F841B2" w:rsidP="00D2797D">
            <w:pPr>
              <w:jc w:val="both"/>
              <w:rPr>
                <w:bCs/>
                <w:iCs/>
              </w:rPr>
            </w:pPr>
            <w:r>
              <w:rPr>
                <w:bCs/>
                <w:iCs/>
                <w:lang w:val="uk-UA"/>
              </w:rPr>
              <w:t>11 555,3</w:t>
            </w:r>
            <w:r w:rsidR="008E11C7" w:rsidRPr="00833076">
              <w:rPr>
                <w:bCs/>
                <w:iCs/>
              </w:rPr>
              <w:t xml:space="preserve">     </w:t>
            </w:r>
          </w:p>
        </w:tc>
        <w:tc>
          <w:tcPr>
            <w:tcW w:w="1395" w:type="dxa"/>
            <w:tcBorders>
              <w:top w:val="nil"/>
              <w:left w:val="nil"/>
              <w:bottom w:val="single" w:sz="8" w:space="0" w:color="auto"/>
              <w:right w:val="single" w:sz="8" w:space="0" w:color="auto"/>
            </w:tcBorders>
            <w:shd w:val="clear" w:color="auto" w:fill="auto"/>
            <w:noWrap/>
            <w:vAlign w:val="bottom"/>
          </w:tcPr>
          <w:p w:rsidR="008E11C7" w:rsidRPr="00833076" w:rsidRDefault="00F841B2" w:rsidP="00D2797D">
            <w:pPr>
              <w:jc w:val="both"/>
              <w:rPr>
                <w:bCs/>
                <w:iCs/>
              </w:rPr>
            </w:pPr>
            <w:r>
              <w:rPr>
                <w:bCs/>
                <w:iCs/>
                <w:lang w:val="uk-UA"/>
              </w:rPr>
              <w:t>13 998,7</w:t>
            </w:r>
            <w:r w:rsidR="008E11C7" w:rsidRPr="00833076">
              <w:rPr>
                <w:bCs/>
                <w:iCs/>
              </w:rPr>
              <w:t xml:space="preserve">     </w:t>
            </w:r>
          </w:p>
        </w:tc>
        <w:tc>
          <w:tcPr>
            <w:tcW w:w="1440" w:type="dxa"/>
            <w:tcBorders>
              <w:top w:val="nil"/>
              <w:left w:val="nil"/>
              <w:bottom w:val="single" w:sz="8" w:space="0" w:color="auto"/>
              <w:right w:val="single" w:sz="8" w:space="0" w:color="auto"/>
            </w:tcBorders>
            <w:shd w:val="clear" w:color="auto" w:fill="auto"/>
            <w:noWrap/>
            <w:vAlign w:val="bottom"/>
          </w:tcPr>
          <w:p w:rsidR="008E11C7" w:rsidRPr="00DC3C5F" w:rsidRDefault="00F841B2" w:rsidP="000521DF">
            <w:pPr>
              <w:jc w:val="both"/>
              <w:rPr>
                <w:bCs/>
                <w:iCs/>
              </w:rPr>
            </w:pPr>
            <w:r>
              <w:rPr>
                <w:bCs/>
                <w:iCs/>
                <w:lang w:val="uk-UA"/>
              </w:rPr>
              <w:t>2 443,4</w:t>
            </w:r>
          </w:p>
        </w:tc>
        <w:tc>
          <w:tcPr>
            <w:tcW w:w="1004" w:type="dxa"/>
            <w:tcBorders>
              <w:top w:val="nil"/>
              <w:left w:val="nil"/>
              <w:bottom w:val="single" w:sz="8" w:space="0" w:color="auto"/>
              <w:right w:val="single" w:sz="8" w:space="0" w:color="auto"/>
            </w:tcBorders>
            <w:shd w:val="clear" w:color="auto" w:fill="auto"/>
            <w:noWrap/>
            <w:vAlign w:val="bottom"/>
          </w:tcPr>
          <w:p w:rsidR="008E11C7" w:rsidRPr="00DC3C5F" w:rsidRDefault="00F841B2" w:rsidP="00D2797D">
            <w:pPr>
              <w:jc w:val="both"/>
              <w:rPr>
                <w:bCs/>
                <w:iCs/>
              </w:rPr>
            </w:pPr>
            <w:r>
              <w:rPr>
                <w:bCs/>
                <w:iCs/>
                <w:lang w:val="uk-UA"/>
              </w:rPr>
              <w:t>121,1%</w:t>
            </w:r>
          </w:p>
        </w:tc>
      </w:tr>
      <w:tr w:rsidR="008E11C7" w:rsidRPr="00FB207F" w:rsidTr="002E5F90">
        <w:trPr>
          <w:trHeight w:val="126"/>
          <w:jc w:val="center"/>
        </w:trPr>
        <w:tc>
          <w:tcPr>
            <w:tcW w:w="4350" w:type="dxa"/>
            <w:tcBorders>
              <w:top w:val="nil"/>
              <w:left w:val="single" w:sz="8" w:space="0" w:color="auto"/>
              <w:bottom w:val="single" w:sz="8" w:space="0" w:color="auto"/>
              <w:right w:val="single" w:sz="8" w:space="0" w:color="auto"/>
            </w:tcBorders>
            <w:shd w:val="clear" w:color="auto" w:fill="auto"/>
            <w:vAlign w:val="center"/>
          </w:tcPr>
          <w:p w:rsidR="008E11C7" w:rsidRPr="00DC3C5F" w:rsidRDefault="008E11C7" w:rsidP="00D2797D">
            <w:pPr>
              <w:jc w:val="both"/>
              <w:rPr>
                <w:bCs/>
                <w:iCs/>
                <w:lang w:val="uk-UA"/>
              </w:rPr>
            </w:pPr>
            <w:proofErr w:type="spellStart"/>
            <w:r w:rsidRPr="00DC3C5F">
              <w:rPr>
                <w:bCs/>
                <w:iCs/>
              </w:rPr>
              <w:t>Інші</w:t>
            </w:r>
            <w:proofErr w:type="spellEnd"/>
            <w:r w:rsidRPr="00DC3C5F">
              <w:rPr>
                <w:bCs/>
                <w:iCs/>
              </w:rPr>
              <w:t xml:space="preserve"> </w:t>
            </w:r>
            <w:proofErr w:type="spellStart"/>
            <w:r w:rsidRPr="00DC3C5F">
              <w:rPr>
                <w:bCs/>
                <w:iCs/>
              </w:rPr>
              <w:t>галузі</w:t>
            </w:r>
            <w:proofErr w:type="spellEnd"/>
          </w:p>
        </w:tc>
        <w:tc>
          <w:tcPr>
            <w:tcW w:w="1560" w:type="dxa"/>
            <w:tcBorders>
              <w:top w:val="nil"/>
              <w:left w:val="nil"/>
              <w:bottom w:val="single" w:sz="8" w:space="0" w:color="auto"/>
              <w:right w:val="single" w:sz="8" w:space="0" w:color="auto"/>
            </w:tcBorders>
            <w:shd w:val="clear" w:color="auto" w:fill="auto"/>
            <w:noWrap/>
            <w:vAlign w:val="bottom"/>
          </w:tcPr>
          <w:p w:rsidR="008E11C7" w:rsidRPr="00DC3C5F" w:rsidRDefault="00F841B2" w:rsidP="00D2797D">
            <w:pPr>
              <w:jc w:val="both"/>
              <w:rPr>
                <w:bCs/>
                <w:iCs/>
              </w:rPr>
            </w:pPr>
            <w:r>
              <w:rPr>
                <w:bCs/>
                <w:iCs/>
                <w:lang w:val="uk-UA"/>
              </w:rPr>
              <w:t>763 813,1</w:t>
            </w:r>
          </w:p>
        </w:tc>
        <w:tc>
          <w:tcPr>
            <w:tcW w:w="1395" w:type="dxa"/>
            <w:tcBorders>
              <w:top w:val="nil"/>
              <w:left w:val="nil"/>
              <w:bottom w:val="single" w:sz="8" w:space="0" w:color="auto"/>
              <w:right w:val="single" w:sz="8" w:space="0" w:color="auto"/>
            </w:tcBorders>
            <w:shd w:val="clear" w:color="auto" w:fill="auto"/>
            <w:noWrap/>
            <w:vAlign w:val="bottom"/>
          </w:tcPr>
          <w:p w:rsidR="008E11C7" w:rsidRPr="00DC3C5F" w:rsidRDefault="00F841B2" w:rsidP="00D2797D">
            <w:pPr>
              <w:jc w:val="both"/>
              <w:rPr>
                <w:bCs/>
                <w:iCs/>
              </w:rPr>
            </w:pPr>
            <w:r>
              <w:rPr>
                <w:bCs/>
                <w:iCs/>
                <w:lang w:val="uk-UA"/>
              </w:rPr>
              <w:t>753 675,3</w:t>
            </w:r>
            <w:r w:rsidR="008E11C7" w:rsidRPr="00DC3C5F">
              <w:rPr>
                <w:bCs/>
                <w:iCs/>
              </w:rPr>
              <w:t xml:space="preserve">     </w:t>
            </w:r>
          </w:p>
        </w:tc>
        <w:tc>
          <w:tcPr>
            <w:tcW w:w="1440" w:type="dxa"/>
            <w:tcBorders>
              <w:top w:val="nil"/>
              <w:left w:val="nil"/>
              <w:bottom w:val="single" w:sz="8" w:space="0" w:color="auto"/>
              <w:right w:val="single" w:sz="8" w:space="0" w:color="auto"/>
            </w:tcBorders>
            <w:shd w:val="clear" w:color="auto" w:fill="auto"/>
            <w:noWrap/>
            <w:vAlign w:val="bottom"/>
          </w:tcPr>
          <w:p w:rsidR="008E11C7" w:rsidRPr="00DC3C5F" w:rsidRDefault="00B66E9C" w:rsidP="00F841B2">
            <w:pPr>
              <w:jc w:val="both"/>
              <w:rPr>
                <w:bCs/>
                <w:iCs/>
              </w:rPr>
            </w:pPr>
            <w:r>
              <w:rPr>
                <w:bCs/>
                <w:iCs/>
                <w:lang w:val="uk-UA"/>
              </w:rPr>
              <w:t>-</w:t>
            </w:r>
            <w:r w:rsidR="00F841B2">
              <w:rPr>
                <w:bCs/>
                <w:iCs/>
                <w:lang w:val="uk-UA"/>
              </w:rPr>
              <w:t>10 137,8</w:t>
            </w:r>
            <w:r w:rsidR="008E11C7" w:rsidRPr="00DC3C5F">
              <w:rPr>
                <w:bCs/>
                <w:iCs/>
              </w:rPr>
              <w:t xml:space="preserve">     </w:t>
            </w:r>
          </w:p>
        </w:tc>
        <w:tc>
          <w:tcPr>
            <w:tcW w:w="1004" w:type="dxa"/>
            <w:tcBorders>
              <w:top w:val="nil"/>
              <w:left w:val="nil"/>
              <w:bottom w:val="single" w:sz="8" w:space="0" w:color="auto"/>
              <w:right w:val="single" w:sz="8" w:space="0" w:color="auto"/>
            </w:tcBorders>
            <w:shd w:val="clear" w:color="auto" w:fill="auto"/>
            <w:noWrap/>
            <w:vAlign w:val="bottom"/>
          </w:tcPr>
          <w:p w:rsidR="008E11C7" w:rsidRPr="00DC3C5F" w:rsidRDefault="00F841B2" w:rsidP="00D2797D">
            <w:pPr>
              <w:jc w:val="both"/>
              <w:rPr>
                <w:bCs/>
                <w:iCs/>
              </w:rPr>
            </w:pPr>
            <w:r>
              <w:rPr>
                <w:bCs/>
                <w:iCs/>
                <w:lang w:val="uk-UA"/>
              </w:rPr>
              <w:t>98,7</w:t>
            </w:r>
            <w:r w:rsidR="008E11C7" w:rsidRPr="00DC3C5F">
              <w:rPr>
                <w:bCs/>
                <w:iCs/>
              </w:rPr>
              <w:t>%</w:t>
            </w:r>
          </w:p>
        </w:tc>
      </w:tr>
    </w:tbl>
    <w:p w:rsidR="008E11C7" w:rsidRPr="00DC5A72" w:rsidRDefault="001C1A0C" w:rsidP="00D2797D">
      <w:pPr>
        <w:widowControl w:val="0"/>
        <w:ind w:firstLine="851"/>
        <w:jc w:val="both"/>
        <w:rPr>
          <w:sz w:val="28"/>
          <w:szCs w:val="28"/>
          <w:lang w:val="uk-UA"/>
        </w:rPr>
      </w:pPr>
      <w:r w:rsidRPr="00301CBE">
        <w:rPr>
          <w:sz w:val="28"/>
          <w:szCs w:val="28"/>
          <w:lang w:val="uk-UA"/>
        </w:rPr>
        <w:t xml:space="preserve">Протягом звітного періоду промисловими підприємствами району вживалися всі необхідні заходи з метою стабілізації своєї роботи та </w:t>
      </w:r>
      <w:r w:rsidRPr="00DC5A72">
        <w:rPr>
          <w:sz w:val="28"/>
          <w:szCs w:val="28"/>
          <w:lang w:val="uk-UA"/>
        </w:rPr>
        <w:t>забезпечення виробництва конкурентоздатної продукції</w:t>
      </w:r>
      <w:r w:rsidR="008E11C7" w:rsidRPr="00DC5A72">
        <w:rPr>
          <w:sz w:val="28"/>
          <w:szCs w:val="28"/>
          <w:lang w:val="uk-UA"/>
        </w:rPr>
        <w:t>.</w:t>
      </w:r>
    </w:p>
    <w:p w:rsidR="008E11C7" w:rsidRPr="00FB207F" w:rsidRDefault="008E11C7" w:rsidP="00D2797D">
      <w:pPr>
        <w:widowControl w:val="0"/>
        <w:ind w:firstLine="851"/>
        <w:jc w:val="both"/>
        <w:rPr>
          <w:sz w:val="28"/>
          <w:szCs w:val="28"/>
          <w:lang w:val="uk-UA"/>
        </w:rPr>
      </w:pPr>
      <w:r w:rsidRPr="00DC5A72">
        <w:rPr>
          <w:sz w:val="28"/>
          <w:szCs w:val="28"/>
          <w:lang w:val="uk-UA"/>
        </w:rPr>
        <w:t xml:space="preserve">Так, за звітний період обсяг виробництва промислової продукції у діючих цінах по основним підприємствам району збільшився на </w:t>
      </w:r>
      <w:r w:rsidR="00F841B2">
        <w:rPr>
          <w:sz w:val="28"/>
          <w:szCs w:val="28"/>
          <w:lang w:val="uk-UA"/>
        </w:rPr>
        <w:t>23,2</w:t>
      </w:r>
      <w:r w:rsidRPr="00DC5A72">
        <w:rPr>
          <w:sz w:val="28"/>
          <w:szCs w:val="28"/>
          <w:lang w:val="uk-UA"/>
        </w:rPr>
        <w:t>%, в порівнянні з</w:t>
      </w:r>
      <w:r w:rsidR="00623713" w:rsidRPr="00DC5A72">
        <w:rPr>
          <w:sz w:val="28"/>
          <w:szCs w:val="28"/>
          <w:lang w:val="uk-UA"/>
        </w:rPr>
        <w:t xml:space="preserve"> </w:t>
      </w:r>
      <w:r w:rsidRPr="00DC5A72">
        <w:rPr>
          <w:sz w:val="28"/>
          <w:szCs w:val="28"/>
          <w:lang w:val="uk-UA"/>
        </w:rPr>
        <w:t>минул</w:t>
      </w:r>
      <w:r w:rsidR="00F841B2">
        <w:rPr>
          <w:sz w:val="28"/>
          <w:szCs w:val="28"/>
          <w:lang w:val="uk-UA"/>
        </w:rPr>
        <w:t>им</w:t>
      </w:r>
      <w:r w:rsidRPr="00DC5A72">
        <w:rPr>
          <w:sz w:val="28"/>
          <w:szCs w:val="28"/>
          <w:lang w:val="uk-UA"/>
        </w:rPr>
        <w:t xml:space="preserve"> рок</w:t>
      </w:r>
      <w:r w:rsidR="00F841B2">
        <w:rPr>
          <w:sz w:val="28"/>
          <w:szCs w:val="28"/>
          <w:lang w:val="uk-UA"/>
        </w:rPr>
        <w:t>ом</w:t>
      </w:r>
      <w:r w:rsidRPr="00DC5A72">
        <w:rPr>
          <w:sz w:val="28"/>
          <w:szCs w:val="28"/>
          <w:lang w:val="uk-UA"/>
        </w:rPr>
        <w:t xml:space="preserve">. </w:t>
      </w:r>
    </w:p>
    <w:p w:rsidR="00CD105A" w:rsidRPr="00D96298" w:rsidRDefault="00CD105A" w:rsidP="00CD105A">
      <w:pPr>
        <w:widowControl w:val="0"/>
        <w:ind w:firstLine="851"/>
        <w:jc w:val="both"/>
        <w:rPr>
          <w:sz w:val="28"/>
          <w:szCs w:val="28"/>
          <w:lang w:val="uk-UA"/>
        </w:rPr>
      </w:pPr>
      <w:r w:rsidRPr="00D56AF0">
        <w:rPr>
          <w:sz w:val="28"/>
          <w:szCs w:val="28"/>
          <w:lang w:val="uk-UA"/>
        </w:rPr>
        <w:t xml:space="preserve">Загалом обсяг реалізованої промислової продукції (без ПДВ та акцизу) по району </w:t>
      </w:r>
      <w:r>
        <w:rPr>
          <w:sz w:val="28"/>
          <w:szCs w:val="28"/>
          <w:lang w:val="uk-UA"/>
        </w:rPr>
        <w:t>станом на 01.</w:t>
      </w:r>
      <w:r w:rsidR="00F841B2" w:rsidRPr="00F841B2">
        <w:rPr>
          <w:sz w:val="28"/>
          <w:szCs w:val="28"/>
        </w:rPr>
        <w:t>01</w:t>
      </w:r>
      <w:r>
        <w:rPr>
          <w:sz w:val="28"/>
          <w:szCs w:val="28"/>
          <w:lang w:val="uk-UA"/>
        </w:rPr>
        <w:t>.201</w:t>
      </w:r>
      <w:r w:rsidR="00F841B2" w:rsidRPr="00F841B2">
        <w:rPr>
          <w:sz w:val="28"/>
          <w:szCs w:val="28"/>
        </w:rPr>
        <w:t>7</w:t>
      </w:r>
      <w:r>
        <w:rPr>
          <w:sz w:val="28"/>
          <w:szCs w:val="28"/>
          <w:lang w:val="uk-UA"/>
        </w:rPr>
        <w:t xml:space="preserve"> складає</w:t>
      </w:r>
      <w:r w:rsidRPr="00D56AF0">
        <w:rPr>
          <w:sz w:val="28"/>
          <w:szCs w:val="28"/>
          <w:lang w:val="uk-UA"/>
        </w:rPr>
        <w:t xml:space="preserve"> </w:t>
      </w:r>
      <w:r w:rsidR="00F841B2" w:rsidRPr="00F841B2">
        <w:rPr>
          <w:sz w:val="28"/>
          <w:szCs w:val="28"/>
        </w:rPr>
        <w:t>5</w:t>
      </w:r>
      <w:r w:rsidR="00F841B2">
        <w:rPr>
          <w:sz w:val="28"/>
          <w:szCs w:val="28"/>
          <w:lang w:val="en-US"/>
        </w:rPr>
        <w:t> </w:t>
      </w:r>
      <w:r w:rsidR="00F841B2">
        <w:rPr>
          <w:sz w:val="28"/>
          <w:szCs w:val="28"/>
        </w:rPr>
        <w:t>337</w:t>
      </w:r>
      <w:r w:rsidR="00F841B2">
        <w:rPr>
          <w:sz w:val="28"/>
          <w:szCs w:val="28"/>
          <w:lang w:val="uk-UA"/>
        </w:rPr>
        <w:t>,</w:t>
      </w:r>
      <w:r w:rsidR="00F841B2" w:rsidRPr="00F841B2">
        <w:rPr>
          <w:sz w:val="28"/>
          <w:szCs w:val="28"/>
        </w:rPr>
        <w:t>3</w:t>
      </w:r>
      <w:r>
        <w:rPr>
          <w:sz w:val="28"/>
          <w:szCs w:val="28"/>
          <w:lang w:val="uk-UA"/>
        </w:rPr>
        <w:t xml:space="preserve"> млн. грн., що становить </w:t>
      </w:r>
      <w:r w:rsidR="00D80411">
        <w:rPr>
          <w:sz w:val="28"/>
          <w:szCs w:val="28"/>
          <w:lang w:val="uk-UA"/>
        </w:rPr>
        <w:t>6,</w:t>
      </w:r>
      <w:r w:rsidR="00F841B2" w:rsidRPr="00F841B2">
        <w:rPr>
          <w:sz w:val="28"/>
          <w:szCs w:val="28"/>
        </w:rPr>
        <w:t>6</w:t>
      </w:r>
      <w:r w:rsidR="00D84764">
        <w:rPr>
          <w:sz w:val="28"/>
          <w:szCs w:val="28"/>
          <w:lang w:val="uk-UA"/>
        </w:rPr>
        <w:t> </w:t>
      </w:r>
      <w:r>
        <w:rPr>
          <w:sz w:val="28"/>
          <w:szCs w:val="28"/>
          <w:lang w:val="uk-UA"/>
        </w:rPr>
        <w:t xml:space="preserve">% до всієї реалізованої </w:t>
      </w:r>
      <w:r w:rsidRPr="00D56AF0">
        <w:rPr>
          <w:sz w:val="28"/>
          <w:szCs w:val="28"/>
          <w:lang w:val="uk-UA"/>
        </w:rPr>
        <w:t xml:space="preserve">продукції по Київській області та </w:t>
      </w:r>
      <w:r w:rsidR="00F017FF">
        <w:rPr>
          <w:sz w:val="28"/>
          <w:szCs w:val="28"/>
          <w:lang w:val="uk-UA"/>
        </w:rPr>
        <w:t>більше</w:t>
      </w:r>
      <w:r w:rsidRPr="00D56AF0">
        <w:rPr>
          <w:sz w:val="28"/>
          <w:szCs w:val="28"/>
          <w:lang w:val="uk-UA"/>
        </w:rPr>
        <w:t xml:space="preserve"> в порівнянні з </w:t>
      </w:r>
      <w:r>
        <w:rPr>
          <w:sz w:val="28"/>
          <w:szCs w:val="28"/>
          <w:lang w:val="uk-UA"/>
        </w:rPr>
        <w:t xml:space="preserve">аналогічним періодом </w:t>
      </w:r>
      <w:r w:rsidRPr="00D56AF0">
        <w:rPr>
          <w:sz w:val="28"/>
          <w:szCs w:val="28"/>
          <w:lang w:val="uk-UA"/>
        </w:rPr>
        <w:t>минул</w:t>
      </w:r>
      <w:r>
        <w:rPr>
          <w:sz w:val="28"/>
          <w:szCs w:val="28"/>
          <w:lang w:val="uk-UA"/>
        </w:rPr>
        <w:t>ого року</w:t>
      </w:r>
      <w:r w:rsidRPr="00D56AF0">
        <w:rPr>
          <w:sz w:val="28"/>
          <w:szCs w:val="28"/>
          <w:lang w:val="uk-UA"/>
        </w:rPr>
        <w:t xml:space="preserve"> на </w:t>
      </w:r>
      <w:r w:rsidR="00F841B2">
        <w:rPr>
          <w:sz w:val="28"/>
          <w:szCs w:val="28"/>
          <w:lang w:val="uk-UA"/>
        </w:rPr>
        <w:t>16,0</w:t>
      </w:r>
      <w:r w:rsidRPr="00D56AF0">
        <w:rPr>
          <w:sz w:val="28"/>
          <w:szCs w:val="28"/>
          <w:lang w:val="uk-UA"/>
        </w:rPr>
        <w:t> %.</w:t>
      </w:r>
    </w:p>
    <w:p w:rsidR="00CD105A" w:rsidRDefault="00CD105A" w:rsidP="00D2797D">
      <w:pPr>
        <w:ind w:firstLine="284"/>
        <w:jc w:val="center"/>
        <w:rPr>
          <w:sz w:val="28"/>
          <w:szCs w:val="28"/>
          <w:lang w:val="uk-UA"/>
        </w:rPr>
      </w:pPr>
    </w:p>
    <w:p w:rsidR="008E11C7" w:rsidRPr="00DD0507" w:rsidRDefault="00C55155" w:rsidP="00D2797D">
      <w:pPr>
        <w:ind w:firstLine="284"/>
        <w:jc w:val="center"/>
        <w:rPr>
          <w:color w:val="000000"/>
          <w:spacing w:val="2"/>
          <w:sz w:val="16"/>
          <w:szCs w:val="16"/>
          <w:lang w:val="uk-UA"/>
        </w:rPr>
      </w:pPr>
      <w:r>
        <w:rPr>
          <w:noProof/>
          <w:lang w:val="uk-UA" w:eastAsia="uk-UA"/>
        </w:rPr>
        <w:drawing>
          <wp:inline distT="0" distB="0" distL="0" distR="0">
            <wp:extent cx="5829300" cy="333375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11C7" w:rsidRDefault="008E11C7" w:rsidP="00D2797D">
      <w:pPr>
        <w:widowControl w:val="0"/>
        <w:ind w:firstLine="851"/>
        <w:jc w:val="both"/>
        <w:rPr>
          <w:sz w:val="28"/>
          <w:szCs w:val="28"/>
          <w:lang w:val="uk-UA"/>
        </w:rPr>
      </w:pPr>
      <w:r w:rsidRPr="00D731AF">
        <w:rPr>
          <w:sz w:val="28"/>
          <w:szCs w:val="28"/>
          <w:lang w:val="uk-UA"/>
        </w:rPr>
        <w:lastRenderedPageBreak/>
        <w:t xml:space="preserve">Водночас, підприємства продовжують працювати на утримання та розширення ринків збуту продукції, в тому числі до інших країн світу. Так, наприклад, </w:t>
      </w:r>
      <w:r w:rsidR="00D84764">
        <w:rPr>
          <w:sz w:val="28"/>
          <w:szCs w:val="28"/>
          <w:lang w:val="uk-UA"/>
        </w:rPr>
        <w:t>ПАТ «Мономах», ТОВ</w:t>
      </w:r>
      <w:r w:rsidRPr="00D731AF">
        <w:rPr>
          <w:sz w:val="28"/>
          <w:szCs w:val="28"/>
          <w:lang w:val="uk-UA"/>
        </w:rPr>
        <w:t xml:space="preserve"> «</w:t>
      </w:r>
      <w:r w:rsidR="00D84764">
        <w:rPr>
          <w:sz w:val="28"/>
          <w:szCs w:val="28"/>
          <w:lang w:val="uk-UA"/>
        </w:rPr>
        <w:t>Камелія-PR</w:t>
      </w:r>
      <w:r w:rsidRPr="00D731AF">
        <w:rPr>
          <w:sz w:val="28"/>
          <w:szCs w:val="28"/>
          <w:lang w:val="uk-UA"/>
        </w:rPr>
        <w:t xml:space="preserve">», </w:t>
      </w:r>
      <w:r w:rsidR="001E4A7A" w:rsidRPr="00D731AF">
        <w:rPr>
          <w:sz w:val="28"/>
          <w:szCs w:val="28"/>
          <w:lang w:val="uk-UA"/>
        </w:rPr>
        <w:t>Т</w:t>
      </w:r>
      <w:proofErr w:type="spellStart"/>
      <w:r w:rsidR="001E4A7A" w:rsidRPr="00D731AF">
        <w:rPr>
          <w:sz w:val="28"/>
          <w:szCs w:val="28"/>
          <w:lang w:val="uk-UA"/>
        </w:rPr>
        <w:t>ОВ </w:t>
      </w:r>
      <w:r w:rsidRPr="00D731AF">
        <w:rPr>
          <w:sz w:val="28"/>
          <w:szCs w:val="28"/>
          <w:lang w:val="uk-UA"/>
        </w:rPr>
        <w:t>«Асканія-Ф</w:t>
      </w:r>
      <w:proofErr w:type="spellEnd"/>
      <w:r w:rsidRPr="00D731AF">
        <w:rPr>
          <w:sz w:val="28"/>
          <w:szCs w:val="28"/>
          <w:lang w:val="uk-UA"/>
        </w:rPr>
        <w:t xml:space="preserve">лора» за звітний період експортували своєї продукції на загальну суму </w:t>
      </w:r>
      <w:r w:rsidR="002C7578">
        <w:rPr>
          <w:sz w:val="28"/>
          <w:szCs w:val="28"/>
          <w:lang w:val="uk-UA"/>
        </w:rPr>
        <w:t>30 147,7</w:t>
      </w:r>
      <w:r w:rsidRPr="00D731AF">
        <w:rPr>
          <w:sz w:val="28"/>
          <w:szCs w:val="28"/>
          <w:lang w:val="uk-UA"/>
        </w:rPr>
        <w:t xml:space="preserve"> тис. грн., що </w:t>
      </w:r>
      <w:r w:rsidR="00D731AF" w:rsidRPr="00D731AF">
        <w:rPr>
          <w:sz w:val="28"/>
          <w:szCs w:val="28"/>
          <w:lang w:val="uk-UA"/>
        </w:rPr>
        <w:t xml:space="preserve">більше </w:t>
      </w:r>
      <w:r w:rsidRPr="00D731AF">
        <w:rPr>
          <w:sz w:val="28"/>
          <w:szCs w:val="28"/>
          <w:lang w:val="uk-UA"/>
        </w:rPr>
        <w:t xml:space="preserve">в порівнянні з </w:t>
      </w:r>
      <w:r w:rsidR="002C7578">
        <w:rPr>
          <w:sz w:val="28"/>
          <w:szCs w:val="28"/>
          <w:lang w:val="uk-UA"/>
        </w:rPr>
        <w:t>минулим роком</w:t>
      </w:r>
      <w:r w:rsidR="00D731AF" w:rsidRPr="00D731AF">
        <w:rPr>
          <w:sz w:val="28"/>
          <w:szCs w:val="28"/>
          <w:lang w:val="uk-UA"/>
        </w:rPr>
        <w:t xml:space="preserve"> </w:t>
      </w:r>
      <w:r w:rsidR="00D84764">
        <w:rPr>
          <w:sz w:val="28"/>
          <w:szCs w:val="28"/>
          <w:lang w:val="uk-UA"/>
        </w:rPr>
        <w:t>в 1,</w:t>
      </w:r>
      <w:r w:rsidR="002C7578">
        <w:rPr>
          <w:sz w:val="28"/>
          <w:szCs w:val="28"/>
          <w:lang w:val="uk-UA"/>
        </w:rPr>
        <w:t>2</w:t>
      </w:r>
      <w:r w:rsidR="00D84764">
        <w:rPr>
          <w:sz w:val="28"/>
          <w:szCs w:val="28"/>
          <w:lang w:val="uk-UA"/>
        </w:rPr>
        <w:t xml:space="preserve"> рази</w:t>
      </w:r>
      <w:r w:rsidRPr="00D731AF">
        <w:rPr>
          <w:sz w:val="28"/>
          <w:szCs w:val="28"/>
          <w:lang w:val="uk-UA"/>
        </w:rPr>
        <w:t>.</w:t>
      </w:r>
      <w:r>
        <w:rPr>
          <w:sz w:val="28"/>
          <w:szCs w:val="28"/>
          <w:lang w:val="uk-UA"/>
        </w:rPr>
        <w:t xml:space="preserve"> </w:t>
      </w:r>
    </w:p>
    <w:p w:rsidR="007230E4" w:rsidRDefault="008E11C7" w:rsidP="00D2797D">
      <w:pPr>
        <w:widowControl w:val="0"/>
        <w:ind w:firstLine="851"/>
        <w:jc w:val="both"/>
        <w:rPr>
          <w:sz w:val="28"/>
          <w:szCs w:val="28"/>
          <w:lang w:val="uk-UA"/>
        </w:rPr>
      </w:pPr>
      <w:r w:rsidRPr="00F13495">
        <w:rPr>
          <w:sz w:val="28"/>
          <w:szCs w:val="28"/>
          <w:lang w:val="uk-UA"/>
        </w:rPr>
        <w:t>Для розширення ринків реалізації виробленої продукції значна частина промислових підприємств району приймає участь у виставкових заходах, бізнес-форумах, презентаціях, розвиває виробничу кооперацію, що є запорукою подальшого розвитку промислового комплексу району.</w:t>
      </w:r>
    </w:p>
    <w:p w:rsidR="008E11C7" w:rsidRDefault="008E11C7" w:rsidP="00D2797D">
      <w:pPr>
        <w:widowControl w:val="0"/>
        <w:ind w:firstLine="851"/>
        <w:jc w:val="both"/>
        <w:rPr>
          <w:sz w:val="28"/>
          <w:szCs w:val="28"/>
          <w:lang w:val="uk-UA"/>
        </w:rPr>
      </w:pPr>
    </w:p>
    <w:p w:rsidR="00C128CF" w:rsidRPr="0051636D" w:rsidRDefault="00C128CF" w:rsidP="00C128CF">
      <w:pPr>
        <w:widowControl w:val="0"/>
        <w:spacing w:line="252" w:lineRule="auto"/>
        <w:jc w:val="center"/>
        <w:rPr>
          <w:b/>
          <w:bCs/>
          <w:sz w:val="28"/>
          <w:szCs w:val="28"/>
          <w:lang w:val="uk-UA"/>
        </w:rPr>
      </w:pPr>
      <w:bookmarkStart w:id="140" w:name="_Toc122488686"/>
      <w:bookmarkStart w:id="141" w:name="_Toc122756591"/>
      <w:bookmarkStart w:id="142" w:name="_Toc122756675"/>
      <w:bookmarkStart w:id="143" w:name="_Toc122756718"/>
      <w:bookmarkStart w:id="144" w:name="_Toc122757137"/>
      <w:bookmarkStart w:id="145" w:name="_Toc124656279"/>
      <w:bookmarkStart w:id="146" w:name="_Toc124744111"/>
      <w:bookmarkStart w:id="147" w:name="_Toc15093039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9C34B6">
        <w:rPr>
          <w:b/>
          <w:bCs/>
          <w:i/>
          <w:iCs/>
          <w:sz w:val="28"/>
          <w:szCs w:val="28"/>
          <w:lang w:val="uk-UA"/>
        </w:rPr>
        <w:t>7.2. Агропромисловий комплекс</w:t>
      </w:r>
    </w:p>
    <w:p w:rsidR="009C34B6" w:rsidRDefault="009C34B6" w:rsidP="009C34B6">
      <w:pPr>
        <w:pStyle w:val="22"/>
        <w:ind w:firstLine="851"/>
        <w:rPr>
          <w:szCs w:val="24"/>
        </w:rPr>
      </w:pPr>
      <w:r>
        <w:rPr>
          <w:szCs w:val="24"/>
        </w:rPr>
        <w:t xml:space="preserve">У 2016 році  загальна посівна площа по всім категоріям господарств становить 53,2 тис. гектарів, що більше минулорічного показника на 5,5 тис. га, за рахунок збільшення площ посівів озимих зернових культур. Ярі зернові культури займали площу 13,1 тис. га, збільшення посівної площі відбулося за рахунок збільшення площ посіву технічних культур, а саме сої на 0,8 тис. га. </w:t>
      </w:r>
      <w:r w:rsidR="00B7474E">
        <w:rPr>
          <w:szCs w:val="24"/>
        </w:rPr>
        <w:t>У</w:t>
      </w:r>
      <w:r>
        <w:rPr>
          <w:szCs w:val="24"/>
        </w:rPr>
        <w:t xml:space="preserve"> 2016 році отримано 85,5 </w:t>
      </w:r>
      <w:proofErr w:type="spellStart"/>
      <w:r>
        <w:rPr>
          <w:szCs w:val="24"/>
        </w:rPr>
        <w:t>тис.тон</w:t>
      </w:r>
      <w:proofErr w:type="spellEnd"/>
      <w:r>
        <w:rPr>
          <w:szCs w:val="24"/>
        </w:rPr>
        <w:t>. валового збору зернових культур.</w:t>
      </w:r>
    </w:p>
    <w:p w:rsidR="009C34B6" w:rsidRDefault="00B7474E" w:rsidP="009C34B6">
      <w:pPr>
        <w:pStyle w:val="330"/>
        <w:ind w:firstLine="851"/>
      </w:pPr>
      <w:r>
        <w:t>У</w:t>
      </w:r>
      <w:r w:rsidR="009C34B6">
        <w:t xml:space="preserve"> 2016 році вир</w:t>
      </w:r>
      <w:r>
        <w:t xml:space="preserve">ощено овочів закритого ґрунту </w:t>
      </w:r>
      <w:r w:rsidR="009C34B6">
        <w:t>24,7</w:t>
      </w:r>
      <w:r>
        <w:t xml:space="preserve"> тис. </w:t>
      </w:r>
      <w:r w:rsidR="009C34B6">
        <w:t>тон</w:t>
      </w:r>
      <w:r w:rsidR="009C34B6" w:rsidRPr="006A757D">
        <w:t xml:space="preserve">. </w:t>
      </w:r>
      <w:r w:rsidR="009C34B6">
        <w:t>Зменшення</w:t>
      </w:r>
      <w:r w:rsidR="009C34B6" w:rsidRPr="006A757D">
        <w:t xml:space="preserve"> </w:t>
      </w:r>
      <w:r w:rsidR="009C34B6">
        <w:t xml:space="preserve">валового збору </w:t>
      </w:r>
      <w:r w:rsidR="009C34B6" w:rsidRPr="006A757D">
        <w:t xml:space="preserve">відбулося за рахунок </w:t>
      </w:r>
      <w:r w:rsidR="009C34B6">
        <w:t>зменшення площ посіву огірків закритого ґрунту, що пов’язано з високою ціною за природний газ. В той же час урож</w:t>
      </w:r>
      <w:r>
        <w:t xml:space="preserve">айність становить </w:t>
      </w:r>
      <w:r w:rsidR="009C34B6">
        <w:t xml:space="preserve"> 4947 ц/га.</w:t>
      </w:r>
    </w:p>
    <w:p w:rsidR="009C34B6" w:rsidRPr="006A757D" w:rsidRDefault="009C34B6" w:rsidP="009C34B6">
      <w:pPr>
        <w:pStyle w:val="330"/>
        <w:ind w:firstLine="851"/>
      </w:pPr>
      <w:r>
        <w:t>За</w:t>
      </w:r>
      <w:r w:rsidR="00B7474E">
        <w:t xml:space="preserve"> </w:t>
      </w:r>
      <w:r w:rsidRPr="006A757D">
        <w:t>201</w:t>
      </w:r>
      <w:r>
        <w:t>6</w:t>
      </w:r>
      <w:r w:rsidRPr="006A757D">
        <w:t xml:space="preserve"> р</w:t>
      </w:r>
      <w:r>
        <w:t>ік</w:t>
      </w:r>
      <w:r w:rsidRPr="006A757D">
        <w:t xml:space="preserve"> сільськогосподарськими підприємствами вироблено </w:t>
      </w:r>
      <w:r>
        <w:t>12</w:t>
      </w:r>
      <w:r w:rsidR="00B7474E">
        <w:rPr>
          <w:lang w:val="ru-RU"/>
        </w:rPr>
        <w:t> </w:t>
      </w:r>
      <w:r>
        <w:t xml:space="preserve">978тон м’яса. </w:t>
      </w:r>
      <w:r w:rsidR="00B7474E">
        <w:rPr>
          <w:lang w:val="ru-RU"/>
        </w:rPr>
        <w:t>У</w:t>
      </w:r>
      <w:r w:rsidRPr="006A757D">
        <w:t xml:space="preserve"> сільськогосподарських підприємствах </w:t>
      </w:r>
      <w:r>
        <w:t xml:space="preserve">за рахунок зменшення поголів’я корів </w:t>
      </w:r>
      <w:r w:rsidRPr="006A757D">
        <w:t xml:space="preserve">відбулося </w:t>
      </w:r>
      <w:r>
        <w:t>зменшення</w:t>
      </w:r>
      <w:r w:rsidRPr="006A757D">
        <w:t xml:space="preserve"> валового надою молока </w:t>
      </w:r>
      <w:r>
        <w:t>та становить 1443</w:t>
      </w:r>
      <w:r w:rsidR="00B7474E">
        <w:rPr>
          <w:lang w:val="ru-RU"/>
        </w:rPr>
        <w:t> </w:t>
      </w:r>
      <w:r>
        <w:t>тони</w:t>
      </w:r>
      <w:r w:rsidR="00B7474E">
        <w:t>. Зменшення поголів’я корів майже на 30</w:t>
      </w:r>
      <w:r w:rsidR="00B7474E">
        <w:rPr>
          <w:lang w:val="ru-RU"/>
        </w:rPr>
        <w:t xml:space="preserve">% </w:t>
      </w:r>
      <w:r>
        <w:t xml:space="preserve">відбулося в господарствах ДП «ПЗ </w:t>
      </w:r>
      <w:proofErr w:type="spellStart"/>
      <w:r>
        <w:t>Плосківський</w:t>
      </w:r>
      <w:proofErr w:type="spellEnd"/>
      <w:r>
        <w:t>», СТОВ «</w:t>
      </w:r>
      <w:proofErr w:type="spellStart"/>
      <w:r>
        <w:t>Княжицьке</w:t>
      </w:r>
      <w:proofErr w:type="spellEnd"/>
      <w:r>
        <w:t>».</w:t>
      </w:r>
    </w:p>
    <w:p w:rsidR="009C34B6" w:rsidRPr="00050CA8" w:rsidRDefault="009C34B6" w:rsidP="009C34B6">
      <w:pPr>
        <w:pStyle w:val="330"/>
        <w:ind w:firstLine="851"/>
        <w:rPr>
          <w:color w:val="FF6600"/>
        </w:rPr>
      </w:pPr>
      <w:r>
        <w:t xml:space="preserve">Станом на </w:t>
      </w:r>
      <w:r w:rsidR="00B7474E">
        <w:rPr>
          <w:lang w:val="ru-RU"/>
        </w:rPr>
        <w:t>31</w:t>
      </w:r>
      <w:r>
        <w:t>.12.2016</w:t>
      </w:r>
      <w:r w:rsidRPr="0013597A">
        <w:t xml:space="preserve"> поголів’я ВРХ -  </w:t>
      </w:r>
      <w:r>
        <w:t xml:space="preserve">1715 голів. Станом на </w:t>
      </w:r>
      <w:r w:rsidR="00B7474E">
        <w:rPr>
          <w:lang w:val="ru-RU"/>
        </w:rPr>
        <w:t>31</w:t>
      </w:r>
      <w:r>
        <w:t>.12</w:t>
      </w:r>
      <w:r w:rsidRPr="0013597A">
        <w:t>.201</w:t>
      </w:r>
      <w:r>
        <w:t xml:space="preserve">6 </w:t>
      </w:r>
      <w:r w:rsidRPr="0013597A">
        <w:t xml:space="preserve">поголів’я свиней становить </w:t>
      </w:r>
      <w:r>
        <w:t>901 гол.</w:t>
      </w:r>
    </w:p>
    <w:p w:rsidR="009C34B6" w:rsidRPr="0013597A" w:rsidRDefault="009C34B6" w:rsidP="009C34B6">
      <w:pPr>
        <w:pStyle w:val="a3"/>
        <w:ind w:firstLine="851"/>
      </w:pPr>
      <w:r w:rsidRPr="0013597A">
        <w:t>За рахунок належного догляду т</w:t>
      </w:r>
      <w:r w:rsidR="00B7474E">
        <w:t xml:space="preserve">а утримання середньо здавальна </w:t>
      </w:r>
      <w:r w:rsidRPr="0013597A">
        <w:t xml:space="preserve"> вага 1 голови ВРХ становить </w:t>
      </w:r>
      <w:smartTag w:uri="urn:schemas-microsoft-com:office:smarttags" w:element="metricconverter">
        <w:smartTagPr>
          <w:attr w:name="ProductID" w:val="415 кг"/>
        </w:smartTagPr>
        <w:r w:rsidRPr="0013597A">
          <w:t>415 кг</w:t>
        </w:r>
      </w:smartTag>
      <w:r w:rsidRPr="0013597A">
        <w:t xml:space="preserve">, свиней - </w:t>
      </w:r>
      <w:smartTag w:uri="urn:schemas-microsoft-com:office:smarttags" w:element="metricconverter">
        <w:smartTagPr>
          <w:attr w:name="ProductID" w:val="110 кг"/>
        </w:smartTagPr>
        <w:r w:rsidRPr="0013597A">
          <w:t>110 кг</w:t>
        </w:r>
      </w:smartTag>
      <w:r w:rsidRPr="0013597A">
        <w:t xml:space="preserve">. </w:t>
      </w:r>
    </w:p>
    <w:p w:rsidR="009C34B6" w:rsidRDefault="009C34B6" w:rsidP="009C34B6">
      <w:pPr>
        <w:pStyle w:val="a3"/>
        <w:ind w:firstLine="851"/>
      </w:pPr>
      <w:r>
        <w:t>В 2016 році відсутні будь які  державні програми підтримки галузі тваринництва. Господарства, які утримують ВРХ мають розраховувати тільки на власні кошти, за підсумками 2016 року утримання ВРХ є справою нерентабельною, збиток в сільськогосподарських підприємствах становить 1620</w:t>
      </w:r>
      <w:r w:rsidR="00B7474E">
        <w:rPr>
          <w:lang w:val="ru-RU"/>
        </w:rPr>
        <w:t>,0</w:t>
      </w:r>
      <w:r>
        <w:t xml:space="preserve"> тис. грн. </w:t>
      </w:r>
    </w:p>
    <w:p w:rsidR="009C34B6" w:rsidRDefault="009C34B6" w:rsidP="009C34B6">
      <w:pPr>
        <w:pStyle w:val="a3"/>
        <w:ind w:firstLine="851"/>
      </w:pPr>
      <w:r>
        <w:t>Основне завдання у розвитку тваринництва спрямоване на підвищення продуктивності худоби і птиці шляхом поліпшення їх генетичного потенціалу та повноцінної годівлі, використання сучасних технологій і обладнання та створення належної кормової бази, додаткового придбання племінних тварин, закупівля телиць у населення.</w:t>
      </w:r>
    </w:p>
    <w:p w:rsidR="00E52EAE" w:rsidRPr="00E52EAE" w:rsidRDefault="009C34B6" w:rsidP="009C34B6">
      <w:pPr>
        <w:pStyle w:val="22"/>
        <w:ind w:firstLine="851"/>
        <w:rPr>
          <w:szCs w:val="24"/>
          <w:lang w:val="ru-RU"/>
        </w:rPr>
      </w:pPr>
      <w:r>
        <w:t>Для підвищення купівельної спроможності населення та для здійснення заходів спрямованих на зниження цін на основні продукти харчування підприємства агропромислового комплексу беруть активну участь в проведенні ярмарків в м. Києві, м. Бровари. Щодня проводиться торгівля сільськогосподарською продукцією на ринках м. Бровари за цінами товаровиробника</w:t>
      </w:r>
    </w:p>
    <w:p w:rsidR="00506B1D" w:rsidRPr="00FD7780" w:rsidRDefault="00506B1D" w:rsidP="00FD7780">
      <w:pPr>
        <w:pStyle w:val="a3"/>
        <w:ind w:firstLine="570"/>
      </w:pPr>
    </w:p>
    <w:p w:rsidR="0066717D" w:rsidRPr="00B91525" w:rsidRDefault="0066717D" w:rsidP="00D2797D">
      <w:pPr>
        <w:widowControl w:val="0"/>
        <w:ind w:firstLine="851"/>
        <w:jc w:val="center"/>
        <w:rPr>
          <w:sz w:val="28"/>
          <w:szCs w:val="28"/>
          <w:lang w:val="uk-UA"/>
        </w:rPr>
      </w:pPr>
      <w:bookmarkStart w:id="148" w:name="_Toc122151361"/>
      <w:bookmarkStart w:id="149" w:name="_Toc122152602"/>
      <w:bookmarkStart w:id="150" w:name="_Toc122318227"/>
      <w:bookmarkStart w:id="151" w:name="_Toc122318537"/>
      <w:bookmarkStart w:id="152" w:name="_Toc122323756"/>
      <w:bookmarkStart w:id="153" w:name="_Toc122335095"/>
      <w:bookmarkStart w:id="154" w:name="_Toc122337960"/>
      <w:bookmarkStart w:id="155" w:name="_Toc122488688"/>
      <w:bookmarkStart w:id="156" w:name="_Toc122756593"/>
      <w:bookmarkStart w:id="157" w:name="_Toc122756677"/>
      <w:bookmarkStart w:id="158" w:name="_Toc122756720"/>
      <w:bookmarkStart w:id="159" w:name="_Toc122757139"/>
      <w:bookmarkStart w:id="160" w:name="_Toc124656281"/>
      <w:bookmarkStart w:id="161" w:name="_Toc124744112"/>
      <w:bookmarkStart w:id="162" w:name="_Toc150930394"/>
      <w:bookmarkEnd w:id="140"/>
      <w:bookmarkEnd w:id="141"/>
      <w:bookmarkEnd w:id="142"/>
      <w:bookmarkEnd w:id="143"/>
      <w:bookmarkEnd w:id="144"/>
      <w:bookmarkEnd w:id="145"/>
      <w:bookmarkEnd w:id="146"/>
      <w:bookmarkEnd w:id="147"/>
      <w:r w:rsidRPr="00E52EAE">
        <w:rPr>
          <w:b/>
          <w:i/>
          <w:sz w:val="28"/>
          <w:szCs w:val="28"/>
          <w:lang w:val="uk-UA"/>
        </w:rPr>
        <w:lastRenderedPageBreak/>
        <w:t>7.3. Автомобільний транспорт</w:t>
      </w:r>
    </w:p>
    <w:p w:rsidR="0066717D" w:rsidRPr="00B91525" w:rsidRDefault="0066717D" w:rsidP="00BF434F">
      <w:pPr>
        <w:widowControl w:val="0"/>
        <w:ind w:firstLine="851"/>
        <w:jc w:val="both"/>
        <w:rPr>
          <w:sz w:val="28"/>
          <w:szCs w:val="28"/>
          <w:lang w:val="uk-UA"/>
        </w:rPr>
      </w:pPr>
      <w:r w:rsidRPr="00B91525">
        <w:rPr>
          <w:sz w:val="28"/>
          <w:szCs w:val="28"/>
          <w:lang w:val="uk-UA"/>
        </w:rPr>
        <w:t>Діяльність та розвиток транспортної галузі в районі у звітному періоді спрямовувався на задоволення потреб населення і підприємств у якісному та безпечному обслуговуванні при здійсненні пасажирських та вантажних перевезень.</w:t>
      </w:r>
    </w:p>
    <w:p w:rsidR="0066717D" w:rsidRPr="00B91525" w:rsidRDefault="0066717D" w:rsidP="00BF434F">
      <w:pPr>
        <w:widowControl w:val="0"/>
        <w:ind w:firstLine="851"/>
        <w:jc w:val="both"/>
        <w:rPr>
          <w:sz w:val="28"/>
          <w:szCs w:val="28"/>
          <w:lang w:val="uk-UA"/>
        </w:rPr>
      </w:pPr>
      <w:r w:rsidRPr="00B91525">
        <w:rPr>
          <w:sz w:val="28"/>
          <w:szCs w:val="28"/>
          <w:lang w:val="uk-UA"/>
        </w:rPr>
        <w:t>Перевезення пасажирів здійснюється на 49 регулярних автобусних маршрутах, в тому числі: приміських маршрутів – 36, міжміських – 5 та приміських внутрішньорайонних – 8.</w:t>
      </w:r>
    </w:p>
    <w:p w:rsidR="0066717D" w:rsidRPr="00B91525" w:rsidRDefault="00B7044C" w:rsidP="00BF434F">
      <w:pPr>
        <w:widowControl w:val="0"/>
        <w:ind w:firstLine="851"/>
        <w:jc w:val="both"/>
        <w:rPr>
          <w:sz w:val="28"/>
          <w:szCs w:val="28"/>
          <w:lang w:val="uk-UA"/>
        </w:rPr>
      </w:pPr>
      <w:r w:rsidRPr="00B91525">
        <w:rPr>
          <w:sz w:val="28"/>
          <w:szCs w:val="28"/>
          <w:lang w:val="uk-UA"/>
        </w:rPr>
        <w:t>Станом на 01.0</w:t>
      </w:r>
      <w:r w:rsidR="00A5011E">
        <w:rPr>
          <w:sz w:val="28"/>
          <w:szCs w:val="28"/>
          <w:lang w:val="uk-UA"/>
        </w:rPr>
        <w:t>7</w:t>
      </w:r>
      <w:r w:rsidR="003000C6" w:rsidRPr="00B91525">
        <w:rPr>
          <w:sz w:val="28"/>
          <w:szCs w:val="28"/>
          <w:lang w:val="uk-UA"/>
        </w:rPr>
        <w:t>.2016</w:t>
      </w:r>
      <w:r w:rsidR="0066717D" w:rsidRPr="00B91525">
        <w:rPr>
          <w:sz w:val="28"/>
          <w:szCs w:val="28"/>
          <w:lang w:val="uk-UA"/>
        </w:rPr>
        <w:t>, перевезення населення забезпечують 6</w:t>
      </w:r>
      <w:r w:rsidR="003000C6" w:rsidRPr="00B91525">
        <w:rPr>
          <w:sz w:val="28"/>
          <w:szCs w:val="28"/>
          <w:lang w:val="uk-UA"/>
        </w:rPr>
        <w:t> </w:t>
      </w:r>
      <w:r w:rsidR="0066717D" w:rsidRPr="00B91525">
        <w:rPr>
          <w:sz w:val="28"/>
          <w:szCs w:val="28"/>
          <w:lang w:val="uk-UA"/>
        </w:rPr>
        <w:t>юридичних осіб: ТОВ «</w:t>
      </w:r>
      <w:proofErr w:type="spellStart"/>
      <w:r w:rsidR="0066717D" w:rsidRPr="00B91525">
        <w:rPr>
          <w:sz w:val="28"/>
          <w:szCs w:val="28"/>
          <w:lang w:val="uk-UA"/>
        </w:rPr>
        <w:t>ПасБРайТ</w:t>
      </w:r>
      <w:proofErr w:type="spellEnd"/>
      <w:r w:rsidR="0066717D" w:rsidRPr="00B91525">
        <w:rPr>
          <w:sz w:val="28"/>
          <w:szCs w:val="28"/>
          <w:lang w:val="uk-UA"/>
        </w:rPr>
        <w:t>», ТОВ «Союз-Авто», ВАТ «Броварське АТП-13209», ТОВ «Авто-Плюс», ТОВ «Самсон», ТОВ «</w:t>
      </w:r>
      <w:proofErr w:type="spellStart"/>
      <w:r w:rsidR="0066717D" w:rsidRPr="00B91525">
        <w:rPr>
          <w:sz w:val="28"/>
          <w:szCs w:val="28"/>
          <w:lang w:val="uk-UA"/>
        </w:rPr>
        <w:t>Автопас-К</w:t>
      </w:r>
      <w:proofErr w:type="spellEnd"/>
      <w:r w:rsidR="0066717D" w:rsidRPr="00B91525">
        <w:rPr>
          <w:sz w:val="28"/>
          <w:szCs w:val="28"/>
          <w:lang w:val="uk-UA"/>
        </w:rPr>
        <w:t>» та 8 приватних підприємців.</w:t>
      </w:r>
    </w:p>
    <w:p w:rsidR="0066717D" w:rsidRPr="00B91525" w:rsidRDefault="0066717D" w:rsidP="00BF434F">
      <w:pPr>
        <w:pStyle w:val="22"/>
        <w:ind w:firstLine="851"/>
        <w:rPr>
          <w:szCs w:val="28"/>
        </w:rPr>
      </w:pPr>
      <w:r w:rsidRPr="00B91525">
        <w:rPr>
          <w:szCs w:val="28"/>
        </w:rPr>
        <w:t xml:space="preserve">Для обслуговування пасажирів на автобусних лініях щоденно </w:t>
      </w:r>
      <w:proofErr w:type="spellStart"/>
      <w:r w:rsidRPr="00B91525">
        <w:rPr>
          <w:szCs w:val="28"/>
        </w:rPr>
        <w:t>задіяно</w:t>
      </w:r>
      <w:proofErr w:type="spellEnd"/>
      <w:r w:rsidRPr="00B91525">
        <w:rPr>
          <w:szCs w:val="28"/>
        </w:rPr>
        <w:t xml:space="preserve"> 61 автобус. Загальна протяжність усіх автобусних маршрутів становить 1,05 тис. км. Щоденно 396 оборотними рейсами населення району перевозиться з сільських населених пунктів до райцентру та до столиці м. Києва.</w:t>
      </w:r>
    </w:p>
    <w:p w:rsidR="0047296C" w:rsidRPr="00B91525" w:rsidRDefault="0047296C" w:rsidP="00BF434F">
      <w:pPr>
        <w:ind w:firstLine="851"/>
        <w:jc w:val="both"/>
        <w:rPr>
          <w:sz w:val="28"/>
          <w:szCs w:val="28"/>
          <w:lang w:val="uk-UA"/>
        </w:rPr>
      </w:pPr>
      <w:r w:rsidRPr="00B91525">
        <w:rPr>
          <w:sz w:val="28"/>
          <w:szCs w:val="28"/>
          <w:lang w:val="uk-UA"/>
        </w:rPr>
        <w:t>З метою забезпечення у сільській місцевості регулярного безоплатного перевезення до місць навчання учнів та педагогічних працівників, забезпечення соціального захисту учасників навчально-виховного процесу, створення оптимальної мережі загальноосвітніх навчальних закладів і належних умов для отримання учнями повноцінної загальної середньої освіти в районі розроблено Програму «Шкільний автобус» на 2015-2017 роки, яка затверджена рішенням 51-ї сесії VI</w:t>
      </w:r>
      <w:r w:rsidR="00E52EAE">
        <w:rPr>
          <w:sz w:val="28"/>
          <w:szCs w:val="28"/>
          <w:lang w:val="uk-UA"/>
        </w:rPr>
        <w:t xml:space="preserve"> скликання від 24.09.2015 року.</w:t>
      </w:r>
    </w:p>
    <w:p w:rsidR="003419E5" w:rsidRPr="00DC53F9" w:rsidRDefault="003419E5" w:rsidP="003419E5">
      <w:pPr>
        <w:pStyle w:val="af4"/>
        <w:spacing w:after="0" w:line="240" w:lineRule="auto"/>
        <w:ind w:left="0" w:firstLine="567"/>
        <w:jc w:val="both"/>
        <w:rPr>
          <w:rFonts w:ascii="Times New Roman" w:hAnsi="Times New Roman"/>
          <w:bCs/>
          <w:sz w:val="28"/>
          <w:szCs w:val="28"/>
          <w:lang w:val="uk-UA"/>
        </w:rPr>
      </w:pPr>
      <w:r w:rsidRPr="00DC53F9">
        <w:rPr>
          <w:rFonts w:ascii="Times New Roman" w:hAnsi="Times New Roman"/>
          <w:sz w:val="28"/>
          <w:szCs w:val="28"/>
          <w:lang w:val="uk-UA"/>
        </w:rPr>
        <w:t xml:space="preserve">Станом на 01.09.2016 року в районі налічується 1264 учні та 112 вчителів, які проживають за межею пішохідної доступності і потребують регулярного підвозу до школи. За програмою «Шкільний автобус» підвозиться 581 </w:t>
      </w:r>
      <w:proofErr w:type="spellStart"/>
      <w:r w:rsidRPr="00DC53F9">
        <w:rPr>
          <w:rFonts w:ascii="Times New Roman" w:hAnsi="Times New Roman"/>
          <w:sz w:val="28"/>
          <w:szCs w:val="28"/>
          <w:lang w:val="uk-UA"/>
        </w:rPr>
        <w:t>учн</w:t>
      </w:r>
      <w:r w:rsidR="009B06BC">
        <w:rPr>
          <w:rFonts w:ascii="Times New Roman" w:hAnsi="Times New Roman"/>
          <w:sz w:val="28"/>
          <w:szCs w:val="28"/>
          <w:lang w:val="uk-UA"/>
        </w:rPr>
        <w:t>ень</w:t>
      </w:r>
      <w:proofErr w:type="spellEnd"/>
      <w:r w:rsidRPr="00DC53F9">
        <w:rPr>
          <w:rFonts w:ascii="Times New Roman" w:hAnsi="Times New Roman"/>
          <w:sz w:val="28"/>
          <w:szCs w:val="28"/>
          <w:lang w:val="uk-UA"/>
        </w:rPr>
        <w:t xml:space="preserve"> та 29 вчителів та 574 учн</w:t>
      </w:r>
      <w:r w:rsidR="009B06BC">
        <w:rPr>
          <w:rFonts w:ascii="Times New Roman" w:hAnsi="Times New Roman"/>
          <w:sz w:val="28"/>
          <w:szCs w:val="28"/>
          <w:lang w:val="uk-UA"/>
        </w:rPr>
        <w:t>я</w:t>
      </w:r>
      <w:r w:rsidRPr="00DC53F9">
        <w:rPr>
          <w:rFonts w:ascii="Times New Roman" w:hAnsi="Times New Roman"/>
          <w:sz w:val="28"/>
          <w:szCs w:val="28"/>
          <w:lang w:val="uk-UA"/>
        </w:rPr>
        <w:t xml:space="preserve"> і 53 вчите</w:t>
      </w:r>
      <w:r w:rsidR="009B06BC">
        <w:rPr>
          <w:rFonts w:ascii="Times New Roman" w:hAnsi="Times New Roman"/>
          <w:sz w:val="28"/>
          <w:szCs w:val="28"/>
          <w:lang w:val="uk-UA"/>
        </w:rPr>
        <w:t>ля</w:t>
      </w:r>
      <w:r w:rsidRPr="00DC53F9">
        <w:rPr>
          <w:rFonts w:ascii="Times New Roman" w:hAnsi="Times New Roman"/>
          <w:sz w:val="28"/>
          <w:szCs w:val="28"/>
          <w:lang w:val="uk-UA"/>
        </w:rPr>
        <w:t xml:space="preserve"> перевоз</w:t>
      </w:r>
      <w:r w:rsidR="009B06BC">
        <w:rPr>
          <w:rFonts w:ascii="Times New Roman" w:hAnsi="Times New Roman"/>
          <w:sz w:val="28"/>
          <w:szCs w:val="28"/>
          <w:lang w:val="uk-UA"/>
        </w:rPr>
        <w:t>я</w:t>
      </w:r>
      <w:r w:rsidRPr="00DC53F9">
        <w:rPr>
          <w:rFonts w:ascii="Times New Roman" w:hAnsi="Times New Roman"/>
          <w:sz w:val="28"/>
          <w:szCs w:val="28"/>
          <w:lang w:val="uk-UA"/>
        </w:rPr>
        <w:t xml:space="preserve">ться найманим/орендованим транспортом. Підвозом охоплено </w:t>
      </w:r>
      <w:r w:rsidRPr="00DC53F9">
        <w:rPr>
          <w:rFonts w:ascii="Times New Roman" w:hAnsi="Times New Roman"/>
          <w:bCs/>
          <w:sz w:val="28"/>
          <w:szCs w:val="28"/>
          <w:lang w:val="uk-UA"/>
        </w:rPr>
        <w:t>1155 дітей (</w:t>
      </w:r>
      <w:r w:rsidRPr="00DC53F9">
        <w:rPr>
          <w:rFonts w:ascii="Times New Roman" w:hAnsi="Times New Roman"/>
          <w:sz w:val="28"/>
          <w:szCs w:val="28"/>
          <w:lang w:val="uk-UA"/>
        </w:rPr>
        <w:t xml:space="preserve">91%). Забезпечується раціональне та безпечне використання шкільних автобусів, їх технічне обслуговування. </w:t>
      </w:r>
      <w:r w:rsidRPr="00DC53F9">
        <w:rPr>
          <w:rFonts w:ascii="Times New Roman" w:hAnsi="Times New Roman"/>
          <w:bCs/>
          <w:sz w:val="28"/>
          <w:szCs w:val="28"/>
          <w:lang w:val="uk-UA"/>
        </w:rPr>
        <w:t xml:space="preserve">Парк шкільних автобусів налічує 7 одиниць. </w:t>
      </w:r>
      <w:r w:rsidRPr="00DC53F9">
        <w:rPr>
          <w:rFonts w:ascii="Times New Roman" w:hAnsi="Times New Roman"/>
          <w:sz w:val="28"/>
          <w:szCs w:val="28"/>
          <w:lang w:val="uk-UA"/>
        </w:rPr>
        <w:t xml:space="preserve">Кошти на обслуговування автобусів виділені у повному обсязі. </w:t>
      </w:r>
    </w:p>
    <w:p w:rsidR="003419E5" w:rsidRPr="00DC53F9" w:rsidRDefault="003419E5" w:rsidP="003419E5">
      <w:pPr>
        <w:ind w:firstLine="567"/>
        <w:jc w:val="both"/>
        <w:rPr>
          <w:bCs/>
          <w:sz w:val="28"/>
          <w:szCs w:val="28"/>
          <w:lang w:val="uk-UA"/>
        </w:rPr>
      </w:pPr>
      <w:r w:rsidRPr="00DC53F9">
        <w:rPr>
          <w:bCs/>
          <w:sz w:val="28"/>
          <w:szCs w:val="28"/>
          <w:lang w:val="uk-UA"/>
        </w:rPr>
        <w:t>За рахунок освітньої субвенції було придбано шкільний автобус у Гоголівську ЗОШ І-ІІІ ступенів на суму 1 142 083,00 грн.</w:t>
      </w:r>
    </w:p>
    <w:p w:rsidR="00E52EAE" w:rsidRPr="00E52EAE" w:rsidRDefault="003419E5" w:rsidP="00464E6C">
      <w:pPr>
        <w:ind w:firstLine="851"/>
        <w:jc w:val="both"/>
        <w:rPr>
          <w:sz w:val="28"/>
          <w:szCs w:val="28"/>
          <w:lang w:val="uk-UA"/>
        </w:rPr>
      </w:pPr>
      <w:r>
        <w:rPr>
          <w:bCs/>
          <w:sz w:val="28"/>
          <w:szCs w:val="28"/>
          <w:lang w:val="uk-UA"/>
        </w:rPr>
        <w:t>Крім того, р</w:t>
      </w:r>
      <w:proofErr w:type="spellStart"/>
      <w:r w:rsidR="009F2EC2">
        <w:rPr>
          <w:bCs/>
          <w:sz w:val="28"/>
          <w:szCs w:val="28"/>
        </w:rPr>
        <w:t>ішенням</w:t>
      </w:r>
      <w:proofErr w:type="spellEnd"/>
      <w:r w:rsidR="009F2EC2">
        <w:rPr>
          <w:bCs/>
          <w:sz w:val="28"/>
          <w:szCs w:val="28"/>
        </w:rPr>
        <w:t xml:space="preserve"> </w:t>
      </w:r>
      <w:r>
        <w:rPr>
          <w:bCs/>
          <w:sz w:val="28"/>
          <w:szCs w:val="28"/>
          <w:lang w:val="uk-UA"/>
        </w:rPr>
        <w:t xml:space="preserve">сесії </w:t>
      </w:r>
      <w:proofErr w:type="spellStart"/>
      <w:r w:rsidR="00E52EAE" w:rsidRPr="00AF4BD7">
        <w:rPr>
          <w:bCs/>
          <w:sz w:val="28"/>
          <w:szCs w:val="28"/>
        </w:rPr>
        <w:t>Броварської</w:t>
      </w:r>
      <w:proofErr w:type="spellEnd"/>
      <w:r w:rsidR="00E52EAE" w:rsidRPr="00AF4BD7">
        <w:rPr>
          <w:bCs/>
          <w:sz w:val="28"/>
          <w:szCs w:val="28"/>
        </w:rPr>
        <w:t xml:space="preserve"> </w:t>
      </w:r>
      <w:proofErr w:type="spellStart"/>
      <w:r w:rsidR="00E52EAE" w:rsidRPr="00AF4BD7">
        <w:rPr>
          <w:bCs/>
          <w:sz w:val="28"/>
          <w:szCs w:val="28"/>
        </w:rPr>
        <w:t>районної</w:t>
      </w:r>
      <w:proofErr w:type="spellEnd"/>
      <w:r w:rsidR="00E52EAE" w:rsidRPr="00AF4BD7">
        <w:rPr>
          <w:bCs/>
          <w:sz w:val="28"/>
          <w:szCs w:val="28"/>
        </w:rPr>
        <w:t xml:space="preserve"> ради за </w:t>
      </w:r>
      <w:proofErr w:type="spellStart"/>
      <w:r w:rsidR="00E52EAE" w:rsidRPr="00AF4BD7">
        <w:rPr>
          <w:bCs/>
          <w:sz w:val="28"/>
          <w:szCs w:val="28"/>
        </w:rPr>
        <w:t>рахунок</w:t>
      </w:r>
      <w:proofErr w:type="spellEnd"/>
      <w:r w:rsidR="00E52EAE" w:rsidRPr="00AF4BD7">
        <w:rPr>
          <w:bCs/>
          <w:sz w:val="28"/>
          <w:szCs w:val="28"/>
        </w:rPr>
        <w:t xml:space="preserve"> </w:t>
      </w:r>
      <w:proofErr w:type="spellStart"/>
      <w:r w:rsidR="00E52EAE" w:rsidRPr="00AF4BD7">
        <w:rPr>
          <w:bCs/>
          <w:sz w:val="28"/>
          <w:szCs w:val="28"/>
        </w:rPr>
        <w:t>перевиконання</w:t>
      </w:r>
      <w:proofErr w:type="spellEnd"/>
      <w:r w:rsidR="00E52EAE" w:rsidRPr="00AF4BD7">
        <w:rPr>
          <w:bCs/>
          <w:sz w:val="28"/>
          <w:szCs w:val="28"/>
        </w:rPr>
        <w:t xml:space="preserve"> </w:t>
      </w:r>
      <w:proofErr w:type="spellStart"/>
      <w:r w:rsidR="00E52EAE" w:rsidRPr="00AF4BD7">
        <w:rPr>
          <w:bCs/>
          <w:sz w:val="28"/>
          <w:szCs w:val="28"/>
        </w:rPr>
        <w:t>доходної</w:t>
      </w:r>
      <w:proofErr w:type="spellEnd"/>
      <w:r w:rsidR="00E52EAE" w:rsidRPr="00AF4BD7">
        <w:rPr>
          <w:bCs/>
          <w:sz w:val="28"/>
          <w:szCs w:val="28"/>
        </w:rPr>
        <w:t xml:space="preserve"> </w:t>
      </w:r>
      <w:proofErr w:type="spellStart"/>
      <w:r w:rsidR="00E52EAE" w:rsidRPr="00AF4BD7">
        <w:rPr>
          <w:bCs/>
          <w:sz w:val="28"/>
          <w:szCs w:val="28"/>
        </w:rPr>
        <w:t>частини</w:t>
      </w:r>
      <w:proofErr w:type="spellEnd"/>
      <w:r w:rsidR="00E52EAE" w:rsidRPr="00AF4BD7">
        <w:rPr>
          <w:bCs/>
          <w:sz w:val="28"/>
          <w:szCs w:val="28"/>
        </w:rPr>
        <w:t xml:space="preserve"> районного бюджету на </w:t>
      </w:r>
      <w:proofErr w:type="spellStart"/>
      <w:r w:rsidR="00E52EAE" w:rsidRPr="00AF4BD7">
        <w:rPr>
          <w:bCs/>
          <w:sz w:val="28"/>
          <w:szCs w:val="28"/>
        </w:rPr>
        <w:t>придбання</w:t>
      </w:r>
      <w:proofErr w:type="spellEnd"/>
      <w:r w:rsidR="00E52EAE" w:rsidRPr="00AF4BD7">
        <w:rPr>
          <w:bCs/>
          <w:sz w:val="28"/>
          <w:szCs w:val="28"/>
        </w:rPr>
        <w:t xml:space="preserve"> </w:t>
      </w:r>
      <w:proofErr w:type="spellStart"/>
      <w:r w:rsidR="00E52EAE" w:rsidRPr="00AF4BD7">
        <w:rPr>
          <w:bCs/>
          <w:sz w:val="28"/>
          <w:szCs w:val="28"/>
        </w:rPr>
        <w:t>шкільних</w:t>
      </w:r>
      <w:proofErr w:type="spellEnd"/>
      <w:r w:rsidR="00E52EAE" w:rsidRPr="00AF4BD7">
        <w:rPr>
          <w:bCs/>
          <w:sz w:val="28"/>
          <w:szCs w:val="28"/>
        </w:rPr>
        <w:t xml:space="preserve"> </w:t>
      </w:r>
      <w:proofErr w:type="spellStart"/>
      <w:r w:rsidR="00E52EAE" w:rsidRPr="00AF4BD7">
        <w:rPr>
          <w:bCs/>
          <w:sz w:val="28"/>
          <w:szCs w:val="28"/>
        </w:rPr>
        <w:t>автобусів</w:t>
      </w:r>
      <w:proofErr w:type="spellEnd"/>
      <w:r w:rsidR="00E52EAE" w:rsidRPr="00AF4BD7">
        <w:rPr>
          <w:bCs/>
          <w:sz w:val="28"/>
          <w:szCs w:val="28"/>
        </w:rPr>
        <w:t xml:space="preserve"> </w:t>
      </w:r>
      <w:proofErr w:type="spellStart"/>
      <w:r w:rsidR="00E52EAE" w:rsidRPr="00AF4BD7">
        <w:rPr>
          <w:bCs/>
          <w:sz w:val="28"/>
          <w:szCs w:val="28"/>
        </w:rPr>
        <w:t>виділено</w:t>
      </w:r>
      <w:proofErr w:type="spellEnd"/>
      <w:r w:rsidR="00E52EAE" w:rsidRPr="00AF4BD7">
        <w:rPr>
          <w:bCs/>
          <w:sz w:val="28"/>
          <w:szCs w:val="28"/>
        </w:rPr>
        <w:t xml:space="preserve"> </w:t>
      </w:r>
      <w:r w:rsidR="00E52EAE" w:rsidRPr="00E52EAE">
        <w:rPr>
          <w:bCs/>
          <w:sz w:val="28"/>
          <w:szCs w:val="28"/>
        </w:rPr>
        <w:t>7</w:t>
      </w:r>
      <w:r w:rsidR="00E52EAE" w:rsidRPr="00E52EAE">
        <w:rPr>
          <w:bCs/>
          <w:sz w:val="28"/>
          <w:szCs w:val="28"/>
          <w:lang w:val="uk-UA"/>
        </w:rPr>
        <w:t>20 </w:t>
      </w:r>
      <w:r w:rsidR="00E52EAE" w:rsidRPr="00E52EAE">
        <w:rPr>
          <w:bCs/>
          <w:sz w:val="28"/>
          <w:szCs w:val="28"/>
        </w:rPr>
        <w:t>000</w:t>
      </w:r>
      <w:r w:rsidR="00E52EAE" w:rsidRPr="00E52EAE">
        <w:rPr>
          <w:bCs/>
          <w:sz w:val="28"/>
          <w:szCs w:val="28"/>
          <w:lang w:val="uk-UA"/>
        </w:rPr>
        <w:t>,0</w:t>
      </w:r>
      <w:r w:rsidR="00E52EAE" w:rsidRPr="00E52EAE">
        <w:rPr>
          <w:bCs/>
          <w:sz w:val="28"/>
          <w:szCs w:val="28"/>
        </w:rPr>
        <w:t xml:space="preserve"> грн.</w:t>
      </w:r>
      <w:r w:rsidR="00E52EAE" w:rsidRPr="00E52EAE">
        <w:rPr>
          <w:bCs/>
          <w:sz w:val="28"/>
          <w:szCs w:val="28"/>
          <w:lang w:val="uk-UA"/>
        </w:rPr>
        <w:t xml:space="preserve"> </w:t>
      </w:r>
    </w:p>
    <w:p w:rsidR="0047296C" w:rsidRPr="00B91525" w:rsidRDefault="0047296C" w:rsidP="00BF434F">
      <w:pPr>
        <w:ind w:firstLine="851"/>
        <w:jc w:val="both"/>
        <w:rPr>
          <w:sz w:val="28"/>
          <w:szCs w:val="28"/>
          <w:lang w:val="uk-UA"/>
        </w:rPr>
      </w:pPr>
      <w:r w:rsidRPr="00B91525">
        <w:rPr>
          <w:sz w:val="28"/>
          <w:szCs w:val="28"/>
          <w:lang w:val="uk-UA"/>
        </w:rPr>
        <w:t>На сьогоднішній день проблемним питанням, яке потребує нагального вирішення, залишається перевезення пільгової категорії населення.</w:t>
      </w:r>
    </w:p>
    <w:p w:rsidR="0047296C" w:rsidRPr="00B91525" w:rsidRDefault="0047296C" w:rsidP="00BF434F">
      <w:pPr>
        <w:ind w:firstLine="851"/>
        <w:jc w:val="both"/>
        <w:rPr>
          <w:sz w:val="28"/>
          <w:szCs w:val="28"/>
          <w:lang w:val="uk-UA"/>
        </w:rPr>
      </w:pPr>
      <w:r w:rsidRPr="00B91525">
        <w:rPr>
          <w:sz w:val="28"/>
          <w:szCs w:val="28"/>
          <w:lang w:val="uk-UA"/>
        </w:rPr>
        <w:t xml:space="preserve">Законом України </w:t>
      </w:r>
      <w:r w:rsidRPr="00B91525">
        <w:rPr>
          <w:sz w:val="27"/>
          <w:szCs w:val="27"/>
          <w:lang w:val="uk-UA"/>
        </w:rPr>
        <w:t>«</w:t>
      </w:r>
      <w:r w:rsidRPr="00B91525">
        <w:rPr>
          <w:sz w:val="28"/>
          <w:szCs w:val="28"/>
          <w:lang w:val="uk-UA"/>
        </w:rPr>
        <w:t>Про Державний бюджет України на 2016 рік» видатки у вигляді субвенції з державного бюджету місцевим бюджетам на відшкодування витрат за пільговий проїзд окремих категорій громадян не були передбачені. Таким чином, Управління соціального захисту населення Броварської райдержадміністрації не ма</w:t>
      </w:r>
      <w:r w:rsidR="009B06BC">
        <w:rPr>
          <w:sz w:val="28"/>
          <w:szCs w:val="28"/>
          <w:lang w:val="uk-UA"/>
        </w:rPr>
        <w:t>ло</w:t>
      </w:r>
      <w:r w:rsidRPr="00B91525">
        <w:rPr>
          <w:sz w:val="28"/>
          <w:szCs w:val="28"/>
          <w:lang w:val="uk-UA"/>
        </w:rPr>
        <w:t xml:space="preserve"> підстав заключ</w:t>
      </w:r>
      <w:r w:rsidR="009B06BC">
        <w:rPr>
          <w:sz w:val="28"/>
          <w:szCs w:val="28"/>
          <w:lang w:val="uk-UA"/>
        </w:rPr>
        <w:t>а</w:t>
      </w:r>
      <w:r w:rsidRPr="00B91525">
        <w:rPr>
          <w:sz w:val="28"/>
          <w:szCs w:val="28"/>
          <w:lang w:val="uk-UA"/>
        </w:rPr>
        <w:t xml:space="preserve">ти договори з перевізниками про перевезення пільгової категорії громадян та видавати талони для безкоштовного проїзду, оскільки не </w:t>
      </w:r>
      <w:r w:rsidR="009B06BC">
        <w:rPr>
          <w:sz w:val="28"/>
          <w:szCs w:val="28"/>
          <w:lang w:val="uk-UA"/>
        </w:rPr>
        <w:t xml:space="preserve">було </w:t>
      </w:r>
      <w:r w:rsidRPr="00B91525">
        <w:rPr>
          <w:sz w:val="28"/>
          <w:szCs w:val="28"/>
          <w:lang w:val="uk-UA"/>
        </w:rPr>
        <w:t>визначено джерело фінансування.</w:t>
      </w:r>
    </w:p>
    <w:p w:rsidR="0047296C" w:rsidRPr="00B91525" w:rsidRDefault="0047296C" w:rsidP="00BF434F">
      <w:pPr>
        <w:ind w:firstLine="851"/>
        <w:jc w:val="both"/>
        <w:rPr>
          <w:sz w:val="28"/>
          <w:szCs w:val="28"/>
          <w:lang w:val="uk-UA"/>
        </w:rPr>
      </w:pPr>
      <w:r w:rsidRPr="00B91525">
        <w:rPr>
          <w:sz w:val="28"/>
          <w:szCs w:val="28"/>
          <w:lang w:val="uk-UA"/>
        </w:rPr>
        <w:lastRenderedPageBreak/>
        <w:t xml:space="preserve">Тим часом, відповідно до чинного законодавства щодо перевезення пасажирів пільгових категорій, правила перевезення пільговиків </w:t>
      </w:r>
      <w:hyperlink r:id="rId16" w:history="1">
        <w:r w:rsidRPr="00B91525">
          <w:rPr>
            <w:sz w:val="28"/>
            <w:szCs w:val="28"/>
            <w:lang w:val="uk-UA"/>
          </w:rPr>
          <w:t>залишилися без змін</w:t>
        </w:r>
      </w:hyperlink>
      <w:r w:rsidRPr="00B91525">
        <w:rPr>
          <w:sz w:val="28"/>
          <w:szCs w:val="28"/>
          <w:lang w:val="uk-UA"/>
        </w:rPr>
        <w:t>.</w:t>
      </w:r>
    </w:p>
    <w:p w:rsidR="0047296C" w:rsidRPr="00B91525" w:rsidRDefault="0047296C" w:rsidP="00BF434F">
      <w:pPr>
        <w:pStyle w:val="afc"/>
        <w:ind w:firstLine="851"/>
        <w:jc w:val="both"/>
        <w:outlineLvl w:val="0"/>
        <w:rPr>
          <w:szCs w:val="28"/>
        </w:rPr>
      </w:pPr>
      <w:r w:rsidRPr="00B91525">
        <w:rPr>
          <w:szCs w:val="28"/>
        </w:rPr>
        <w:t>Враховуючи вищевказане, 26 січня 2016 року відбулася нарада за участю голови райдержадміністрації, районної ради та їх заступників з перевізниками, які обслуговують приміські та міжміські автобусні маршрути загального користування у Броварському районі. За результатами обговорення даного питання було досягнуто домовленості з перевізниками про перевезення учасників бойових дій та членів сімей загиблих в АТО за власний рахунок. А після внесен</w:t>
      </w:r>
      <w:r w:rsidR="00137CDE">
        <w:rPr>
          <w:szCs w:val="28"/>
        </w:rPr>
        <w:t>ня</w:t>
      </w:r>
      <w:r w:rsidRPr="00B91525">
        <w:rPr>
          <w:szCs w:val="28"/>
        </w:rPr>
        <w:t xml:space="preserve"> відповідн</w:t>
      </w:r>
      <w:r w:rsidR="00137CDE">
        <w:rPr>
          <w:szCs w:val="28"/>
        </w:rPr>
        <w:t>их</w:t>
      </w:r>
      <w:r w:rsidRPr="00B91525">
        <w:rPr>
          <w:szCs w:val="28"/>
        </w:rPr>
        <w:t xml:space="preserve"> змін до Закону України «Про Державний бюджет України на 2016 рік» та визначен</w:t>
      </w:r>
      <w:r w:rsidR="00137CDE">
        <w:rPr>
          <w:szCs w:val="28"/>
        </w:rPr>
        <w:t>ня</w:t>
      </w:r>
      <w:r w:rsidRPr="00B91525">
        <w:rPr>
          <w:szCs w:val="28"/>
        </w:rPr>
        <w:t xml:space="preserve"> джерел</w:t>
      </w:r>
      <w:r w:rsidR="00137CDE">
        <w:rPr>
          <w:szCs w:val="28"/>
        </w:rPr>
        <w:t>а</w:t>
      </w:r>
      <w:r w:rsidRPr="00B91525">
        <w:rPr>
          <w:szCs w:val="28"/>
        </w:rPr>
        <w:t xml:space="preserve"> фінансування, пільговим категоріям громадян </w:t>
      </w:r>
      <w:r w:rsidR="00137CDE">
        <w:rPr>
          <w:szCs w:val="28"/>
        </w:rPr>
        <w:t xml:space="preserve">повинні були </w:t>
      </w:r>
      <w:r w:rsidRPr="00B91525">
        <w:rPr>
          <w:szCs w:val="28"/>
        </w:rPr>
        <w:t>вида</w:t>
      </w:r>
      <w:r w:rsidR="00137CDE">
        <w:rPr>
          <w:szCs w:val="28"/>
        </w:rPr>
        <w:t>ватися</w:t>
      </w:r>
      <w:r w:rsidRPr="00B91525">
        <w:rPr>
          <w:szCs w:val="28"/>
        </w:rPr>
        <w:t xml:space="preserve"> талони на безквитковий проїзд</w:t>
      </w:r>
      <w:r w:rsidR="00137CDE">
        <w:rPr>
          <w:szCs w:val="28"/>
        </w:rPr>
        <w:t>.</w:t>
      </w:r>
    </w:p>
    <w:p w:rsidR="0047296C" w:rsidRPr="00B91525" w:rsidRDefault="0047296C" w:rsidP="00BF434F">
      <w:pPr>
        <w:pStyle w:val="afc"/>
        <w:ind w:firstLine="851"/>
        <w:jc w:val="both"/>
        <w:outlineLvl w:val="0"/>
        <w:rPr>
          <w:bCs/>
          <w:szCs w:val="28"/>
        </w:rPr>
      </w:pPr>
      <w:r w:rsidRPr="00B91525">
        <w:rPr>
          <w:szCs w:val="28"/>
        </w:rPr>
        <w:t xml:space="preserve">18 лютого 2016 року Верховною Радою України прийнято Закон України «Про внесення змін до додатків № 3 та № 7 Закону України «Про Державний бюджет України на 2016 рік» щодо фінансового забезпечення компенсації за пільговий проїзд окремих категорій громадян та інших передбачених законодавством пільг. Законом </w:t>
      </w:r>
      <w:r w:rsidR="00137CDE">
        <w:rPr>
          <w:szCs w:val="28"/>
        </w:rPr>
        <w:t xml:space="preserve">було </w:t>
      </w:r>
      <w:r w:rsidRPr="00B91525">
        <w:rPr>
          <w:szCs w:val="28"/>
        </w:rPr>
        <w:t xml:space="preserve">передбачено </w:t>
      </w:r>
      <w:r w:rsidRPr="00B91525">
        <w:rPr>
          <w:bCs/>
          <w:szCs w:val="28"/>
        </w:rPr>
        <w:t xml:space="preserve">1,9 </w:t>
      </w:r>
      <w:proofErr w:type="spellStart"/>
      <w:r w:rsidRPr="00B91525">
        <w:rPr>
          <w:bCs/>
          <w:szCs w:val="28"/>
        </w:rPr>
        <w:t>млрд</w:t>
      </w:r>
      <w:proofErr w:type="spellEnd"/>
      <w:r w:rsidRPr="00B91525">
        <w:rPr>
          <w:bCs/>
          <w:szCs w:val="28"/>
        </w:rPr>
        <w:t xml:space="preserve"> гривень на забезпечення компенсації пільгового проїзду окремих категорій громадян у 2016 році.</w:t>
      </w:r>
    </w:p>
    <w:p w:rsidR="0047296C" w:rsidRPr="00B91525" w:rsidRDefault="0047296C" w:rsidP="00BF434F">
      <w:pPr>
        <w:pStyle w:val="afc"/>
        <w:ind w:firstLine="851"/>
        <w:jc w:val="both"/>
        <w:outlineLvl w:val="0"/>
        <w:rPr>
          <w:szCs w:val="28"/>
        </w:rPr>
      </w:pPr>
      <w:r w:rsidRPr="00B91525">
        <w:rPr>
          <w:bCs/>
          <w:szCs w:val="28"/>
        </w:rPr>
        <w:t>На сьогоднішній день, розподілу субвенцій з Державного бюджету на дані цілі не відбулося.</w:t>
      </w:r>
    </w:p>
    <w:p w:rsidR="00513BA6" w:rsidRPr="00B91525" w:rsidRDefault="00513BA6" w:rsidP="00BF434F">
      <w:pPr>
        <w:ind w:firstLine="851"/>
        <w:jc w:val="both"/>
        <w:rPr>
          <w:sz w:val="28"/>
          <w:szCs w:val="28"/>
          <w:lang w:val="uk-UA"/>
        </w:rPr>
      </w:pPr>
      <w:r w:rsidRPr="00B91525">
        <w:rPr>
          <w:sz w:val="28"/>
          <w:szCs w:val="28"/>
          <w:lang w:val="uk-UA"/>
        </w:rPr>
        <w:t>Відділ економіки райдержадміністрації постійно проводить роботу з відстеження належного функціонування автобусних маршрутів, розглядає та відповідним чином реагує на звернення громадян щодо надання та підвищення якості послуг перевезень.</w:t>
      </w:r>
    </w:p>
    <w:p w:rsidR="00513BA6" w:rsidRDefault="00513BA6" w:rsidP="00B91525">
      <w:pPr>
        <w:jc w:val="both"/>
        <w:rPr>
          <w:sz w:val="28"/>
          <w:szCs w:val="28"/>
          <w:lang w:val="uk-UA"/>
        </w:rPr>
      </w:pPr>
    </w:p>
    <w:p w:rsidR="0003483B" w:rsidRDefault="003F2571" w:rsidP="00D2797D">
      <w:pPr>
        <w:pStyle w:val="5"/>
        <w:keepNext w:val="0"/>
        <w:widowControl w:val="0"/>
        <w:tabs>
          <w:tab w:val="center" w:pos="4818"/>
          <w:tab w:val="left" w:pos="7801"/>
        </w:tabs>
        <w:ind w:left="0" w:right="0" w:firstLine="851"/>
        <w:jc w:val="center"/>
        <w:rPr>
          <w:b/>
        </w:rPr>
      </w:pPr>
      <w:r w:rsidRPr="008E11C7">
        <w:rPr>
          <w:b/>
        </w:rPr>
        <w:t>8</w:t>
      </w:r>
      <w:r w:rsidR="00BB555B" w:rsidRPr="008E11C7">
        <w:rPr>
          <w:b/>
        </w:rPr>
        <w:t xml:space="preserve">. </w:t>
      </w:r>
      <w:r w:rsidR="00F226B1" w:rsidRPr="008E11C7">
        <w:rPr>
          <w:b/>
        </w:rPr>
        <w:t>Фінансові ресурси</w:t>
      </w:r>
    </w:p>
    <w:p w:rsidR="003419E5" w:rsidRDefault="003419E5" w:rsidP="007610E6">
      <w:pPr>
        <w:pStyle w:val="22"/>
        <w:widowControl w:val="0"/>
        <w:ind w:firstLine="851"/>
      </w:pPr>
      <w:r>
        <w:t xml:space="preserve">Станом на 01.01.2017 року по загальному фонду обсяг надходжень до зведеного бюджету району становить 635 089,6 тис. грн., що більше на 24,9 % або 126 606,9 </w:t>
      </w:r>
      <w:proofErr w:type="spellStart"/>
      <w:r>
        <w:t>тис.грн</w:t>
      </w:r>
      <w:proofErr w:type="spellEnd"/>
      <w:r>
        <w:t>. в порівняні з минулим роком (2015 рік – 508</w:t>
      </w:r>
      <w:r w:rsidR="00397A3F">
        <w:t> </w:t>
      </w:r>
      <w:r>
        <w:t>482,7 тис.грн.).</w:t>
      </w:r>
    </w:p>
    <w:p w:rsidR="003419E5" w:rsidRDefault="003419E5" w:rsidP="007610E6">
      <w:pPr>
        <w:pStyle w:val="22"/>
        <w:widowControl w:val="0"/>
        <w:ind w:firstLine="851"/>
      </w:pPr>
      <w:r>
        <w:t xml:space="preserve">З них, </w:t>
      </w:r>
      <w:r>
        <w:rPr>
          <w:szCs w:val="28"/>
        </w:rPr>
        <w:t>м</w:t>
      </w:r>
      <w:r w:rsidRPr="0068041B">
        <w:rPr>
          <w:szCs w:val="28"/>
        </w:rPr>
        <w:t>іжбюджетні трансферти (дотації, субвенції тощо)</w:t>
      </w:r>
      <w:r>
        <w:rPr>
          <w:szCs w:val="28"/>
        </w:rPr>
        <w:t xml:space="preserve"> становлять</w:t>
      </w:r>
      <w:r>
        <w:t xml:space="preserve"> 65,5 % або 416 191,47 </w:t>
      </w:r>
      <w:proofErr w:type="spellStart"/>
      <w:r>
        <w:t>тис.грн</w:t>
      </w:r>
      <w:proofErr w:type="spellEnd"/>
      <w:r>
        <w:t>.</w:t>
      </w:r>
    </w:p>
    <w:p w:rsidR="003419E5" w:rsidRDefault="003419E5" w:rsidP="007610E6">
      <w:pPr>
        <w:pStyle w:val="22"/>
        <w:widowControl w:val="0"/>
        <w:ind w:firstLine="851"/>
      </w:pPr>
      <w:r>
        <w:t>Станом на 01.01.2017 року виконання доходної частини бюджету складає 105,5% до плану затвердженого на відповідний період.</w:t>
      </w:r>
    </w:p>
    <w:p w:rsidR="003419E5" w:rsidRDefault="003419E5" w:rsidP="003419E5">
      <w:pPr>
        <w:pStyle w:val="22"/>
        <w:widowControl w:val="0"/>
        <w:ind w:firstLine="851"/>
      </w:pPr>
      <w:r>
        <w:t xml:space="preserve">За </w:t>
      </w:r>
      <w:r w:rsidRPr="00112141">
        <w:t>201</w:t>
      </w:r>
      <w:r>
        <w:t>6</w:t>
      </w:r>
      <w:r w:rsidRPr="00112141">
        <w:t xml:space="preserve"> р</w:t>
      </w:r>
      <w:r>
        <w:t>ік</w:t>
      </w:r>
      <w:r w:rsidRPr="00112141">
        <w:t xml:space="preserve"> фактично надійшло доходів </w:t>
      </w:r>
      <w:r>
        <w:t xml:space="preserve">без урахування трансфертів </w:t>
      </w:r>
      <w:r w:rsidRPr="00112141">
        <w:t xml:space="preserve">до зведеного бюджету району </w:t>
      </w:r>
      <w:r>
        <w:t>на суму</w:t>
      </w:r>
      <w:r w:rsidRPr="00112141">
        <w:t xml:space="preserve"> </w:t>
      </w:r>
      <w:r>
        <w:t>218 898,14</w:t>
      </w:r>
      <w:r w:rsidRPr="00112141">
        <w:t xml:space="preserve"> тис. грн.</w:t>
      </w:r>
      <w:r>
        <w:t xml:space="preserve"> або 120,2 % до затвердженого плану.</w:t>
      </w:r>
    </w:p>
    <w:p w:rsidR="00E14B74" w:rsidRDefault="003419E5" w:rsidP="003419E5">
      <w:pPr>
        <w:pStyle w:val="22"/>
        <w:widowControl w:val="0"/>
        <w:ind w:firstLine="851"/>
      </w:pPr>
      <w:r>
        <w:t>Зростання</w:t>
      </w:r>
      <w:r w:rsidRPr="00112141">
        <w:t xml:space="preserve"> до минулого року с</w:t>
      </w:r>
      <w:r>
        <w:t>клало 40,1 </w:t>
      </w:r>
      <w:r w:rsidRPr="00112141">
        <w:t xml:space="preserve">%, </w:t>
      </w:r>
      <w:r>
        <w:t>або 62 861,7</w:t>
      </w:r>
      <w:r w:rsidRPr="00112141">
        <w:t> тис. грн.</w:t>
      </w:r>
    </w:p>
    <w:p w:rsidR="003419E5" w:rsidRDefault="003419E5" w:rsidP="003419E5">
      <w:pPr>
        <w:pStyle w:val="22"/>
        <w:widowControl w:val="0"/>
        <w:ind w:firstLine="851"/>
        <w:rPr>
          <w:szCs w:val="28"/>
        </w:rPr>
      </w:pPr>
      <w:r>
        <w:rPr>
          <w:szCs w:val="28"/>
        </w:rPr>
        <w:t>П</w:t>
      </w:r>
      <w:r w:rsidRPr="00E64F19">
        <w:rPr>
          <w:szCs w:val="28"/>
        </w:rPr>
        <w:t>одатку з доходів фізичних осіб</w:t>
      </w:r>
      <w:r>
        <w:rPr>
          <w:szCs w:val="28"/>
        </w:rPr>
        <w:t xml:space="preserve"> з</w:t>
      </w:r>
      <w:r w:rsidRPr="00E64F19">
        <w:rPr>
          <w:szCs w:val="28"/>
        </w:rPr>
        <w:t xml:space="preserve">а </w:t>
      </w:r>
      <w:r>
        <w:rPr>
          <w:szCs w:val="28"/>
        </w:rPr>
        <w:t>звітний період</w:t>
      </w:r>
      <w:r w:rsidRPr="00E64F19">
        <w:rPr>
          <w:szCs w:val="28"/>
        </w:rPr>
        <w:t xml:space="preserve"> надійшло </w:t>
      </w:r>
      <w:r>
        <w:rPr>
          <w:szCs w:val="28"/>
        </w:rPr>
        <w:t>123 652,9</w:t>
      </w:r>
      <w:r>
        <w:rPr>
          <w:szCs w:val="28"/>
          <w:lang w:val="en-US"/>
        </w:rPr>
        <w:t> </w:t>
      </w:r>
      <w:r w:rsidRPr="00E64F19">
        <w:rPr>
          <w:szCs w:val="28"/>
        </w:rPr>
        <w:t>тис. грн</w:t>
      </w:r>
      <w:r>
        <w:rPr>
          <w:szCs w:val="28"/>
        </w:rPr>
        <w:t xml:space="preserve">., що становить 110,6 % до плану, фактично до надходжень минулого року показник збільшився на 11 803,6 </w:t>
      </w:r>
      <w:proofErr w:type="spellStart"/>
      <w:r>
        <w:rPr>
          <w:szCs w:val="28"/>
        </w:rPr>
        <w:t>тис.грн</w:t>
      </w:r>
      <w:proofErr w:type="spellEnd"/>
      <w:r>
        <w:rPr>
          <w:szCs w:val="28"/>
        </w:rPr>
        <w:t>.</w:t>
      </w:r>
    </w:p>
    <w:p w:rsidR="003419E5" w:rsidRDefault="003419E5" w:rsidP="003419E5">
      <w:pPr>
        <w:pStyle w:val="22"/>
        <w:widowControl w:val="0"/>
        <w:ind w:firstLine="851"/>
      </w:pPr>
      <w:r w:rsidRPr="00E64F19">
        <w:rPr>
          <w:szCs w:val="28"/>
        </w:rPr>
        <w:t xml:space="preserve">Плати за землю </w:t>
      </w:r>
      <w:r>
        <w:rPr>
          <w:szCs w:val="28"/>
        </w:rPr>
        <w:t>надійшло</w:t>
      </w:r>
      <w:r w:rsidRPr="00E64F19">
        <w:rPr>
          <w:szCs w:val="28"/>
        </w:rPr>
        <w:t xml:space="preserve"> </w:t>
      </w:r>
      <w:r>
        <w:rPr>
          <w:szCs w:val="28"/>
        </w:rPr>
        <w:t>36244,8 </w:t>
      </w:r>
      <w:r w:rsidRPr="00E64F19">
        <w:rPr>
          <w:szCs w:val="28"/>
        </w:rPr>
        <w:t>тис.</w:t>
      </w:r>
      <w:r>
        <w:rPr>
          <w:szCs w:val="28"/>
        </w:rPr>
        <w:t> </w:t>
      </w:r>
      <w:r w:rsidRPr="00E64F19">
        <w:rPr>
          <w:szCs w:val="28"/>
        </w:rPr>
        <w:t>грн.</w:t>
      </w:r>
      <w:r>
        <w:rPr>
          <w:szCs w:val="28"/>
        </w:rPr>
        <w:t>, більше</w:t>
      </w:r>
      <w:r w:rsidRPr="00E64F19">
        <w:rPr>
          <w:szCs w:val="28"/>
        </w:rPr>
        <w:t xml:space="preserve"> </w:t>
      </w:r>
      <w:r>
        <w:rPr>
          <w:szCs w:val="28"/>
        </w:rPr>
        <w:t xml:space="preserve">плану </w:t>
      </w:r>
      <w:r w:rsidRPr="00E64F19">
        <w:rPr>
          <w:szCs w:val="28"/>
        </w:rPr>
        <w:t xml:space="preserve">на </w:t>
      </w:r>
      <w:r>
        <w:rPr>
          <w:szCs w:val="28"/>
        </w:rPr>
        <w:t xml:space="preserve">27,1 </w:t>
      </w:r>
      <w:r w:rsidRPr="00E64F19">
        <w:rPr>
          <w:szCs w:val="28"/>
        </w:rPr>
        <w:t>%</w:t>
      </w:r>
      <w:r>
        <w:rPr>
          <w:szCs w:val="28"/>
        </w:rPr>
        <w:t xml:space="preserve"> або</w:t>
      </w:r>
      <w:r w:rsidRPr="00E64F19">
        <w:rPr>
          <w:szCs w:val="28"/>
        </w:rPr>
        <w:t xml:space="preserve"> </w:t>
      </w:r>
      <w:r>
        <w:rPr>
          <w:szCs w:val="28"/>
        </w:rPr>
        <w:t>7 737,2</w:t>
      </w:r>
      <w:r w:rsidRPr="00E64F19">
        <w:rPr>
          <w:szCs w:val="28"/>
        </w:rPr>
        <w:t> тис. грн.</w:t>
      </w:r>
      <w:r>
        <w:rPr>
          <w:szCs w:val="28"/>
        </w:rPr>
        <w:t xml:space="preserve">; відносно 2015 року надходження збільшились на 11 267,9 тис.грн., або 45,1 %. </w:t>
      </w:r>
      <w:r>
        <w:t xml:space="preserve">Значне зростання надходжень спостерігається за всіма видами податків. </w:t>
      </w:r>
    </w:p>
    <w:p w:rsidR="003419E5" w:rsidRDefault="003419E5" w:rsidP="003419E5">
      <w:pPr>
        <w:pStyle w:val="22"/>
        <w:widowControl w:val="0"/>
        <w:ind w:firstLine="851"/>
        <w:rPr>
          <w:szCs w:val="28"/>
        </w:rPr>
      </w:pPr>
      <w:r>
        <w:rPr>
          <w:szCs w:val="28"/>
        </w:rPr>
        <w:t xml:space="preserve">Якщо </w:t>
      </w:r>
      <w:r w:rsidR="00137CDE">
        <w:rPr>
          <w:szCs w:val="28"/>
        </w:rPr>
        <w:t>з</w:t>
      </w:r>
      <w:r>
        <w:rPr>
          <w:szCs w:val="28"/>
        </w:rPr>
        <w:t xml:space="preserve">важати на те, що з 1 січня 2016 року надходження </w:t>
      </w:r>
      <w:proofErr w:type="spellStart"/>
      <w:r>
        <w:rPr>
          <w:szCs w:val="28"/>
        </w:rPr>
        <w:t>Калитянської</w:t>
      </w:r>
      <w:proofErr w:type="spellEnd"/>
      <w:r>
        <w:rPr>
          <w:szCs w:val="28"/>
        </w:rPr>
        <w:t xml:space="preserve"> </w:t>
      </w:r>
      <w:r>
        <w:rPr>
          <w:szCs w:val="28"/>
        </w:rPr>
        <w:lastRenderedPageBreak/>
        <w:t>ОТГ в бюджет Броварського району не поступають, то доцільніше буде порівняти надходження за 2015 рік без урахування надходжень сільських та селищної ради, які увійшли до об’єднаної громади.</w:t>
      </w:r>
    </w:p>
    <w:tbl>
      <w:tblPr>
        <w:tblW w:w="10202" w:type="dxa"/>
        <w:tblInd w:w="-318" w:type="dxa"/>
        <w:tblLayout w:type="fixed"/>
        <w:tblLook w:val="0000" w:firstRow="0" w:lastRow="0" w:firstColumn="0" w:lastColumn="0" w:noHBand="0" w:noVBand="0"/>
      </w:tblPr>
      <w:tblGrid>
        <w:gridCol w:w="3472"/>
        <w:gridCol w:w="1254"/>
        <w:gridCol w:w="100"/>
        <w:gridCol w:w="1600"/>
        <w:gridCol w:w="1230"/>
        <w:gridCol w:w="1275"/>
        <w:gridCol w:w="426"/>
        <w:gridCol w:w="845"/>
      </w:tblGrid>
      <w:tr w:rsidR="003419E5" w:rsidRPr="003419E5" w:rsidTr="00BA0D46">
        <w:trPr>
          <w:trHeight w:val="1305"/>
        </w:trPr>
        <w:tc>
          <w:tcPr>
            <w:tcW w:w="10202" w:type="dxa"/>
            <w:gridSpan w:val="8"/>
            <w:tcBorders>
              <w:top w:val="nil"/>
              <w:left w:val="nil"/>
              <w:bottom w:val="nil"/>
              <w:right w:val="nil"/>
            </w:tcBorders>
            <w:shd w:val="clear" w:color="auto" w:fill="auto"/>
            <w:vAlign w:val="center"/>
          </w:tcPr>
          <w:p w:rsidR="003419E5" w:rsidRPr="003419E5" w:rsidRDefault="003419E5" w:rsidP="00374810">
            <w:pPr>
              <w:ind w:firstLine="34"/>
              <w:jc w:val="center"/>
              <w:rPr>
                <w:b/>
                <w:bCs/>
              </w:rPr>
            </w:pPr>
            <w:proofErr w:type="spellStart"/>
            <w:r w:rsidRPr="003419E5">
              <w:rPr>
                <w:b/>
                <w:bCs/>
              </w:rPr>
              <w:t>Надходження</w:t>
            </w:r>
            <w:proofErr w:type="spellEnd"/>
            <w:r w:rsidRPr="003419E5">
              <w:rPr>
                <w:b/>
                <w:bCs/>
              </w:rPr>
              <w:t xml:space="preserve"> </w:t>
            </w:r>
            <w:proofErr w:type="spellStart"/>
            <w:r w:rsidRPr="003419E5">
              <w:rPr>
                <w:b/>
                <w:bCs/>
              </w:rPr>
              <w:t>зведеного</w:t>
            </w:r>
            <w:proofErr w:type="spellEnd"/>
            <w:r w:rsidRPr="003419E5">
              <w:rPr>
                <w:b/>
                <w:bCs/>
              </w:rPr>
              <w:t xml:space="preserve"> бюджету Броварського району (по </w:t>
            </w:r>
            <w:proofErr w:type="spellStart"/>
            <w:r w:rsidRPr="003419E5">
              <w:rPr>
                <w:b/>
                <w:bCs/>
              </w:rPr>
              <w:t>загальному</w:t>
            </w:r>
            <w:proofErr w:type="spellEnd"/>
            <w:r w:rsidRPr="003419E5">
              <w:rPr>
                <w:b/>
                <w:bCs/>
              </w:rPr>
              <w:t xml:space="preserve"> фонду) за </w:t>
            </w:r>
            <w:r w:rsidRPr="003419E5">
              <w:rPr>
                <w:b/>
                <w:bCs/>
                <w:lang w:val="uk-UA"/>
              </w:rPr>
              <w:t xml:space="preserve">2015 рік та </w:t>
            </w:r>
            <w:r w:rsidRPr="003419E5">
              <w:rPr>
                <w:b/>
                <w:bCs/>
              </w:rPr>
              <w:t>2016 р</w:t>
            </w:r>
            <w:r w:rsidRPr="003419E5">
              <w:rPr>
                <w:b/>
                <w:bCs/>
                <w:lang w:val="uk-UA"/>
              </w:rPr>
              <w:t>і</w:t>
            </w:r>
            <w:r w:rsidRPr="003419E5">
              <w:rPr>
                <w:b/>
                <w:bCs/>
              </w:rPr>
              <w:t>к</w:t>
            </w:r>
          </w:p>
        </w:tc>
      </w:tr>
      <w:tr w:rsidR="003419E5" w:rsidRPr="003419E5" w:rsidTr="00BA0D46">
        <w:trPr>
          <w:trHeight w:val="300"/>
        </w:trPr>
        <w:tc>
          <w:tcPr>
            <w:tcW w:w="3472" w:type="dxa"/>
            <w:tcBorders>
              <w:top w:val="nil"/>
              <w:left w:val="nil"/>
              <w:bottom w:val="nil"/>
              <w:right w:val="nil"/>
            </w:tcBorders>
            <w:shd w:val="clear" w:color="auto" w:fill="auto"/>
            <w:vAlign w:val="center"/>
          </w:tcPr>
          <w:p w:rsidR="003419E5" w:rsidRPr="003419E5" w:rsidRDefault="003419E5" w:rsidP="003419E5">
            <w:pPr>
              <w:ind w:left="-514"/>
              <w:jc w:val="center"/>
            </w:pPr>
          </w:p>
        </w:tc>
        <w:tc>
          <w:tcPr>
            <w:tcW w:w="1354" w:type="dxa"/>
            <w:gridSpan w:val="2"/>
            <w:tcBorders>
              <w:top w:val="nil"/>
              <w:left w:val="nil"/>
              <w:bottom w:val="nil"/>
              <w:right w:val="nil"/>
            </w:tcBorders>
            <w:shd w:val="clear" w:color="auto" w:fill="auto"/>
            <w:vAlign w:val="center"/>
          </w:tcPr>
          <w:p w:rsidR="003419E5" w:rsidRPr="003419E5" w:rsidRDefault="003419E5" w:rsidP="003419E5">
            <w:pPr>
              <w:ind w:left="-514"/>
              <w:jc w:val="center"/>
            </w:pPr>
          </w:p>
        </w:tc>
        <w:tc>
          <w:tcPr>
            <w:tcW w:w="1600" w:type="dxa"/>
            <w:tcBorders>
              <w:top w:val="nil"/>
              <w:left w:val="nil"/>
              <w:bottom w:val="nil"/>
              <w:right w:val="nil"/>
            </w:tcBorders>
            <w:shd w:val="clear" w:color="auto" w:fill="auto"/>
            <w:vAlign w:val="center"/>
          </w:tcPr>
          <w:p w:rsidR="003419E5" w:rsidRPr="003419E5" w:rsidRDefault="003419E5" w:rsidP="003419E5">
            <w:pPr>
              <w:ind w:left="-514"/>
              <w:jc w:val="center"/>
            </w:pPr>
          </w:p>
        </w:tc>
        <w:tc>
          <w:tcPr>
            <w:tcW w:w="1230" w:type="dxa"/>
            <w:tcBorders>
              <w:top w:val="nil"/>
              <w:left w:val="nil"/>
              <w:bottom w:val="nil"/>
              <w:right w:val="nil"/>
            </w:tcBorders>
            <w:shd w:val="clear" w:color="auto" w:fill="auto"/>
            <w:vAlign w:val="center"/>
          </w:tcPr>
          <w:p w:rsidR="003419E5" w:rsidRPr="003419E5" w:rsidRDefault="003419E5" w:rsidP="003419E5">
            <w:pPr>
              <w:ind w:left="-514"/>
              <w:jc w:val="center"/>
            </w:pPr>
          </w:p>
        </w:tc>
        <w:tc>
          <w:tcPr>
            <w:tcW w:w="1701" w:type="dxa"/>
            <w:gridSpan w:val="2"/>
            <w:tcBorders>
              <w:top w:val="nil"/>
              <w:left w:val="nil"/>
              <w:bottom w:val="nil"/>
              <w:right w:val="nil"/>
            </w:tcBorders>
            <w:shd w:val="clear" w:color="auto" w:fill="auto"/>
            <w:vAlign w:val="center"/>
          </w:tcPr>
          <w:p w:rsidR="003419E5" w:rsidRPr="003419E5" w:rsidRDefault="003419E5" w:rsidP="003419E5">
            <w:pPr>
              <w:ind w:left="-514"/>
              <w:jc w:val="center"/>
            </w:pPr>
          </w:p>
        </w:tc>
        <w:tc>
          <w:tcPr>
            <w:tcW w:w="845" w:type="dxa"/>
            <w:tcBorders>
              <w:top w:val="nil"/>
              <w:left w:val="nil"/>
              <w:bottom w:val="nil"/>
              <w:right w:val="nil"/>
            </w:tcBorders>
            <w:shd w:val="clear" w:color="auto" w:fill="auto"/>
            <w:noWrap/>
            <w:vAlign w:val="center"/>
          </w:tcPr>
          <w:p w:rsidR="003419E5" w:rsidRPr="003419E5" w:rsidRDefault="00BA0D46" w:rsidP="00BA0D46">
            <w:pPr>
              <w:ind w:left="-534"/>
              <w:jc w:val="right"/>
            </w:pPr>
            <w:r>
              <w:t>т</w:t>
            </w:r>
            <w:r>
              <w:rPr>
                <w:lang w:val="uk-UA"/>
              </w:rPr>
              <w:t>и</w:t>
            </w:r>
            <w:r w:rsidR="003419E5" w:rsidRPr="003419E5">
              <w:t>с</w:t>
            </w:r>
            <w:proofErr w:type="gramStart"/>
            <w:r w:rsidR="003419E5" w:rsidRPr="003419E5">
              <w:t>.</w:t>
            </w:r>
            <w:proofErr w:type="gramEnd"/>
            <w:r w:rsidR="003419E5" w:rsidRPr="003419E5">
              <w:t xml:space="preserve"> </w:t>
            </w:r>
            <w:proofErr w:type="gramStart"/>
            <w:r w:rsidR="003419E5" w:rsidRPr="003419E5">
              <w:t>г</w:t>
            </w:r>
            <w:proofErr w:type="gramEnd"/>
            <w:r w:rsidR="003419E5" w:rsidRPr="003419E5">
              <w:t>рн.</w:t>
            </w:r>
          </w:p>
        </w:tc>
      </w:tr>
      <w:tr w:rsidR="003419E5" w:rsidRPr="003419E5" w:rsidTr="00BA0D46">
        <w:trPr>
          <w:trHeight w:val="1035"/>
        </w:trPr>
        <w:tc>
          <w:tcPr>
            <w:tcW w:w="3472" w:type="dxa"/>
            <w:vMerge w:val="restart"/>
            <w:tcBorders>
              <w:top w:val="single" w:sz="8" w:space="0" w:color="auto"/>
              <w:left w:val="single" w:sz="8" w:space="0" w:color="auto"/>
              <w:bottom w:val="single" w:sz="8" w:space="0" w:color="000000"/>
              <w:right w:val="nil"/>
            </w:tcBorders>
            <w:shd w:val="clear" w:color="auto" w:fill="FFFFFF"/>
            <w:vAlign w:val="center"/>
          </w:tcPr>
          <w:p w:rsidR="003419E5" w:rsidRPr="003419E5" w:rsidRDefault="003419E5" w:rsidP="003419E5">
            <w:pPr>
              <w:ind w:left="-514"/>
              <w:jc w:val="center"/>
              <w:rPr>
                <w:b/>
                <w:bCs/>
              </w:rPr>
            </w:pPr>
            <w:proofErr w:type="spellStart"/>
            <w:r w:rsidRPr="003419E5">
              <w:rPr>
                <w:b/>
                <w:bCs/>
              </w:rPr>
              <w:t>Показники</w:t>
            </w:r>
            <w:proofErr w:type="spellEnd"/>
          </w:p>
        </w:tc>
        <w:tc>
          <w:tcPr>
            <w:tcW w:w="2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9E5" w:rsidRPr="003419E5" w:rsidRDefault="003419E5" w:rsidP="003419E5">
            <w:pPr>
              <w:ind w:left="-514"/>
              <w:jc w:val="center"/>
              <w:rPr>
                <w:b/>
                <w:bCs/>
                <w:color w:val="000000"/>
              </w:rPr>
            </w:pPr>
            <w:r w:rsidRPr="003419E5">
              <w:rPr>
                <w:b/>
                <w:bCs/>
                <w:color w:val="000000"/>
              </w:rPr>
              <w:br/>
              <w:t>2015 р</w:t>
            </w:r>
            <w:r w:rsidRPr="003419E5">
              <w:rPr>
                <w:b/>
                <w:bCs/>
                <w:color w:val="000000"/>
                <w:lang w:val="uk-UA"/>
              </w:rPr>
              <w:t>і</w:t>
            </w:r>
            <w:r w:rsidRPr="003419E5">
              <w:rPr>
                <w:b/>
                <w:bCs/>
                <w:color w:val="000000"/>
              </w:rPr>
              <w:t>к</w:t>
            </w:r>
          </w:p>
        </w:tc>
        <w:tc>
          <w:tcPr>
            <w:tcW w:w="1230" w:type="dxa"/>
            <w:vMerge w:val="restart"/>
            <w:tcBorders>
              <w:top w:val="single" w:sz="8" w:space="0" w:color="auto"/>
              <w:left w:val="nil"/>
              <w:bottom w:val="single" w:sz="8" w:space="0" w:color="000000"/>
              <w:right w:val="single" w:sz="8" w:space="0" w:color="auto"/>
            </w:tcBorders>
            <w:shd w:val="clear" w:color="auto" w:fill="auto"/>
            <w:vAlign w:val="center"/>
          </w:tcPr>
          <w:p w:rsidR="003419E5" w:rsidRPr="003419E5" w:rsidRDefault="003419E5" w:rsidP="003419E5">
            <w:pPr>
              <w:ind w:left="-514" w:right="-204"/>
              <w:jc w:val="center"/>
              <w:rPr>
                <w:b/>
                <w:bCs/>
                <w:color w:val="000000"/>
              </w:rPr>
            </w:pPr>
            <w:r w:rsidRPr="003419E5">
              <w:rPr>
                <w:b/>
                <w:bCs/>
                <w:color w:val="000000"/>
              </w:rPr>
              <w:t>2016 р</w:t>
            </w:r>
            <w:r w:rsidRPr="003419E5">
              <w:rPr>
                <w:b/>
                <w:bCs/>
                <w:color w:val="000000"/>
                <w:lang w:val="uk-UA"/>
              </w:rPr>
              <w:t>і</w:t>
            </w:r>
            <w:r w:rsidRPr="003419E5">
              <w:rPr>
                <w:b/>
                <w:bCs/>
                <w:color w:val="000000"/>
              </w:rPr>
              <w:t>к</w:t>
            </w:r>
          </w:p>
        </w:tc>
        <w:tc>
          <w:tcPr>
            <w:tcW w:w="2546" w:type="dxa"/>
            <w:gridSpan w:val="3"/>
            <w:tcBorders>
              <w:top w:val="single" w:sz="8" w:space="0" w:color="auto"/>
              <w:left w:val="nil"/>
              <w:bottom w:val="single" w:sz="8" w:space="0" w:color="auto"/>
              <w:right w:val="single" w:sz="8" w:space="0" w:color="000000"/>
            </w:tcBorders>
            <w:shd w:val="clear" w:color="auto" w:fill="FFFFFF"/>
            <w:vAlign w:val="center"/>
          </w:tcPr>
          <w:p w:rsidR="003419E5" w:rsidRPr="003419E5" w:rsidRDefault="003419E5" w:rsidP="003419E5">
            <w:pPr>
              <w:ind w:left="-514"/>
              <w:jc w:val="center"/>
              <w:rPr>
                <w:b/>
                <w:bCs/>
                <w:color w:val="000000"/>
                <w:lang w:val="uk-UA"/>
              </w:rPr>
            </w:pPr>
            <w:r w:rsidRPr="003419E5">
              <w:rPr>
                <w:b/>
                <w:bCs/>
                <w:color w:val="000000"/>
              </w:rPr>
              <w:t xml:space="preserve">2016 </w:t>
            </w:r>
            <w:proofErr w:type="spellStart"/>
            <w:r w:rsidRPr="003419E5">
              <w:rPr>
                <w:b/>
                <w:bCs/>
                <w:color w:val="000000"/>
              </w:rPr>
              <w:t>рік</w:t>
            </w:r>
            <w:proofErr w:type="spellEnd"/>
            <w:r w:rsidRPr="003419E5">
              <w:rPr>
                <w:b/>
                <w:bCs/>
                <w:color w:val="000000"/>
              </w:rPr>
              <w:br/>
              <w:t>до 2015 року по району</w:t>
            </w:r>
            <w:r w:rsidRPr="003419E5">
              <w:rPr>
                <w:b/>
                <w:bCs/>
                <w:color w:val="000000"/>
                <w:lang w:val="uk-UA"/>
              </w:rPr>
              <w:t xml:space="preserve"> без ОТГ</w:t>
            </w:r>
          </w:p>
        </w:tc>
      </w:tr>
      <w:tr w:rsidR="003419E5" w:rsidRPr="003419E5" w:rsidTr="00BA0D46">
        <w:trPr>
          <w:trHeight w:val="1080"/>
        </w:trPr>
        <w:tc>
          <w:tcPr>
            <w:tcW w:w="3472" w:type="dxa"/>
            <w:vMerge/>
            <w:tcBorders>
              <w:top w:val="single" w:sz="8" w:space="0" w:color="auto"/>
              <w:left w:val="single" w:sz="8" w:space="0" w:color="auto"/>
              <w:bottom w:val="single" w:sz="8" w:space="0" w:color="000000"/>
              <w:right w:val="nil"/>
            </w:tcBorders>
            <w:vAlign w:val="center"/>
          </w:tcPr>
          <w:p w:rsidR="003419E5" w:rsidRPr="003419E5" w:rsidRDefault="003419E5" w:rsidP="003419E5">
            <w:pPr>
              <w:ind w:left="-514"/>
              <w:rPr>
                <w:b/>
                <w:bCs/>
              </w:rPr>
            </w:pPr>
          </w:p>
        </w:tc>
        <w:tc>
          <w:tcPr>
            <w:tcW w:w="1254" w:type="dxa"/>
            <w:tcBorders>
              <w:top w:val="nil"/>
              <w:left w:val="single" w:sz="4" w:space="0" w:color="auto"/>
              <w:bottom w:val="single" w:sz="4" w:space="0" w:color="auto"/>
              <w:right w:val="single" w:sz="4" w:space="0" w:color="auto"/>
            </w:tcBorders>
            <w:shd w:val="clear" w:color="auto" w:fill="auto"/>
            <w:vAlign w:val="center"/>
          </w:tcPr>
          <w:p w:rsidR="003419E5" w:rsidRPr="003419E5" w:rsidRDefault="003419E5" w:rsidP="003419E5">
            <w:pPr>
              <w:ind w:left="-35"/>
              <w:jc w:val="center"/>
              <w:rPr>
                <w:b/>
                <w:bCs/>
                <w:color w:val="000000"/>
              </w:rPr>
            </w:pPr>
            <w:proofErr w:type="spellStart"/>
            <w:r w:rsidRPr="003419E5">
              <w:rPr>
                <w:b/>
                <w:bCs/>
                <w:color w:val="000000"/>
              </w:rPr>
              <w:t>Калитянська</w:t>
            </w:r>
            <w:proofErr w:type="spellEnd"/>
            <w:r w:rsidRPr="003419E5">
              <w:rPr>
                <w:b/>
                <w:bCs/>
                <w:color w:val="000000"/>
              </w:rPr>
              <w:t xml:space="preserve"> громада</w:t>
            </w:r>
          </w:p>
        </w:tc>
        <w:tc>
          <w:tcPr>
            <w:tcW w:w="1700" w:type="dxa"/>
            <w:gridSpan w:val="2"/>
            <w:tcBorders>
              <w:top w:val="nil"/>
              <w:left w:val="nil"/>
              <w:bottom w:val="single" w:sz="4" w:space="0" w:color="auto"/>
              <w:right w:val="single" w:sz="4" w:space="0" w:color="auto"/>
            </w:tcBorders>
            <w:shd w:val="clear" w:color="auto" w:fill="auto"/>
            <w:vAlign w:val="center"/>
          </w:tcPr>
          <w:p w:rsidR="003419E5" w:rsidRPr="003419E5" w:rsidRDefault="003419E5" w:rsidP="003419E5">
            <w:pPr>
              <w:jc w:val="center"/>
              <w:rPr>
                <w:b/>
                <w:bCs/>
                <w:color w:val="000000"/>
              </w:rPr>
            </w:pPr>
            <w:proofErr w:type="spellStart"/>
            <w:r w:rsidRPr="003419E5">
              <w:rPr>
                <w:b/>
                <w:bCs/>
                <w:color w:val="000000"/>
              </w:rPr>
              <w:t>Броварський</w:t>
            </w:r>
            <w:proofErr w:type="spellEnd"/>
            <w:r w:rsidRPr="003419E5">
              <w:rPr>
                <w:b/>
                <w:bCs/>
                <w:color w:val="000000"/>
              </w:rPr>
              <w:t xml:space="preserve"> район</w:t>
            </w:r>
          </w:p>
        </w:tc>
        <w:tc>
          <w:tcPr>
            <w:tcW w:w="1230" w:type="dxa"/>
            <w:vMerge/>
            <w:tcBorders>
              <w:top w:val="single" w:sz="8" w:space="0" w:color="auto"/>
              <w:left w:val="nil"/>
              <w:bottom w:val="single" w:sz="8" w:space="0" w:color="000000"/>
              <w:right w:val="single" w:sz="8" w:space="0" w:color="auto"/>
            </w:tcBorders>
            <w:vAlign w:val="center"/>
          </w:tcPr>
          <w:p w:rsidR="003419E5" w:rsidRPr="003419E5" w:rsidRDefault="003419E5" w:rsidP="003419E5">
            <w:pPr>
              <w:ind w:left="-514" w:right="-204"/>
              <w:rPr>
                <w:b/>
                <w:bCs/>
                <w:color w:val="000000"/>
              </w:rPr>
            </w:pPr>
          </w:p>
        </w:tc>
        <w:tc>
          <w:tcPr>
            <w:tcW w:w="1275" w:type="dxa"/>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ind w:left="-514"/>
              <w:jc w:val="center"/>
              <w:rPr>
                <w:b/>
                <w:bCs/>
                <w:color w:val="000000"/>
              </w:rPr>
            </w:pPr>
            <w:r w:rsidRPr="003419E5">
              <w:rPr>
                <w:b/>
                <w:bCs/>
                <w:color w:val="000000"/>
              </w:rPr>
              <w:t>+ / -</w:t>
            </w:r>
          </w:p>
        </w:tc>
        <w:tc>
          <w:tcPr>
            <w:tcW w:w="1271"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ind w:left="-514"/>
              <w:jc w:val="center"/>
              <w:rPr>
                <w:b/>
                <w:bCs/>
                <w:color w:val="000000"/>
              </w:rPr>
            </w:pPr>
            <w:r w:rsidRPr="003419E5">
              <w:rPr>
                <w:b/>
                <w:bCs/>
                <w:color w:val="000000"/>
              </w:rPr>
              <w:t>%</w:t>
            </w:r>
          </w:p>
        </w:tc>
      </w:tr>
      <w:tr w:rsidR="003419E5" w:rsidRPr="003419E5" w:rsidTr="00BA0D46">
        <w:trPr>
          <w:trHeight w:val="300"/>
        </w:trPr>
        <w:tc>
          <w:tcPr>
            <w:tcW w:w="3472" w:type="dxa"/>
            <w:tcBorders>
              <w:top w:val="nil"/>
              <w:left w:val="single" w:sz="8" w:space="0" w:color="auto"/>
              <w:bottom w:val="single" w:sz="8" w:space="0" w:color="auto"/>
              <w:right w:val="single" w:sz="8" w:space="0" w:color="auto"/>
            </w:tcBorders>
            <w:shd w:val="clear" w:color="auto" w:fill="auto"/>
            <w:vAlign w:val="center"/>
          </w:tcPr>
          <w:p w:rsidR="003419E5" w:rsidRPr="003419E5" w:rsidRDefault="003419E5" w:rsidP="003419E5">
            <w:pPr>
              <w:ind w:left="-514"/>
              <w:jc w:val="center"/>
              <w:rPr>
                <w:color w:val="000000"/>
              </w:rPr>
            </w:pPr>
            <w:r w:rsidRPr="003419E5">
              <w:rPr>
                <w:color w:val="000000"/>
              </w:rPr>
              <w:t>1</w:t>
            </w:r>
          </w:p>
        </w:tc>
        <w:tc>
          <w:tcPr>
            <w:tcW w:w="1254" w:type="dxa"/>
            <w:tcBorders>
              <w:top w:val="nil"/>
              <w:left w:val="nil"/>
              <w:bottom w:val="single" w:sz="8" w:space="0" w:color="auto"/>
              <w:right w:val="single" w:sz="8" w:space="0" w:color="auto"/>
            </w:tcBorders>
            <w:shd w:val="clear" w:color="auto" w:fill="auto"/>
            <w:vAlign w:val="center"/>
          </w:tcPr>
          <w:p w:rsidR="003419E5" w:rsidRPr="003419E5" w:rsidRDefault="003419E5" w:rsidP="003419E5">
            <w:pPr>
              <w:ind w:left="-514"/>
              <w:jc w:val="center"/>
              <w:rPr>
                <w:color w:val="000000"/>
              </w:rPr>
            </w:pPr>
            <w:r w:rsidRPr="003419E5">
              <w:rPr>
                <w:color w:val="000000"/>
              </w:rPr>
              <w:t>3</w:t>
            </w:r>
          </w:p>
        </w:tc>
        <w:tc>
          <w:tcPr>
            <w:tcW w:w="1700" w:type="dxa"/>
            <w:gridSpan w:val="2"/>
            <w:tcBorders>
              <w:top w:val="nil"/>
              <w:left w:val="nil"/>
              <w:bottom w:val="single" w:sz="8" w:space="0" w:color="auto"/>
              <w:right w:val="single" w:sz="8" w:space="0" w:color="auto"/>
            </w:tcBorders>
            <w:shd w:val="clear" w:color="auto" w:fill="auto"/>
            <w:vAlign w:val="center"/>
          </w:tcPr>
          <w:p w:rsidR="003419E5" w:rsidRPr="003419E5" w:rsidRDefault="003419E5" w:rsidP="003419E5">
            <w:pPr>
              <w:jc w:val="center"/>
              <w:rPr>
                <w:color w:val="000000"/>
              </w:rPr>
            </w:pPr>
            <w:r w:rsidRPr="003419E5">
              <w:rPr>
                <w:color w:val="000000"/>
              </w:rPr>
              <w:t>4</w:t>
            </w:r>
          </w:p>
        </w:tc>
        <w:tc>
          <w:tcPr>
            <w:tcW w:w="1230" w:type="dxa"/>
            <w:tcBorders>
              <w:top w:val="nil"/>
              <w:left w:val="nil"/>
              <w:bottom w:val="single" w:sz="8" w:space="0" w:color="auto"/>
              <w:right w:val="single" w:sz="8" w:space="0" w:color="auto"/>
            </w:tcBorders>
            <w:shd w:val="clear" w:color="auto" w:fill="auto"/>
            <w:vAlign w:val="center"/>
          </w:tcPr>
          <w:p w:rsidR="003419E5" w:rsidRPr="003419E5" w:rsidRDefault="003419E5" w:rsidP="003419E5">
            <w:pPr>
              <w:ind w:left="-514" w:right="-204"/>
              <w:jc w:val="center"/>
              <w:rPr>
                <w:color w:val="000000"/>
              </w:rPr>
            </w:pPr>
            <w:r w:rsidRPr="003419E5">
              <w:rPr>
                <w:color w:val="000000"/>
              </w:rPr>
              <w:t>5</w:t>
            </w:r>
          </w:p>
        </w:tc>
        <w:tc>
          <w:tcPr>
            <w:tcW w:w="1275" w:type="dxa"/>
            <w:tcBorders>
              <w:top w:val="nil"/>
              <w:left w:val="nil"/>
              <w:bottom w:val="single" w:sz="8" w:space="0" w:color="auto"/>
              <w:right w:val="single" w:sz="8" w:space="0" w:color="auto"/>
            </w:tcBorders>
            <w:shd w:val="clear" w:color="auto" w:fill="auto"/>
            <w:vAlign w:val="center"/>
          </w:tcPr>
          <w:p w:rsidR="003419E5" w:rsidRPr="003419E5" w:rsidRDefault="003419E5" w:rsidP="003419E5">
            <w:pPr>
              <w:ind w:left="-514"/>
              <w:jc w:val="center"/>
              <w:rPr>
                <w:color w:val="000000"/>
              </w:rPr>
            </w:pPr>
            <w:r w:rsidRPr="003419E5">
              <w:rPr>
                <w:color w:val="000000"/>
              </w:rPr>
              <w:t>6</w:t>
            </w:r>
          </w:p>
        </w:tc>
        <w:tc>
          <w:tcPr>
            <w:tcW w:w="1271" w:type="dxa"/>
            <w:gridSpan w:val="2"/>
            <w:tcBorders>
              <w:top w:val="nil"/>
              <w:left w:val="nil"/>
              <w:bottom w:val="single" w:sz="8" w:space="0" w:color="auto"/>
              <w:right w:val="single" w:sz="8" w:space="0" w:color="auto"/>
            </w:tcBorders>
            <w:shd w:val="clear" w:color="auto" w:fill="auto"/>
            <w:vAlign w:val="center"/>
          </w:tcPr>
          <w:p w:rsidR="003419E5" w:rsidRPr="003419E5" w:rsidRDefault="003419E5" w:rsidP="003419E5">
            <w:pPr>
              <w:ind w:left="-514"/>
              <w:jc w:val="center"/>
              <w:rPr>
                <w:color w:val="000000"/>
              </w:rPr>
            </w:pPr>
            <w:r w:rsidRPr="003419E5">
              <w:rPr>
                <w:color w:val="000000"/>
              </w:rPr>
              <w:t>7</w:t>
            </w:r>
          </w:p>
        </w:tc>
      </w:tr>
      <w:tr w:rsidR="003419E5" w:rsidRPr="003419E5" w:rsidTr="00BA0D46">
        <w:trPr>
          <w:trHeight w:val="465"/>
        </w:trPr>
        <w:tc>
          <w:tcPr>
            <w:tcW w:w="3472" w:type="dxa"/>
            <w:tcBorders>
              <w:top w:val="nil"/>
              <w:left w:val="single" w:sz="8" w:space="0" w:color="auto"/>
              <w:bottom w:val="single" w:sz="8" w:space="0" w:color="auto"/>
              <w:right w:val="single" w:sz="8" w:space="0" w:color="auto"/>
            </w:tcBorders>
            <w:shd w:val="clear" w:color="auto" w:fill="auto"/>
            <w:vAlign w:val="center"/>
          </w:tcPr>
          <w:p w:rsidR="003419E5" w:rsidRPr="003419E5" w:rsidRDefault="003419E5" w:rsidP="003419E5">
            <w:pPr>
              <w:ind w:left="-514"/>
              <w:jc w:val="center"/>
              <w:rPr>
                <w:b/>
                <w:bCs/>
                <w:i/>
                <w:iCs/>
              </w:rPr>
            </w:pPr>
            <w:r w:rsidRPr="003419E5">
              <w:rPr>
                <w:b/>
                <w:bCs/>
                <w:i/>
                <w:iCs/>
              </w:rPr>
              <w:t xml:space="preserve">Разом </w:t>
            </w:r>
            <w:proofErr w:type="spellStart"/>
            <w:r w:rsidRPr="003419E5">
              <w:rPr>
                <w:b/>
                <w:bCs/>
                <w:i/>
                <w:iCs/>
              </w:rPr>
              <w:t>надходження</w:t>
            </w:r>
            <w:proofErr w:type="spellEnd"/>
            <w:r w:rsidRPr="003419E5">
              <w:rPr>
                <w:b/>
                <w:bCs/>
                <w:i/>
                <w:iCs/>
              </w:rPr>
              <w:t>, в т. ч.:</w:t>
            </w:r>
          </w:p>
        </w:tc>
        <w:tc>
          <w:tcPr>
            <w:tcW w:w="1254" w:type="dxa"/>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ind w:left="-35"/>
              <w:jc w:val="center"/>
              <w:rPr>
                <w:b/>
                <w:bCs/>
                <w:color w:val="000000"/>
                <w:lang w:val="uk-UA"/>
              </w:rPr>
            </w:pPr>
            <w:r w:rsidRPr="003419E5">
              <w:rPr>
                <w:b/>
                <w:bCs/>
                <w:color w:val="000000"/>
                <w:lang w:val="uk-UA"/>
              </w:rPr>
              <w:t>17109,9</w:t>
            </w:r>
          </w:p>
        </w:tc>
        <w:tc>
          <w:tcPr>
            <w:tcW w:w="1700"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jc w:val="center"/>
              <w:rPr>
                <w:b/>
                <w:bCs/>
                <w:color w:val="000000"/>
                <w:lang w:val="uk-UA"/>
              </w:rPr>
            </w:pPr>
            <w:r w:rsidRPr="003419E5">
              <w:rPr>
                <w:b/>
                <w:bCs/>
                <w:color w:val="000000"/>
                <w:lang w:val="uk-UA"/>
              </w:rPr>
              <w:t>491372,7</w:t>
            </w:r>
          </w:p>
        </w:tc>
        <w:tc>
          <w:tcPr>
            <w:tcW w:w="1230" w:type="dxa"/>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154" w:right="-204"/>
              <w:jc w:val="center"/>
              <w:rPr>
                <w:b/>
                <w:bCs/>
                <w:i/>
                <w:iCs/>
                <w:color w:val="000000"/>
                <w:lang w:val="uk-UA"/>
              </w:rPr>
            </w:pPr>
            <w:r w:rsidRPr="003419E5">
              <w:rPr>
                <w:b/>
                <w:bCs/>
                <w:i/>
                <w:iCs/>
                <w:color w:val="000000"/>
                <w:lang w:val="uk-UA"/>
              </w:rPr>
              <w:t>635089,6</w:t>
            </w:r>
          </w:p>
        </w:tc>
        <w:tc>
          <w:tcPr>
            <w:tcW w:w="1275" w:type="dxa"/>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33"/>
              <w:jc w:val="center"/>
              <w:rPr>
                <w:b/>
                <w:bCs/>
                <w:i/>
                <w:iCs/>
                <w:color w:val="000000"/>
                <w:lang w:val="uk-UA"/>
              </w:rPr>
            </w:pPr>
            <w:r w:rsidRPr="003419E5">
              <w:rPr>
                <w:b/>
                <w:bCs/>
                <w:i/>
                <w:iCs/>
                <w:color w:val="000000"/>
                <w:lang w:val="uk-UA"/>
              </w:rPr>
              <w:t>105925,1</w:t>
            </w:r>
          </w:p>
        </w:tc>
        <w:tc>
          <w:tcPr>
            <w:tcW w:w="1271"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34"/>
              <w:jc w:val="center"/>
              <w:rPr>
                <w:b/>
                <w:bCs/>
                <w:i/>
                <w:iCs/>
                <w:color w:val="000000"/>
                <w:lang w:val="uk-UA"/>
              </w:rPr>
            </w:pPr>
            <w:r w:rsidRPr="003419E5">
              <w:rPr>
                <w:b/>
                <w:bCs/>
                <w:i/>
                <w:iCs/>
                <w:color w:val="000000"/>
                <w:lang w:val="uk-UA"/>
              </w:rPr>
              <w:t>129,2</w:t>
            </w:r>
          </w:p>
        </w:tc>
      </w:tr>
      <w:tr w:rsidR="003419E5" w:rsidRPr="003419E5" w:rsidTr="00BA0D46">
        <w:trPr>
          <w:trHeight w:val="661"/>
        </w:trPr>
        <w:tc>
          <w:tcPr>
            <w:tcW w:w="3472" w:type="dxa"/>
            <w:tcBorders>
              <w:top w:val="nil"/>
              <w:left w:val="single" w:sz="8" w:space="0" w:color="auto"/>
              <w:bottom w:val="single" w:sz="8" w:space="0" w:color="auto"/>
              <w:right w:val="single" w:sz="8" w:space="0" w:color="auto"/>
            </w:tcBorders>
            <w:shd w:val="clear" w:color="auto" w:fill="auto"/>
            <w:vAlign w:val="center"/>
          </w:tcPr>
          <w:p w:rsidR="003419E5" w:rsidRPr="003419E5" w:rsidRDefault="003419E5" w:rsidP="003419E5">
            <w:pPr>
              <w:jc w:val="center"/>
            </w:pPr>
            <w:proofErr w:type="spellStart"/>
            <w:r w:rsidRPr="003419E5">
              <w:t>Міжбюджетні</w:t>
            </w:r>
            <w:proofErr w:type="spellEnd"/>
            <w:r w:rsidRPr="003419E5">
              <w:t xml:space="preserve"> </w:t>
            </w:r>
            <w:proofErr w:type="spellStart"/>
            <w:r w:rsidRPr="003419E5">
              <w:t>трансферти</w:t>
            </w:r>
            <w:proofErr w:type="spellEnd"/>
            <w:r w:rsidRPr="003419E5">
              <w:t xml:space="preserve"> (</w:t>
            </w:r>
            <w:proofErr w:type="spellStart"/>
            <w:r w:rsidRPr="003419E5">
              <w:t>дотації</w:t>
            </w:r>
            <w:proofErr w:type="spellEnd"/>
            <w:r w:rsidRPr="003419E5">
              <w:t xml:space="preserve">, </w:t>
            </w:r>
            <w:proofErr w:type="spellStart"/>
            <w:r w:rsidRPr="003419E5">
              <w:t>субвенції</w:t>
            </w:r>
            <w:proofErr w:type="spellEnd"/>
            <w:r w:rsidRPr="003419E5">
              <w:t xml:space="preserve"> </w:t>
            </w:r>
            <w:proofErr w:type="spellStart"/>
            <w:r w:rsidRPr="003419E5">
              <w:t>тощо</w:t>
            </w:r>
            <w:proofErr w:type="spellEnd"/>
            <w:r w:rsidRPr="003419E5">
              <w:t>)</w:t>
            </w:r>
          </w:p>
        </w:tc>
        <w:tc>
          <w:tcPr>
            <w:tcW w:w="1254" w:type="dxa"/>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ind w:left="-35"/>
              <w:jc w:val="center"/>
              <w:rPr>
                <w:color w:val="000000"/>
                <w:lang w:val="uk-UA"/>
              </w:rPr>
            </w:pPr>
            <w:r w:rsidRPr="003419E5">
              <w:rPr>
                <w:color w:val="000000"/>
                <w:lang w:val="uk-UA"/>
              </w:rPr>
              <w:t>2960,2</w:t>
            </w:r>
          </w:p>
        </w:tc>
        <w:tc>
          <w:tcPr>
            <w:tcW w:w="1700"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jc w:val="center"/>
              <w:rPr>
                <w:color w:val="000000"/>
                <w:lang w:val="uk-UA"/>
              </w:rPr>
            </w:pPr>
            <w:r w:rsidRPr="003419E5">
              <w:rPr>
                <w:color w:val="000000"/>
                <w:lang w:val="uk-UA"/>
              </w:rPr>
              <w:t>349486,1</w:t>
            </w:r>
          </w:p>
        </w:tc>
        <w:tc>
          <w:tcPr>
            <w:tcW w:w="1230" w:type="dxa"/>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154" w:right="-204"/>
              <w:jc w:val="center"/>
              <w:rPr>
                <w:color w:val="000000"/>
                <w:lang w:val="uk-UA"/>
              </w:rPr>
            </w:pPr>
            <w:r w:rsidRPr="003419E5">
              <w:rPr>
                <w:color w:val="000000"/>
                <w:lang w:val="uk-UA"/>
              </w:rPr>
              <w:t>416191,5</w:t>
            </w:r>
          </w:p>
        </w:tc>
        <w:tc>
          <w:tcPr>
            <w:tcW w:w="1275" w:type="dxa"/>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33"/>
              <w:jc w:val="center"/>
              <w:rPr>
                <w:color w:val="000000"/>
              </w:rPr>
            </w:pPr>
            <w:r w:rsidRPr="003419E5">
              <w:rPr>
                <w:color w:val="000000"/>
                <w:lang w:val="uk-UA"/>
              </w:rPr>
              <w:t>66705,4</w:t>
            </w:r>
          </w:p>
        </w:tc>
        <w:tc>
          <w:tcPr>
            <w:tcW w:w="1271"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34"/>
              <w:jc w:val="center"/>
              <w:rPr>
                <w:color w:val="000000"/>
                <w:lang w:val="uk-UA"/>
              </w:rPr>
            </w:pPr>
            <w:r w:rsidRPr="003419E5">
              <w:rPr>
                <w:color w:val="000000"/>
                <w:lang w:val="uk-UA"/>
              </w:rPr>
              <w:t>119,1</w:t>
            </w:r>
          </w:p>
        </w:tc>
      </w:tr>
      <w:tr w:rsidR="003419E5" w:rsidRPr="003419E5" w:rsidTr="00BA0D46">
        <w:trPr>
          <w:trHeight w:val="465"/>
        </w:trPr>
        <w:tc>
          <w:tcPr>
            <w:tcW w:w="3472" w:type="dxa"/>
            <w:tcBorders>
              <w:top w:val="nil"/>
              <w:left w:val="single" w:sz="8" w:space="0" w:color="auto"/>
              <w:bottom w:val="single" w:sz="8" w:space="0" w:color="auto"/>
              <w:right w:val="single" w:sz="8" w:space="0" w:color="auto"/>
            </w:tcBorders>
            <w:shd w:val="clear" w:color="auto" w:fill="auto"/>
            <w:vAlign w:val="center"/>
          </w:tcPr>
          <w:p w:rsidR="003419E5" w:rsidRPr="003419E5" w:rsidRDefault="003419E5" w:rsidP="003419E5">
            <w:pPr>
              <w:ind w:firstLine="34"/>
              <w:jc w:val="center"/>
            </w:pPr>
            <w:proofErr w:type="spellStart"/>
            <w:r w:rsidRPr="003419E5">
              <w:t>Податок</w:t>
            </w:r>
            <w:proofErr w:type="spellEnd"/>
            <w:r w:rsidRPr="003419E5">
              <w:t xml:space="preserve"> з </w:t>
            </w:r>
            <w:proofErr w:type="spellStart"/>
            <w:r w:rsidRPr="003419E5">
              <w:t>доходів</w:t>
            </w:r>
            <w:proofErr w:type="spellEnd"/>
            <w:r w:rsidRPr="003419E5">
              <w:t xml:space="preserve"> </w:t>
            </w:r>
            <w:proofErr w:type="spellStart"/>
            <w:r w:rsidRPr="003419E5">
              <w:t>фізичних</w:t>
            </w:r>
            <w:proofErr w:type="spellEnd"/>
            <w:r w:rsidRPr="003419E5">
              <w:t xml:space="preserve"> </w:t>
            </w:r>
            <w:proofErr w:type="spellStart"/>
            <w:r w:rsidRPr="003419E5">
              <w:t>осіб</w:t>
            </w:r>
            <w:proofErr w:type="spellEnd"/>
          </w:p>
        </w:tc>
        <w:tc>
          <w:tcPr>
            <w:tcW w:w="1254" w:type="dxa"/>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ind w:left="-35"/>
              <w:jc w:val="center"/>
              <w:rPr>
                <w:color w:val="000000"/>
                <w:lang w:val="uk-UA"/>
              </w:rPr>
            </w:pPr>
            <w:r w:rsidRPr="003419E5">
              <w:rPr>
                <w:color w:val="000000"/>
                <w:lang w:val="uk-UA"/>
              </w:rPr>
              <w:t>8729,2</w:t>
            </w:r>
          </w:p>
        </w:tc>
        <w:tc>
          <w:tcPr>
            <w:tcW w:w="1700"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jc w:val="center"/>
              <w:rPr>
                <w:color w:val="000000"/>
                <w:lang w:val="uk-UA"/>
              </w:rPr>
            </w:pPr>
            <w:r w:rsidRPr="003419E5">
              <w:rPr>
                <w:color w:val="000000"/>
                <w:lang w:val="uk-UA"/>
              </w:rPr>
              <w:t>81196,5</w:t>
            </w:r>
          </w:p>
        </w:tc>
        <w:tc>
          <w:tcPr>
            <w:tcW w:w="1230" w:type="dxa"/>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154" w:right="-204"/>
              <w:jc w:val="center"/>
              <w:rPr>
                <w:color w:val="000000"/>
                <w:lang w:val="uk-UA"/>
              </w:rPr>
            </w:pPr>
            <w:r w:rsidRPr="003419E5">
              <w:rPr>
                <w:color w:val="000000"/>
                <w:lang w:val="uk-UA"/>
              </w:rPr>
              <w:t>123652,9</w:t>
            </w:r>
          </w:p>
        </w:tc>
        <w:tc>
          <w:tcPr>
            <w:tcW w:w="1275" w:type="dxa"/>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33"/>
              <w:jc w:val="center"/>
              <w:rPr>
                <w:color w:val="000000"/>
                <w:lang w:val="uk-UA"/>
              </w:rPr>
            </w:pPr>
            <w:r w:rsidRPr="003419E5">
              <w:rPr>
                <w:color w:val="000000"/>
                <w:lang w:val="uk-UA"/>
              </w:rPr>
              <w:t>42456,4</w:t>
            </w:r>
          </w:p>
        </w:tc>
        <w:tc>
          <w:tcPr>
            <w:tcW w:w="1271"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34"/>
              <w:jc w:val="center"/>
              <w:rPr>
                <w:color w:val="000000"/>
                <w:lang w:val="uk-UA"/>
              </w:rPr>
            </w:pPr>
            <w:r w:rsidRPr="003419E5">
              <w:rPr>
                <w:color w:val="000000"/>
                <w:lang w:val="uk-UA"/>
              </w:rPr>
              <w:t>152,3</w:t>
            </w:r>
          </w:p>
        </w:tc>
      </w:tr>
      <w:tr w:rsidR="003419E5" w:rsidRPr="003419E5" w:rsidTr="00BA0D46">
        <w:trPr>
          <w:trHeight w:val="450"/>
        </w:trPr>
        <w:tc>
          <w:tcPr>
            <w:tcW w:w="3472" w:type="dxa"/>
            <w:tcBorders>
              <w:top w:val="nil"/>
              <w:left w:val="single" w:sz="8" w:space="0" w:color="auto"/>
              <w:bottom w:val="single" w:sz="8" w:space="0" w:color="auto"/>
              <w:right w:val="single" w:sz="8" w:space="0" w:color="auto"/>
            </w:tcBorders>
            <w:shd w:val="clear" w:color="auto" w:fill="auto"/>
            <w:vAlign w:val="center"/>
          </w:tcPr>
          <w:p w:rsidR="003419E5" w:rsidRPr="003419E5" w:rsidRDefault="003419E5" w:rsidP="003419E5">
            <w:pPr>
              <w:ind w:firstLine="34"/>
              <w:jc w:val="center"/>
            </w:pPr>
            <w:r w:rsidRPr="003419E5">
              <w:t>Плата за землю</w:t>
            </w:r>
          </w:p>
        </w:tc>
        <w:tc>
          <w:tcPr>
            <w:tcW w:w="1254" w:type="dxa"/>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ind w:left="-35"/>
              <w:jc w:val="center"/>
              <w:rPr>
                <w:color w:val="000000"/>
                <w:lang w:val="uk-UA"/>
              </w:rPr>
            </w:pPr>
            <w:r w:rsidRPr="003419E5">
              <w:rPr>
                <w:color w:val="000000"/>
                <w:lang w:val="uk-UA"/>
              </w:rPr>
              <w:t>1685,2</w:t>
            </w:r>
          </w:p>
        </w:tc>
        <w:tc>
          <w:tcPr>
            <w:tcW w:w="1700"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jc w:val="center"/>
              <w:rPr>
                <w:color w:val="000000"/>
                <w:lang w:val="uk-UA"/>
              </w:rPr>
            </w:pPr>
            <w:r w:rsidRPr="003419E5">
              <w:rPr>
                <w:color w:val="000000"/>
                <w:lang w:val="uk-UA"/>
              </w:rPr>
              <w:t>23291,7</w:t>
            </w:r>
          </w:p>
        </w:tc>
        <w:tc>
          <w:tcPr>
            <w:tcW w:w="1230" w:type="dxa"/>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154" w:right="-204"/>
              <w:jc w:val="center"/>
              <w:rPr>
                <w:color w:val="000000"/>
                <w:lang w:val="uk-UA"/>
              </w:rPr>
            </w:pPr>
            <w:r w:rsidRPr="003419E5">
              <w:rPr>
                <w:color w:val="000000"/>
                <w:lang w:val="uk-UA"/>
              </w:rPr>
              <w:t>36244,8</w:t>
            </w:r>
          </w:p>
        </w:tc>
        <w:tc>
          <w:tcPr>
            <w:tcW w:w="1275" w:type="dxa"/>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33"/>
              <w:jc w:val="center"/>
              <w:rPr>
                <w:color w:val="000000"/>
                <w:lang w:val="uk-UA"/>
              </w:rPr>
            </w:pPr>
            <w:r w:rsidRPr="003419E5">
              <w:rPr>
                <w:color w:val="000000"/>
                <w:lang w:val="uk-UA"/>
              </w:rPr>
              <w:t>12953,1</w:t>
            </w:r>
          </w:p>
        </w:tc>
        <w:tc>
          <w:tcPr>
            <w:tcW w:w="1271"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34"/>
              <w:jc w:val="center"/>
              <w:rPr>
                <w:color w:val="000000"/>
                <w:lang w:val="uk-UA"/>
              </w:rPr>
            </w:pPr>
            <w:r w:rsidRPr="003419E5">
              <w:rPr>
                <w:color w:val="000000"/>
                <w:lang w:val="uk-UA"/>
              </w:rPr>
              <w:t>155,6</w:t>
            </w:r>
          </w:p>
        </w:tc>
      </w:tr>
      <w:tr w:rsidR="003419E5" w:rsidRPr="003419E5" w:rsidTr="00BA0D46">
        <w:trPr>
          <w:trHeight w:val="360"/>
        </w:trPr>
        <w:tc>
          <w:tcPr>
            <w:tcW w:w="3472" w:type="dxa"/>
            <w:tcBorders>
              <w:top w:val="nil"/>
              <w:left w:val="single" w:sz="8" w:space="0" w:color="auto"/>
              <w:bottom w:val="single" w:sz="8" w:space="0" w:color="auto"/>
              <w:right w:val="single" w:sz="8" w:space="0" w:color="auto"/>
            </w:tcBorders>
            <w:shd w:val="clear" w:color="auto" w:fill="auto"/>
            <w:vAlign w:val="center"/>
          </w:tcPr>
          <w:p w:rsidR="003419E5" w:rsidRPr="003419E5" w:rsidRDefault="003419E5" w:rsidP="003419E5">
            <w:pPr>
              <w:ind w:firstLine="34"/>
              <w:jc w:val="center"/>
            </w:pPr>
            <w:proofErr w:type="spellStart"/>
            <w:r w:rsidRPr="003419E5">
              <w:t>Акцизний</w:t>
            </w:r>
            <w:proofErr w:type="spellEnd"/>
            <w:r w:rsidRPr="003419E5">
              <w:t xml:space="preserve"> </w:t>
            </w:r>
            <w:proofErr w:type="spellStart"/>
            <w:r w:rsidRPr="003419E5">
              <w:t>податок</w:t>
            </w:r>
            <w:proofErr w:type="spellEnd"/>
          </w:p>
        </w:tc>
        <w:tc>
          <w:tcPr>
            <w:tcW w:w="1254" w:type="dxa"/>
            <w:tcBorders>
              <w:top w:val="nil"/>
              <w:left w:val="nil"/>
              <w:bottom w:val="single" w:sz="8" w:space="0" w:color="auto"/>
              <w:right w:val="single" w:sz="8" w:space="0" w:color="auto"/>
            </w:tcBorders>
            <w:shd w:val="clear" w:color="auto" w:fill="auto"/>
            <w:noWrap/>
            <w:vAlign w:val="center"/>
          </w:tcPr>
          <w:p w:rsidR="003419E5" w:rsidRPr="003419E5" w:rsidRDefault="003419E5" w:rsidP="00F75FCB">
            <w:pPr>
              <w:ind w:left="-35"/>
              <w:jc w:val="center"/>
              <w:rPr>
                <w:color w:val="000000"/>
                <w:lang w:val="uk-UA"/>
              </w:rPr>
            </w:pPr>
            <w:r w:rsidRPr="003419E5">
              <w:rPr>
                <w:color w:val="000000"/>
                <w:lang w:val="uk-UA"/>
              </w:rPr>
              <w:t>719,4</w:t>
            </w:r>
          </w:p>
        </w:tc>
        <w:tc>
          <w:tcPr>
            <w:tcW w:w="1700"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jc w:val="center"/>
              <w:rPr>
                <w:color w:val="000000"/>
                <w:lang w:val="uk-UA"/>
              </w:rPr>
            </w:pPr>
            <w:r w:rsidRPr="003419E5">
              <w:rPr>
                <w:color w:val="000000"/>
                <w:lang w:val="uk-UA"/>
              </w:rPr>
              <w:t>17414,1</w:t>
            </w:r>
          </w:p>
        </w:tc>
        <w:tc>
          <w:tcPr>
            <w:tcW w:w="1230" w:type="dxa"/>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154" w:right="-204"/>
              <w:jc w:val="center"/>
              <w:rPr>
                <w:color w:val="000000"/>
                <w:lang w:val="uk-UA"/>
              </w:rPr>
            </w:pPr>
            <w:r w:rsidRPr="003419E5">
              <w:rPr>
                <w:color w:val="000000"/>
                <w:lang w:val="uk-UA"/>
              </w:rPr>
              <w:t>29679,0</w:t>
            </w:r>
          </w:p>
        </w:tc>
        <w:tc>
          <w:tcPr>
            <w:tcW w:w="1275" w:type="dxa"/>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33"/>
              <w:jc w:val="center"/>
              <w:rPr>
                <w:color w:val="000000"/>
                <w:lang w:val="uk-UA"/>
              </w:rPr>
            </w:pPr>
            <w:r w:rsidRPr="003419E5">
              <w:rPr>
                <w:color w:val="000000"/>
                <w:lang w:val="uk-UA"/>
              </w:rPr>
              <w:t>12264,9</w:t>
            </w:r>
          </w:p>
        </w:tc>
        <w:tc>
          <w:tcPr>
            <w:tcW w:w="1271"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34"/>
              <w:jc w:val="center"/>
              <w:rPr>
                <w:color w:val="000000"/>
                <w:lang w:val="uk-UA"/>
              </w:rPr>
            </w:pPr>
            <w:r w:rsidRPr="003419E5">
              <w:rPr>
                <w:color w:val="000000"/>
                <w:lang w:val="uk-UA"/>
              </w:rPr>
              <w:t>170,4</w:t>
            </w:r>
          </w:p>
        </w:tc>
      </w:tr>
      <w:tr w:rsidR="003419E5" w:rsidRPr="003419E5" w:rsidTr="00BA0D46">
        <w:trPr>
          <w:trHeight w:val="407"/>
        </w:trPr>
        <w:tc>
          <w:tcPr>
            <w:tcW w:w="3472" w:type="dxa"/>
            <w:tcBorders>
              <w:top w:val="nil"/>
              <w:left w:val="single" w:sz="8" w:space="0" w:color="auto"/>
              <w:bottom w:val="single" w:sz="8" w:space="0" w:color="auto"/>
              <w:right w:val="single" w:sz="8" w:space="0" w:color="auto"/>
            </w:tcBorders>
            <w:shd w:val="clear" w:color="auto" w:fill="auto"/>
            <w:vAlign w:val="center"/>
          </w:tcPr>
          <w:p w:rsidR="003419E5" w:rsidRPr="003419E5" w:rsidRDefault="003419E5" w:rsidP="003419E5">
            <w:pPr>
              <w:ind w:firstLine="34"/>
              <w:jc w:val="center"/>
            </w:pPr>
            <w:proofErr w:type="spellStart"/>
            <w:r w:rsidRPr="003419E5">
              <w:t>Єдиний</w:t>
            </w:r>
            <w:proofErr w:type="spellEnd"/>
            <w:r w:rsidRPr="003419E5">
              <w:t xml:space="preserve"> </w:t>
            </w:r>
            <w:proofErr w:type="spellStart"/>
            <w:r w:rsidRPr="003419E5">
              <w:t>податок</w:t>
            </w:r>
            <w:proofErr w:type="spellEnd"/>
          </w:p>
        </w:tc>
        <w:tc>
          <w:tcPr>
            <w:tcW w:w="1254" w:type="dxa"/>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ind w:left="-35"/>
              <w:jc w:val="center"/>
              <w:rPr>
                <w:color w:val="000000"/>
                <w:lang w:val="uk-UA"/>
              </w:rPr>
            </w:pPr>
            <w:r w:rsidRPr="003419E5">
              <w:rPr>
                <w:color w:val="000000"/>
                <w:lang w:val="uk-UA"/>
              </w:rPr>
              <w:t>2390,1</w:t>
            </w:r>
          </w:p>
        </w:tc>
        <w:tc>
          <w:tcPr>
            <w:tcW w:w="1700"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jc w:val="center"/>
              <w:rPr>
                <w:color w:val="000000"/>
                <w:lang w:val="uk-UA"/>
              </w:rPr>
            </w:pPr>
            <w:r w:rsidRPr="003419E5">
              <w:rPr>
                <w:color w:val="000000"/>
                <w:lang w:val="uk-UA"/>
              </w:rPr>
              <w:t>13110,4</w:t>
            </w:r>
          </w:p>
        </w:tc>
        <w:tc>
          <w:tcPr>
            <w:tcW w:w="1230" w:type="dxa"/>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154" w:right="-204"/>
              <w:jc w:val="center"/>
              <w:rPr>
                <w:color w:val="000000"/>
                <w:lang w:val="uk-UA"/>
              </w:rPr>
            </w:pPr>
            <w:r w:rsidRPr="003419E5">
              <w:rPr>
                <w:color w:val="000000"/>
                <w:lang w:val="uk-UA"/>
              </w:rPr>
              <w:t>20291,8</w:t>
            </w:r>
          </w:p>
        </w:tc>
        <w:tc>
          <w:tcPr>
            <w:tcW w:w="1275" w:type="dxa"/>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33"/>
              <w:jc w:val="center"/>
              <w:rPr>
                <w:color w:val="000000"/>
                <w:lang w:val="uk-UA"/>
              </w:rPr>
            </w:pPr>
            <w:r w:rsidRPr="003419E5">
              <w:rPr>
                <w:color w:val="000000"/>
                <w:lang w:val="uk-UA"/>
              </w:rPr>
              <w:t>7181,4</w:t>
            </w:r>
          </w:p>
        </w:tc>
        <w:tc>
          <w:tcPr>
            <w:tcW w:w="1271"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34"/>
              <w:jc w:val="center"/>
              <w:rPr>
                <w:color w:val="000000"/>
                <w:lang w:val="uk-UA"/>
              </w:rPr>
            </w:pPr>
            <w:r w:rsidRPr="003419E5">
              <w:rPr>
                <w:color w:val="000000"/>
                <w:lang w:val="uk-UA"/>
              </w:rPr>
              <w:t>154,8</w:t>
            </w:r>
          </w:p>
        </w:tc>
      </w:tr>
      <w:tr w:rsidR="003419E5" w:rsidRPr="003419E5" w:rsidTr="00BA0D46">
        <w:trPr>
          <w:trHeight w:val="465"/>
        </w:trPr>
        <w:tc>
          <w:tcPr>
            <w:tcW w:w="3472" w:type="dxa"/>
            <w:tcBorders>
              <w:top w:val="nil"/>
              <w:left w:val="single" w:sz="8" w:space="0" w:color="auto"/>
              <w:bottom w:val="single" w:sz="8" w:space="0" w:color="auto"/>
              <w:right w:val="single" w:sz="8" w:space="0" w:color="auto"/>
            </w:tcBorders>
            <w:shd w:val="clear" w:color="auto" w:fill="auto"/>
            <w:vAlign w:val="center"/>
          </w:tcPr>
          <w:p w:rsidR="003419E5" w:rsidRPr="003419E5" w:rsidRDefault="003419E5" w:rsidP="003419E5">
            <w:pPr>
              <w:ind w:firstLine="34"/>
              <w:jc w:val="center"/>
            </w:pPr>
            <w:proofErr w:type="spellStart"/>
            <w:r w:rsidRPr="003419E5">
              <w:t>Збір</w:t>
            </w:r>
            <w:proofErr w:type="spellEnd"/>
            <w:r w:rsidRPr="003419E5">
              <w:t xml:space="preserve"> за </w:t>
            </w:r>
            <w:proofErr w:type="spellStart"/>
            <w:r w:rsidRPr="003419E5">
              <w:t>користування</w:t>
            </w:r>
            <w:proofErr w:type="spellEnd"/>
            <w:r w:rsidRPr="003419E5">
              <w:t xml:space="preserve"> </w:t>
            </w:r>
            <w:proofErr w:type="spellStart"/>
            <w:r w:rsidRPr="003419E5">
              <w:t>надрами</w:t>
            </w:r>
            <w:proofErr w:type="spellEnd"/>
          </w:p>
        </w:tc>
        <w:tc>
          <w:tcPr>
            <w:tcW w:w="1254" w:type="dxa"/>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ind w:left="-35"/>
              <w:jc w:val="center"/>
              <w:rPr>
                <w:color w:val="000000"/>
                <w:lang w:val="uk-UA"/>
              </w:rPr>
            </w:pPr>
            <w:r w:rsidRPr="003419E5">
              <w:rPr>
                <w:color w:val="000000"/>
                <w:lang w:val="uk-UA"/>
              </w:rPr>
              <w:t>28,4</w:t>
            </w:r>
          </w:p>
        </w:tc>
        <w:tc>
          <w:tcPr>
            <w:tcW w:w="1700"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jc w:val="center"/>
              <w:rPr>
                <w:color w:val="000000"/>
                <w:lang w:val="uk-UA"/>
              </w:rPr>
            </w:pPr>
            <w:r w:rsidRPr="003419E5">
              <w:rPr>
                <w:color w:val="000000"/>
                <w:lang w:val="uk-UA"/>
              </w:rPr>
              <w:t>891,3</w:t>
            </w:r>
          </w:p>
        </w:tc>
        <w:tc>
          <w:tcPr>
            <w:tcW w:w="1230" w:type="dxa"/>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154" w:right="-204"/>
              <w:jc w:val="center"/>
              <w:rPr>
                <w:color w:val="000000"/>
                <w:lang w:val="uk-UA"/>
              </w:rPr>
            </w:pPr>
            <w:r w:rsidRPr="003419E5">
              <w:rPr>
                <w:color w:val="000000"/>
                <w:lang w:val="uk-UA"/>
              </w:rPr>
              <w:t>1129,4</w:t>
            </w:r>
          </w:p>
        </w:tc>
        <w:tc>
          <w:tcPr>
            <w:tcW w:w="1275" w:type="dxa"/>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33"/>
              <w:jc w:val="center"/>
              <w:rPr>
                <w:color w:val="000000"/>
                <w:lang w:val="uk-UA"/>
              </w:rPr>
            </w:pPr>
            <w:r w:rsidRPr="003419E5">
              <w:rPr>
                <w:color w:val="000000"/>
                <w:lang w:val="uk-UA"/>
              </w:rPr>
              <w:t>238,1</w:t>
            </w:r>
          </w:p>
        </w:tc>
        <w:tc>
          <w:tcPr>
            <w:tcW w:w="1271"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34"/>
              <w:jc w:val="center"/>
              <w:rPr>
                <w:color w:val="000000"/>
                <w:lang w:val="uk-UA"/>
              </w:rPr>
            </w:pPr>
            <w:r w:rsidRPr="003419E5">
              <w:rPr>
                <w:color w:val="000000"/>
                <w:lang w:val="uk-UA"/>
              </w:rPr>
              <w:t>126,7</w:t>
            </w:r>
          </w:p>
        </w:tc>
      </w:tr>
      <w:tr w:rsidR="003419E5" w:rsidRPr="003419E5" w:rsidTr="00BA0D46">
        <w:trPr>
          <w:trHeight w:val="903"/>
        </w:trPr>
        <w:tc>
          <w:tcPr>
            <w:tcW w:w="3472" w:type="dxa"/>
            <w:tcBorders>
              <w:top w:val="nil"/>
              <w:left w:val="single" w:sz="8" w:space="0" w:color="auto"/>
              <w:bottom w:val="single" w:sz="8" w:space="0" w:color="auto"/>
              <w:right w:val="single" w:sz="8" w:space="0" w:color="auto"/>
            </w:tcBorders>
            <w:shd w:val="clear" w:color="auto" w:fill="auto"/>
            <w:vAlign w:val="center"/>
          </w:tcPr>
          <w:p w:rsidR="003419E5" w:rsidRPr="003419E5" w:rsidRDefault="003419E5" w:rsidP="003419E5">
            <w:pPr>
              <w:ind w:firstLine="34"/>
              <w:jc w:val="center"/>
            </w:pPr>
            <w:proofErr w:type="spellStart"/>
            <w:r w:rsidRPr="003419E5">
              <w:t>Податок</w:t>
            </w:r>
            <w:proofErr w:type="spellEnd"/>
            <w:r w:rsidRPr="003419E5">
              <w:t xml:space="preserve"> на </w:t>
            </w:r>
            <w:proofErr w:type="spellStart"/>
            <w:r w:rsidRPr="003419E5">
              <w:t>прибуток</w:t>
            </w:r>
            <w:proofErr w:type="spellEnd"/>
            <w:r w:rsidRPr="003419E5">
              <w:t xml:space="preserve"> </w:t>
            </w:r>
            <w:proofErr w:type="spellStart"/>
            <w:r w:rsidRPr="003419E5">
              <w:t>підприємств</w:t>
            </w:r>
            <w:proofErr w:type="spellEnd"/>
            <w:r w:rsidRPr="003419E5">
              <w:t xml:space="preserve"> </w:t>
            </w:r>
            <w:proofErr w:type="spellStart"/>
            <w:r w:rsidRPr="003419E5">
              <w:t>комунальної</w:t>
            </w:r>
            <w:proofErr w:type="spellEnd"/>
            <w:r w:rsidRPr="003419E5">
              <w:t xml:space="preserve"> </w:t>
            </w:r>
            <w:proofErr w:type="spellStart"/>
            <w:r w:rsidRPr="003419E5">
              <w:t>власності</w:t>
            </w:r>
            <w:proofErr w:type="spellEnd"/>
          </w:p>
        </w:tc>
        <w:tc>
          <w:tcPr>
            <w:tcW w:w="1254" w:type="dxa"/>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ind w:left="-35"/>
              <w:jc w:val="center"/>
              <w:rPr>
                <w:color w:val="000000"/>
                <w:lang w:val="uk-UA"/>
              </w:rPr>
            </w:pPr>
            <w:r w:rsidRPr="003419E5">
              <w:rPr>
                <w:color w:val="000000"/>
                <w:lang w:val="uk-UA"/>
              </w:rPr>
              <w:t>58,9</w:t>
            </w:r>
          </w:p>
        </w:tc>
        <w:tc>
          <w:tcPr>
            <w:tcW w:w="1700"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jc w:val="center"/>
              <w:rPr>
                <w:color w:val="000000"/>
                <w:lang w:val="uk-UA"/>
              </w:rPr>
            </w:pPr>
            <w:r w:rsidRPr="003419E5">
              <w:rPr>
                <w:color w:val="000000"/>
                <w:lang w:val="uk-UA"/>
              </w:rPr>
              <w:t>32,9</w:t>
            </w:r>
          </w:p>
        </w:tc>
        <w:tc>
          <w:tcPr>
            <w:tcW w:w="1230" w:type="dxa"/>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154" w:right="-204"/>
              <w:jc w:val="center"/>
              <w:rPr>
                <w:color w:val="000000"/>
                <w:lang w:val="uk-UA"/>
              </w:rPr>
            </w:pPr>
            <w:r w:rsidRPr="003419E5">
              <w:rPr>
                <w:color w:val="000000"/>
                <w:lang w:val="uk-UA"/>
              </w:rPr>
              <w:t>70,5</w:t>
            </w:r>
          </w:p>
        </w:tc>
        <w:tc>
          <w:tcPr>
            <w:tcW w:w="1275" w:type="dxa"/>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33"/>
              <w:jc w:val="center"/>
              <w:rPr>
                <w:color w:val="000000"/>
                <w:lang w:val="uk-UA"/>
              </w:rPr>
            </w:pPr>
            <w:r w:rsidRPr="003419E5">
              <w:rPr>
                <w:color w:val="000000"/>
                <w:lang w:val="uk-UA"/>
              </w:rPr>
              <w:t>37,6</w:t>
            </w:r>
          </w:p>
        </w:tc>
        <w:tc>
          <w:tcPr>
            <w:tcW w:w="1271"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34"/>
              <w:jc w:val="center"/>
              <w:rPr>
                <w:color w:val="000000"/>
                <w:lang w:val="uk-UA"/>
              </w:rPr>
            </w:pPr>
            <w:r w:rsidRPr="003419E5">
              <w:rPr>
                <w:color w:val="000000"/>
                <w:lang w:val="uk-UA"/>
              </w:rPr>
              <w:t>214,3</w:t>
            </w:r>
          </w:p>
        </w:tc>
      </w:tr>
      <w:tr w:rsidR="003419E5" w:rsidRPr="003419E5" w:rsidTr="00BA0D46">
        <w:trPr>
          <w:trHeight w:val="465"/>
        </w:trPr>
        <w:tc>
          <w:tcPr>
            <w:tcW w:w="3472" w:type="dxa"/>
            <w:tcBorders>
              <w:top w:val="nil"/>
              <w:left w:val="single" w:sz="8" w:space="0" w:color="auto"/>
              <w:bottom w:val="single" w:sz="8" w:space="0" w:color="auto"/>
              <w:right w:val="single" w:sz="8" w:space="0" w:color="auto"/>
            </w:tcBorders>
            <w:shd w:val="clear" w:color="auto" w:fill="auto"/>
            <w:vAlign w:val="center"/>
          </w:tcPr>
          <w:p w:rsidR="003419E5" w:rsidRPr="003419E5" w:rsidRDefault="003419E5" w:rsidP="003419E5">
            <w:pPr>
              <w:ind w:firstLine="34"/>
              <w:jc w:val="center"/>
            </w:pPr>
            <w:proofErr w:type="spellStart"/>
            <w:r w:rsidRPr="003419E5">
              <w:t>Інші</w:t>
            </w:r>
            <w:proofErr w:type="spellEnd"/>
            <w:r w:rsidRPr="003419E5">
              <w:t xml:space="preserve"> </w:t>
            </w:r>
            <w:proofErr w:type="spellStart"/>
            <w:r w:rsidRPr="003419E5">
              <w:t>надходження</w:t>
            </w:r>
            <w:proofErr w:type="spellEnd"/>
          </w:p>
        </w:tc>
        <w:tc>
          <w:tcPr>
            <w:tcW w:w="1254" w:type="dxa"/>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ind w:left="-35"/>
              <w:jc w:val="center"/>
              <w:rPr>
                <w:color w:val="000000"/>
                <w:lang w:val="uk-UA"/>
              </w:rPr>
            </w:pPr>
            <w:r w:rsidRPr="003419E5">
              <w:rPr>
                <w:color w:val="000000"/>
                <w:lang w:val="uk-UA"/>
              </w:rPr>
              <w:t>538,5</w:t>
            </w:r>
          </w:p>
        </w:tc>
        <w:tc>
          <w:tcPr>
            <w:tcW w:w="1700"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3419E5">
            <w:pPr>
              <w:jc w:val="center"/>
              <w:rPr>
                <w:color w:val="000000"/>
                <w:lang w:val="uk-UA"/>
              </w:rPr>
            </w:pPr>
            <w:r w:rsidRPr="003419E5">
              <w:rPr>
                <w:color w:val="000000"/>
                <w:lang w:val="uk-UA"/>
              </w:rPr>
              <w:t>5949,7</w:t>
            </w:r>
          </w:p>
        </w:tc>
        <w:tc>
          <w:tcPr>
            <w:tcW w:w="1230" w:type="dxa"/>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154" w:right="-204"/>
              <w:jc w:val="center"/>
              <w:rPr>
                <w:color w:val="000000"/>
                <w:lang w:val="uk-UA"/>
              </w:rPr>
            </w:pPr>
            <w:r w:rsidRPr="003419E5">
              <w:rPr>
                <w:color w:val="000000"/>
                <w:lang w:val="uk-UA"/>
              </w:rPr>
              <w:t>7829,7</w:t>
            </w:r>
          </w:p>
        </w:tc>
        <w:tc>
          <w:tcPr>
            <w:tcW w:w="1275" w:type="dxa"/>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33"/>
              <w:jc w:val="center"/>
              <w:rPr>
                <w:color w:val="000000"/>
                <w:lang w:val="uk-UA"/>
              </w:rPr>
            </w:pPr>
            <w:r w:rsidRPr="003419E5">
              <w:rPr>
                <w:color w:val="000000"/>
                <w:lang w:val="uk-UA"/>
              </w:rPr>
              <w:t>1880,0</w:t>
            </w:r>
          </w:p>
        </w:tc>
        <w:tc>
          <w:tcPr>
            <w:tcW w:w="1271" w:type="dxa"/>
            <w:gridSpan w:val="2"/>
            <w:tcBorders>
              <w:top w:val="nil"/>
              <w:left w:val="nil"/>
              <w:bottom w:val="single" w:sz="8" w:space="0" w:color="auto"/>
              <w:right w:val="single" w:sz="8" w:space="0" w:color="auto"/>
            </w:tcBorders>
            <w:shd w:val="clear" w:color="auto" w:fill="auto"/>
            <w:noWrap/>
            <w:vAlign w:val="center"/>
          </w:tcPr>
          <w:p w:rsidR="003419E5" w:rsidRPr="003419E5" w:rsidRDefault="003419E5" w:rsidP="00BA0D46">
            <w:pPr>
              <w:ind w:left="34"/>
              <w:jc w:val="center"/>
              <w:rPr>
                <w:color w:val="000000"/>
                <w:lang w:val="uk-UA"/>
              </w:rPr>
            </w:pPr>
            <w:r w:rsidRPr="003419E5">
              <w:rPr>
                <w:color w:val="000000"/>
                <w:lang w:val="uk-UA"/>
              </w:rPr>
              <w:t>131,6</w:t>
            </w:r>
          </w:p>
        </w:tc>
      </w:tr>
    </w:tbl>
    <w:p w:rsidR="003419E5" w:rsidRDefault="003419E5" w:rsidP="003419E5">
      <w:pPr>
        <w:pStyle w:val="22"/>
        <w:widowControl w:val="0"/>
        <w:ind w:firstLine="851"/>
        <w:rPr>
          <w:sz w:val="24"/>
          <w:szCs w:val="24"/>
        </w:rPr>
      </w:pPr>
    </w:p>
    <w:p w:rsidR="00F75FCB" w:rsidRPr="003419E5" w:rsidRDefault="00F75FCB" w:rsidP="00F75FCB">
      <w:pPr>
        <w:pStyle w:val="22"/>
        <w:widowControl w:val="0"/>
        <w:ind w:firstLine="0"/>
        <w:rPr>
          <w:sz w:val="24"/>
          <w:szCs w:val="24"/>
        </w:rPr>
      </w:pPr>
      <w:r w:rsidRPr="00F75FCB">
        <w:rPr>
          <w:noProof/>
          <w:sz w:val="24"/>
          <w:szCs w:val="24"/>
          <w:lang w:eastAsia="uk-UA"/>
        </w:rPr>
        <w:drawing>
          <wp:inline distT="0" distB="0" distL="0" distR="0">
            <wp:extent cx="5676900" cy="3165079"/>
            <wp:effectExtent l="0" t="0" r="0" b="0"/>
            <wp:docPr id="4"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19E5" w:rsidRPr="003419E5" w:rsidRDefault="003419E5" w:rsidP="003419E5">
      <w:pPr>
        <w:ind w:firstLine="851"/>
        <w:jc w:val="both"/>
        <w:rPr>
          <w:sz w:val="28"/>
          <w:szCs w:val="28"/>
        </w:rPr>
      </w:pPr>
      <w:r>
        <w:rPr>
          <w:sz w:val="28"/>
          <w:szCs w:val="28"/>
        </w:rPr>
        <w:lastRenderedPageBreak/>
        <w:t xml:space="preserve">Станом </w:t>
      </w:r>
      <w:r w:rsidRPr="003419E5">
        <w:rPr>
          <w:sz w:val="28"/>
          <w:szCs w:val="28"/>
        </w:rPr>
        <w:t xml:space="preserve">на 01.01.2017 за </w:t>
      </w:r>
      <w:proofErr w:type="spellStart"/>
      <w:r w:rsidRPr="003419E5">
        <w:rPr>
          <w:sz w:val="28"/>
          <w:szCs w:val="28"/>
        </w:rPr>
        <w:t>оперативними</w:t>
      </w:r>
      <w:proofErr w:type="spellEnd"/>
      <w:r w:rsidRPr="003419E5">
        <w:rPr>
          <w:sz w:val="28"/>
          <w:szCs w:val="28"/>
        </w:rPr>
        <w:t xml:space="preserve"> </w:t>
      </w:r>
      <w:proofErr w:type="spellStart"/>
      <w:r w:rsidRPr="003419E5">
        <w:rPr>
          <w:sz w:val="28"/>
          <w:szCs w:val="28"/>
        </w:rPr>
        <w:t>даними</w:t>
      </w:r>
      <w:proofErr w:type="spellEnd"/>
      <w:r w:rsidRPr="003419E5">
        <w:rPr>
          <w:sz w:val="28"/>
          <w:szCs w:val="28"/>
        </w:rPr>
        <w:t xml:space="preserve"> </w:t>
      </w:r>
      <w:proofErr w:type="spellStart"/>
      <w:r w:rsidRPr="003419E5">
        <w:rPr>
          <w:sz w:val="28"/>
          <w:szCs w:val="28"/>
        </w:rPr>
        <w:t>Броварської</w:t>
      </w:r>
      <w:proofErr w:type="spellEnd"/>
      <w:r w:rsidRPr="003419E5">
        <w:rPr>
          <w:sz w:val="28"/>
          <w:szCs w:val="28"/>
        </w:rPr>
        <w:t xml:space="preserve"> ОДПІ ГУ ДФС у </w:t>
      </w:r>
      <w:proofErr w:type="spellStart"/>
      <w:r w:rsidRPr="003419E5">
        <w:rPr>
          <w:sz w:val="28"/>
          <w:szCs w:val="28"/>
        </w:rPr>
        <w:t>Київській</w:t>
      </w:r>
      <w:proofErr w:type="spellEnd"/>
      <w:r w:rsidRPr="003419E5">
        <w:rPr>
          <w:sz w:val="28"/>
          <w:szCs w:val="28"/>
        </w:rPr>
        <w:t xml:space="preserve"> </w:t>
      </w:r>
      <w:proofErr w:type="spellStart"/>
      <w:r w:rsidRPr="003419E5">
        <w:rPr>
          <w:sz w:val="28"/>
          <w:szCs w:val="28"/>
        </w:rPr>
        <w:t>області</w:t>
      </w:r>
      <w:proofErr w:type="spellEnd"/>
      <w:r w:rsidRPr="003419E5">
        <w:rPr>
          <w:sz w:val="28"/>
          <w:szCs w:val="28"/>
        </w:rPr>
        <w:t xml:space="preserve"> сума </w:t>
      </w:r>
      <w:proofErr w:type="spellStart"/>
      <w:r w:rsidRPr="003419E5">
        <w:rPr>
          <w:sz w:val="28"/>
          <w:szCs w:val="28"/>
        </w:rPr>
        <w:t>податкового</w:t>
      </w:r>
      <w:proofErr w:type="spellEnd"/>
      <w:r w:rsidRPr="003419E5">
        <w:rPr>
          <w:sz w:val="28"/>
          <w:szCs w:val="28"/>
        </w:rPr>
        <w:t xml:space="preserve"> боргу до </w:t>
      </w:r>
      <w:proofErr w:type="spellStart"/>
      <w:r w:rsidRPr="003419E5">
        <w:rPr>
          <w:sz w:val="28"/>
          <w:szCs w:val="28"/>
        </w:rPr>
        <w:t>місцевого</w:t>
      </w:r>
      <w:proofErr w:type="spellEnd"/>
      <w:r w:rsidRPr="003419E5">
        <w:rPr>
          <w:sz w:val="28"/>
          <w:szCs w:val="28"/>
        </w:rPr>
        <w:t xml:space="preserve"> бюджету по </w:t>
      </w:r>
      <w:proofErr w:type="spellStart"/>
      <w:r w:rsidRPr="003419E5">
        <w:rPr>
          <w:bCs/>
          <w:sz w:val="28"/>
          <w:szCs w:val="28"/>
        </w:rPr>
        <w:t>Броварському</w:t>
      </w:r>
      <w:proofErr w:type="spellEnd"/>
      <w:r w:rsidRPr="003419E5">
        <w:rPr>
          <w:bCs/>
          <w:sz w:val="28"/>
          <w:szCs w:val="28"/>
        </w:rPr>
        <w:t xml:space="preserve"> району </w:t>
      </w:r>
      <w:r w:rsidRPr="003419E5">
        <w:rPr>
          <w:bCs/>
          <w:sz w:val="28"/>
          <w:szCs w:val="28"/>
          <w:lang w:val="uk-UA"/>
        </w:rPr>
        <w:t xml:space="preserve">становить 8473,6 </w:t>
      </w:r>
      <w:r w:rsidRPr="003419E5">
        <w:rPr>
          <w:sz w:val="28"/>
          <w:szCs w:val="28"/>
        </w:rPr>
        <w:t xml:space="preserve">тис. грн., у </w:t>
      </w:r>
      <w:proofErr w:type="spellStart"/>
      <w:r w:rsidRPr="003419E5">
        <w:rPr>
          <w:sz w:val="28"/>
          <w:szCs w:val="28"/>
        </w:rPr>
        <w:t>т.ч</w:t>
      </w:r>
      <w:proofErr w:type="spellEnd"/>
      <w:r w:rsidRPr="003419E5">
        <w:rPr>
          <w:sz w:val="28"/>
          <w:szCs w:val="28"/>
        </w:rPr>
        <w:t xml:space="preserve">. </w:t>
      </w:r>
    </w:p>
    <w:p w:rsidR="003419E5" w:rsidRPr="003419E5" w:rsidRDefault="003419E5" w:rsidP="003419E5">
      <w:pPr>
        <w:numPr>
          <w:ilvl w:val="0"/>
          <w:numId w:val="50"/>
        </w:numPr>
        <w:tabs>
          <w:tab w:val="clear" w:pos="899"/>
          <w:tab w:val="num" w:pos="0"/>
        </w:tabs>
        <w:ind w:left="0" w:firstLine="851"/>
        <w:jc w:val="both"/>
        <w:rPr>
          <w:sz w:val="28"/>
          <w:szCs w:val="28"/>
        </w:rPr>
      </w:pPr>
      <w:r w:rsidRPr="003419E5">
        <w:rPr>
          <w:sz w:val="28"/>
          <w:szCs w:val="28"/>
        </w:rPr>
        <w:t xml:space="preserve">по земельному </w:t>
      </w:r>
      <w:proofErr w:type="spellStart"/>
      <w:r w:rsidRPr="003419E5">
        <w:rPr>
          <w:sz w:val="28"/>
          <w:szCs w:val="28"/>
        </w:rPr>
        <w:t>податку</w:t>
      </w:r>
      <w:proofErr w:type="spellEnd"/>
      <w:r w:rsidRPr="003419E5">
        <w:rPr>
          <w:sz w:val="28"/>
          <w:szCs w:val="28"/>
        </w:rPr>
        <w:t xml:space="preserve"> та </w:t>
      </w:r>
      <w:proofErr w:type="spellStart"/>
      <w:r w:rsidRPr="003419E5">
        <w:rPr>
          <w:sz w:val="28"/>
          <w:szCs w:val="28"/>
        </w:rPr>
        <w:t>орендній</w:t>
      </w:r>
      <w:proofErr w:type="spellEnd"/>
      <w:r w:rsidRPr="003419E5">
        <w:rPr>
          <w:sz w:val="28"/>
          <w:szCs w:val="28"/>
        </w:rPr>
        <w:t xml:space="preserve"> </w:t>
      </w:r>
      <w:proofErr w:type="spellStart"/>
      <w:r w:rsidRPr="003419E5">
        <w:rPr>
          <w:sz w:val="28"/>
          <w:szCs w:val="28"/>
        </w:rPr>
        <w:t>платі</w:t>
      </w:r>
      <w:proofErr w:type="spellEnd"/>
      <w:r w:rsidRPr="003419E5">
        <w:rPr>
          <w:sz w:val="28"/>
          <w:szCs w:val="28"/>
        </w:rPr>
        <w:t xml:space="preserve"> за землю – 7064,8</w:t>
      </w:r>
      <w:r>
        <w:rPr>
          <w:sz w:val="28"/>
          <w:szCs w:val="28"/>
          <w:lang w:val="uk-UA"/>
        </w:rPr>
        <w:t> </w:t>
      </w:r>
      <w:r>
        <w:rPr>
          <w:sz w:val="28"/>
          <w:szCs w:val="28"/>
        </w:rPr>
        <w:t>тис.</w:t>
      </w:r>
      <w:r>
        <w:rPr>
          <w:sz w:val="28"/>
          <w:szCs w:val="28"/>
          <w:lang w:val="uk-UA"/>
        </w:rPr>
        <w:t> </w:t>
      </w:r>
      <w:r w:rsidRPr="003419E5">
        <w:rPr>
          <w:sz w:val="28"/>
          <w:szCs w:val="28"/>
        </w:rPr>
        <w:t xml:space="preserve">грн., </w:t>
      </w:r>
    </w:p>
    <w:p w:rsidR="003419E5" w:rsidRPr="003419E5" w:rsidRDefault="003419E5" w:rsidP="003419E5">
      <w:pPr>
        <w:numPr>
          <w:ilvl w:val="0"/>
          <w:numId w:val="50"/>
        </w:numPr>
        <w:tabs>
          <w:tab w:val="clear" w:pos="899"/>
          <w:tab w:val="num" w:pos="0"/>
        </w:tabs>
        <w:ind w:left="0" w:firstLine="851"/>
        <w:jc w:val="both"/>
        <w:rPr>
          <w:sz w:val="28"/>
          <w:szCs w:val="28"/>
        </w:rPr>
      </w:pPr>
      <w:proofErr w:type="spellStart"/>
      <w:r w:rsidRPr="003419E5">
        <w:rPr>
          <w:sz w:val="28"/>
          <w:szCs w:val="28"/>
        </w:rPr>
        <w:t>єдиному</w:t>
      </w:r>
      <w:proofErr w:type="spellEnd"/>
      <w:r w:rsidRPr="003419E5">
        <w:rPr>
          <w:sz w:val="28"/>
          <w:szCs w:val="28"/>
        </w:rPr>
        <w:t xml:space="preserve"> </w:t>
      </w:r>
      <w:proofErr w:type="spellStart"/>
      <w:r w:rsidRPr="003419E5">
        <w:rPr>
          <w:sz w:val="28"/>
          <w:szCs w:val="28"/>
        </w:rPr>
        <w:t>податку</w:t>
      </w:r>
      <w:proofErr w:type="spellEnd"/>
      <w:r w:rsidRPr="003419E5">
        <w:rPr>
          <w:sz w:val="28"/>
          <w:szCs w:val="28"/>
        </w:rPr>
        <w:t xml:space="preserve"> – </w:t>
      </w:r>
      <w:r w:rsidRPr="003419E5">
        <w:rPr>
          <w:sz w:val="28"/>
          <w:szCs w:val="28"/>
          <w:lang w:val="uk-UA"/>
        </w:rPr>
        <w:t>859,6</w:t>
      </w:r>
      <w:r w:rsidRPr="003419E5">
        <w:rPr>
          <w:sz w:val="28"/>
          <w:szCs w:val="28"/>
        </w:rPr>
        <w:t xml:space="preserve"> </w:t>
      </w:r>
      <w:proofErr w:type="spellStart"/>
      <w:r w:rsidRPr="003419E5">
        <w:rPr>
          <w:sz w:val="28"/>
          <w:szCs w:val="28"/>
        </w:rPr>
        <w:t>тис.грн</w:t>
      </w:r>
      <w:proofErr w:type="spellEnd"/>
      <w:r w:rsidRPr="003419E5">
        <w:rPr>
          <w:sz w:val="28"/>
          <w:szCs w:val="28"/>
        </w:rPr>
        <w:t xml:space="preserve">.,  </w:t>
      </w:r>
    </w:p>
    <w:p w:rsidR="003419E5" w:rsidRPr="003419E5" w:rsidRDefault="003419E5" w:rsidP="003419E5">
      <w:pPr>
        <w:numPr>
          <w:ilvl w:val="0"/>
          <w:numId w:val="50"/>
        </w:numPr>
        <w:tabs>
          <w:tab w:val="clear" w:pos="899"/>
          <w:tab w:val="num" w:pos="0"/>
        </w:tabs>
        <w:ind w:left="0" w:firstLine="851"/>
        <w:jc w:val="both"/>
        <w:rPr>
          <w:sz w:val="28"/>
          <w:szCs w:val="28"/>
        </w:rPr>
      </w:pPr>
      <w:proofErr w:type="spellStart"/>
      <w:r w:rsidRPr="003419E5">
        <w:rPr>
          <w:sz w:val="28"/>
          <w:szCs w:val="28"/>
        </w:rPr>
        <w:t>іншим</w:t>
      </w:r>
      <w:proofErr w:type="spellEnd"/>
      <w:r w:rsidRPr="003419E5">
        <w:rPr>
          <w:sz w:val="28"/>
          <w:szCs w:val="28"/>
        </w:rPr>
        <w:t xml:space="preserve"> </w:t>
      </w:r>
      <w:proofErr w:type="spellStart"/>
      <w:r w:rsidRPr="003419E5">
        <w:rPr>
          <w:sz w:val="28"/>
          <w:szCs w:val="28"/>
        </w:rPr>
        <w:t>податкам</w:t>
      </w:r>
      <w:proofErr w:type="spellEnd"/>
      <w:r w:rsidRPr="003419E5">
        <w:rPr>
          <w:sz w:val="28"/>
          <w:szCs w:val="28"/>
        </w:rPr>
        <w:t xml:space="preserve"> та </w:t>
      </w:r>
      <w:proofErr w:type="spellStart"/>
      <w:r w:rsidRPr="003419E5">
        <w:rPr>
          <w:sz w:val="28"/>
          <w:szCs w:val="28"/>
        </w:rPr>
        <w:t>зборам</w:t>
      </w:r>
      <w:proofErr w:type="spellEnd"/>
      <w:r w:rsidRPr="003419E5">
        <w:rPr>
          <w:sz w:val="28"/>
          <w:szCs w:val="28"/>
        </w:rPr>
        <w:t xml:space="preserve"> – </w:t>
      </w:r>
      <w:r w:rsidRPr="003419E5">
        <w:rPr>
          <w:sz w:val="28"/>
          <w:szCs w:val="28"/>
          <w:lang w:val="uk-UA"/>
        </w:rPr>
        <w:t>549,2</w:t>
      </w:r>
      <w:r w:rsidRPr="003419E5">
        <w:rPr>
          <w:sz w:val="28"/>
          <w:szCs w:val="28"/>
        </w:rPr>
        <w:t xml:space="preserve"> </w:t>
      </w:r>
      <w:proofErr w:type="spellStart"/>
      <w:r w:rsidRPr="003419E5">
        <w:rPr>
          <w:sz w:val="28"/>
          <w:szCs w:val="28"/>
        </w:rPr>
        <w:t>тис.грн</w:t>
      </w:r>
      <w:proofErr w:type="spellEnd"/>
      <w:r w:rsidRPr="003419E5">
        <w:rPr>
          <w:sz w:val="28"/>
          <w:szCs w:val="28"/>
        </w:rPr>
        <w:t>.</w:t>
      </w:r>
    </w:p>
    <w:p w:rsidR="003419E5" w:rsidRDefault="003419E5" w:rsidP="003419E5">
      <w:pPr>
        <w:widowControl w:val="0"/>
        <w:ind w:firstLine="851"/>
        <w:jc w:val="both"/>
        <w:rPr>
          <w:sz w:val="28"/>
          <w:szCs w:val="28"/>
          <w:lang w:val="uk-UA"/>
        </w:rPr>
      </w:pPr>
      <w:r>
        <w:rPr>
          <w:sz w:val="28"/>
          <w:lang w:val="uk-UA"/>
        </w:rPr>
        <w:t xml:space="preserve">За 2016 рік виконання плану надходжень до бюджету забезпечено по всіх </w:t>
      </w:r>
      <w:r w:rsidRPr="00E64F19">
        <w:rPr>
          <w:sz w:val="28"/>
          <w:szCs w:val="28"/>
          <w:lang w:val="uk-UA"/>
        </w:rPr>
        <w:t>сільських, селищних радах</w:t>
      </w:r>
      <w:r>
        <w:rPr>
          <w:sz w:val="28"/>
          <w:szCs w:val="28"/>
          <w:lang w:val="uk-UA"/>
        </w:rPr>
        <w:t>.</w:t>
      </w:r>
    </w:p>
    <w:tbl>
      <w:tblPr>
        <w:tblW w:w="10253" w:type="dxa"/>
        <w:tblInd w:w="-192" w:type="dxa"/>
        <w:tblLook w:val="0000" w:firstRow="0" w:lastRow="0" w:firstColumn="0" w:lastColumn="0" w:noHBand="0" w:noVBand="0"/>
      </w:tblPr>
      <w:tblGrid>
        <w:gridCol w:w="520"/>
        <w:gridCol w:w="2080"/>
        <w:gridCol w:w="1055"/>
        <w:gridCol w:w="1080"/>
        <w:gridCol w:w="1240"/>
        <w:gridCol w:w="1080"/>
        <w:gridCol w:w="1030"/>
        <w:gridCol w:w="1009"/>
        <w:gridCol w:w="1159"/>
      </w:tblGrid>
      <w:tr w:rsidR="003419E5" w:rsidRPr="00567E8D" w:rsidTr="00374810">
        <w:trPr>
          <w:trHeight w:val="195"/>
        </w:trPr>
        <w:tc>
          <w:tcPr>
            <w:tcW w:w="520" w:type="dxa"/>
            <w:tcBorders>
              <w:top w:val="nil"/>
              <w:left w:val="nil"/>
              <w:bottom w:val="nil"/>
              <w:right w:val="nil"/>
            </w:tcBorders>
            <w:shd w:val="clear" w:color="auto" w:fill="auto"/>
            <w:noWrap/>
            <w:vAlign w:val="bottom"/>
          </w:tcPr>
          <w:p w:rsidR="003419E5" w:rsidRPr="00077C26" w:rsidRDefault="003419E5" w:rsidP="00374810">
            <w:pPr>
              <w:ind w:hanging="108"/>
              <w:rPr>
                <w:sz w:val="20"/>
                <w:szCs w:val="20"/>
              </w:rPr>
            </w:pPr>
          </w:p>
        </w:tc>
        <w:tc>
          <w:tcPr>
            <w:tcW w:w="2080" w:type="dxa"/>
            <w:tcBorders>
              <w:top w:val="nil"/>
              <w:left w:val="nil"/>
              <w:bottom w:val="nil"/>
              <w:right w:val="nil"/>
            </w:tcBorders>
            <w:shd w:val="clear" w:color="auto" w:fill="auto"/>
            <w:noWrap/>
            <w:vAlign w:val="bottom"/>
          </w:tcPr>
          <w:p w:rsidR="003419E5" w:rsidRPr="00077C26" w:rsidRDefault="003419E5" w:rsidP="00374810">
            <w:pPr>
              <w:ind w:hanging="108"/>
              <w:rPr>
                <w:sz w:val="20"/>
                <w:szCs w:val="20"/>
              </w:rPr>
            </w:pPr>
          </w:p>
        </w:tc>
        <w:tc>
          <w:tcPr>
            <w:tcW w:w="1055" w:type="dxa"/>
            <w:tcBorders>
              <w:top w:val="nil"/>
              <w:left w:val="nil"/>
              <w:bottom w:val="nil"/>
              <w:right w:val="nil"/>
            </w:tcBorders>
            <w:shd w:val="clear" w:color="auto" w:fill="auto"/>
            <w:noWrap/>
            <w:vAlign w:val="bottom"/>
          </w:tcPr>
          <w:p w:rsidR="003419E5" w:rsidRPr="00077C26" w:rsidRDefault="003419E5" w:rsidP="00374810">
            <w:pPr>
              <w:ind w:hanging="108"/>
              <w:rPr>
                <w:sz w:val="20"/>
                <w:szCs w:val="20"/>
              </w:rPr>
            </w:pPr>
          </w:p>
        </w:tc>
        <w:tc>
          <w:tcPr>
            <w:tcW w:w="1080" w:type="dxa"/>
            <w:tcBorders>
              <w:top w:val="nil"/>
              <w:left w:val="nil"/>
              <w:bottom w:val="nil"/>
              <w:right w:val="nil"/>
            </w:tcBorders>
            <w:shd w:val="clear" w:color="auto" w:fill="auto"/>
            <w:noWrap/>
            <w:vAlign w:val="bottom"/>
          </w:tcPr>
          <w:p w:rsidR="003419E5" w:rsidRPr="00077C26" w:rsidRDefault="003419E5" w:rsidP="00374810">
            <w:pPr>
              <w:ind w:hanging="108"/>
              <w:rPr>
                <w:sz w:val="20"/>
                <w:szCs w:val="20"/>
              </w:rPr>
            </w:pPr>
          </w:p>
        </w:tc>
        <w:tc>
          <w:tcPr>
            <w:tcW w:w="1240" w:type="dxa"/>
            <w:tcBorders>
              <w:top w:val="nil"/>
              <w:left w:val="nil"/>
              <w:bottom w:val="nil"/>
              <w:right w:val="nil"/>
            </w:tcBorders>
            <w:shd w:val="clear" w:color="auto" w:fill="auto"/>
            <w:noWrap/>
            <w:vAlign w:val="bottom"/>
          </w:tcPr>
          <w:p w:rsidR="003419E5" w:rsidRPr="00077C26" w:rsidRDefault="003419E5" w:rsidP="00374810">
            <w:pPr>
              <w:ind w:hanging="108"/>
              <w:rPr>
                <w:b/>
                <w:bCs/>
                <w:sz w:val="20"/>
                <w:szCs w:val="20"/>
              </w:rPr>
            </w:pPr>
          </w:p>
        </w:tc>
        <w:tc>
          <w:tcPr>
            <w:tcW w:w="1080" w:type="dxa"/>
            <w:tcBorders>
              <w:top w:val="nil"/>
              <w:left w:val="nil"/>
              <w:bottom w:val="nil"/>
              <w:right w:val="nil"/>
            </w:tcBorders>
            <w:shd w:val="clear" w:color="auto" w:fill="auto"/>
            <w:noWrap/>
            <w:vAlign w:val="bottom"/>
          </w:tcPr>
          <w:p w:rsidR="003419E5" w:rsidRPr="00077C26" w:rsidRDefault="003419E5" w:rsidP="00374810">
            <w:pPr>
              <w:ind w:hanging="108"/>
              <w:rPr>
                <w:sz w:val="20"/>
                <w:szCs w:val="20"/>
              </w:rPr>
            </w:pPr>
          </w:p>
        </w:tc>
        <w:tc>
          <w:tcPr>
            <w:tcW w:w="1030" w:type="dxa"/>
            <w:tcBorders>
              <w:top w:val="nil"/>
              <w:left w:val="nil"/>
              <w:bottom w:val="single" w:sz="4" w:space="0" w:color="auto"/>
              <w:right w:val="nil"/>
            </w:tcBorders>
            <w:shd w:val="clear" w:color="auto" w:fill="auto"/>
            <w:noWrap/>
            <w:vAlign w:val="bottom"/>
          </w:tcPr>
          <w:p w:rsidR="003419E5" w:rsidRPr="00077C26" w:rsidRDefault="003419E5" w:rsidP="00374810">
            <w:pPr>
              <w:ind w:hanging="108"/>
              <w:rPr>
                <w:sz w:val="20"/>
                <w:szCs w:val="20"/>
              </w:rPr>
            </w:pPr>
          </w:p>
        </w:tc>
        <w:tc>
          <w:tcPr>
            <w:tcW w:w="2168" w:type="dxa"/>
            <w:gridSpan w:val="2"/>
            <w:tcBorders>
              <w:top w:val="nil"/>
              <w:left w:val="nil"/>
              <w:bottom w:val="nil"/>
              <w:right w:val="nil"/>
            </w:tcBorders>
            <w:shd w:val="clear" w:color="auto" w:fill="auto"/>
            <w:noWrap/>
            <w:vAlign w:val="bottom"/>
          </w:tcPr>
          <w:p w:rsidR="003419E5" w:rsidRPr="006B3EF9" w:rsidRDefault="003419E5" w:rsidP="00374810">
            <w:pPr>
              <w:ind w:hanging="108"/>
              <w:jc w:val="right"/>
              <w:rPr>
                <w:sz w:val="20"/>
                <w:szCs w:val="20"/>
                <w:lang w:val="uk-UA"/>
              </w:rPr>
            </w:pPr>
            <w:proofErr w:type="spellStart"/>
            <w:r>
              <w:rPr>
                <w:sz w:val="20"/>
                <w:szCs w:val="20"/>
                <w:lang w:val="uk-UA"/>
              </w:rPr>
              <w:t>Тис.грн</w:t>
            </w:r>
            <w:proofErr w:type="spellEnd"/>
            <w:r>
              <w:rPr>
                <w:sz w:val="20"/>
                <w:szCs w:val="20"/>
                <w:lang w:val="uk-UA"/>
              </w:rPr>
              <w:t>.</w:t>
            </w:r>
          </w:p>
        </w:tc>
      </w:tr>
      <w:tr w:rsidR="003419E5" w:rsidRPr="00567E8D" w:rsidTr="00374810">
        <w:trPr>
          <w:trHeight w:val="45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3419E5" w:rsidRPr="00077C26" w:rsidRDefault="003419E5" w:rsidP="00374810">
            <w:pPr>
              <w:ind w:hanging="108"/>
              <w:jc w:val="center"/>
              <w:rPr>
                <w:b/>
                <w:bCs/>
                <w:sz w:val="20"/>
                <w:szCs w:val="20"/>
              </w:rPr>
            </w:pPr>
            <w:r w:rsidRPr="00077C26">
              <w:rPr>
                <w:b/>
                <w:bCs/>
                <w:sz w:val="20"/>
                <w:szCs w:val="20"/>
              </w:rPr>
              <w:t>№ п/п</w:t>
            </w:r>
          </w:p>
        </w:tc>
        <w:tc>
          <w:tcPr>
            <w:tcW w:w="2080" w:type="dxa"/>
            <w:vMerge w:val="restart"/>
            <w:tcBorders>
              <w:top w:val="single" w:sz="8" w:space="0" w:color="auto"/>
              <w:left w:val="single" w:sz="4" w:space="0" w:color="auto"/>
              <w:bottom w:val="single" w:sz="8" w:space="0" w:color="000000"/>
              <w:right w:val="nil"/>
            </w:tcBorders>
            <w:shd w:val="clear" w:color="auto" w:fill="auto"/>
            <w:vAlign w:val="center"/>
          </w:tcPr>
          <w:p w:rsidR="003419E5" w:rsidRPr="00077C26" w:rsidRDefault="003419E5" w:rsidP="00374810">
            <w:pPr>
              <w:ind w:hanging="108"/>
              <w:jc w:val="center"/>
              <w:rPr>
                <w:sz w:val="20"/>
                <w:szCs w:val="20"/>
              </w:rPr>
            </w:pPr>
            <w:proofErr w:type="spellStart"/>
            <w:r w:rsidRPr="00077C26">
              <w:rPr>
                <w:sz w:val="20"/>
                <w:szCs w:val="20"/>
              </w:rPr>
              <w:t>Адміністративно-територіальні</w:t>
            </w:r>
            <w:proofErr w:type="spellEnd"/>
            <w:r w:rsidRPr="00077C26">
              <w:rPr>
                <w:sz w:val="20"/>
                <w:szCs w:val="20"/>
              </w:rPr>
              <w:t xml:space="preserve"> </w:t>
            </w:r>
            <w:proofErr w:type="spellStart"/>
            <w:r w:rsidRPr="00077C26">
              <w:rPr>
                <w:sz w:val="20"/>
                <w:szCs w:val="20"/>
              </w:rPr>
              <w:t>одиниці</w:t>
            </w:r>
            <w:proofErr w:type="spellEnd"/>
          </w:p>
        </w:tc>
        <w:tc>
          <w:tcPr>
            <w:tcW w:w="4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19E5" w:rsidRPr="00077C26" w:rsidRDefault="003419E5" w:rsidP="00374810">
            <w:pPr>
              <w:ind w:hanging="108"/>
              <w:jc w:val="center"/>
              <w:rPr>
                <w:sz w:val="20"/>
                <w:szCs w:val="20"/>
              </w:rPr>
            </w:pPr>
            <w:r w:rsidRPr="00077C26">
              <w:rPr>
                <w:sz w:val="20"/>
                <w:szCs w:val="20"/>
              </w:rPr>
              <w:t>З початку поточного року</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419E5" w:rsidRPr="00077C26" w:rsidRDefault="003419E5" w:rsidP="00374810">
            <w:pPr>
              <w:ind w:hanging="108"/>
              <w:jc w:val="center"/>
              <w:rPr>
                <w:sz w:val="20"/>
                <w:szCs w:val="20"/>
              </w:rPr>
            </w:pPr>
            <w:r w:rsidRPr="00077C26">
              <w:rPr>
                <w:sz w:val="20"/>
                <w:szCs w:val="20"/>
              </w:rPr>
              <w:t> </w:t>
            </w:r>
          </w:p>
          <w:p w:rsidR="003419E5" w:rsidRPr="00077C26" w:rsidRDefault="003419E5" w:rsidP="00374810">
            <w:pPr>
              <w:ind w:hanging="108"/>
              <w:jc w:val="center"/>
              <w:rPr>
                <w:sz w:val="20"/>
                <w:szCs w:val="20"/>
              </w:rPr>
            </w:pPr>
            <w:r>
              <w:rPr>
                <w:sz w:val="20"/>
                <w:szCs w:val="20"/>
                <w:lang w:val="uk-UA"/>
              </w:rPr>
              <w:t xml:space="preserve">Фактично надійшло </w:t>
            </w:r>
            <w:r w:rsidRPr="00077C26">
              <w:rPr>
                <w:sz w:val="20"/>
                <w:szCs w:val="20"/>
                <w:lang w:val="uk-UA"/>
              </w:rPr>
              <w:t>2015 рік</w:t>
            </w:r>
          </w:p>
        </w:tc>
        <w:tc>
          <w:tcPr>
            <w:tcW w:w="2168" w:type="dxa"/>
            <w:gridSpan w:val="2"/>
            <w:tcBorders>
              <w:top w:val="single" w:sz="8" w:space="0" w:color="auto"/>
              <w:left w:val="nil"/>
              <w:bottom w:val="nil"/>
              <w:right w:val="single" w:sz="8" w:space="0" w:color="000000"/>
            </w:tcBorders>
            <w:shd w:val="clear" w:color="auto" w:fill="auto"/>
            <w:vAlign w:val="center"/>
          </w:tcPr>
          <w:p w:rsidR="003419E5" w:rsidRPr="00077C26" w:rsidRDefault="003419E5" w:rsidP="00374810">
            <w:pPr>
              <w:ind w:hanging="108"/>
              <w:jc w:val="center"/>
              <w:rPr>
                <w:sz w:val="20"/>
                <w:szCs w:val="20"/>
              </w:rPr>
            </w:pPr>
            <w:proofErr w:type="spellStart"/>
            <w:r w:rsidRPr="00077C26">
              <w:rPr>
                <w:sz w:val="20"/>
                <w:szCs w:val="20"/>
              </w:rPr>
              <w:t>Темпи</w:t>
            </w:r>
            <w:proofErr w:type="spellEnd"/>
            <w:r w:rsidRPr="00077C26">
              <w:rPr>
                <w:sz w:val="20"/>
                <w:szCs w:val="20"/>
              </w:rPr>
              <w:t xml:space="preserve"> росту /</w:t>
            </w:r>
            <w:proofErr w:type="spellStart"/>
            <w:r w:rsidRPr="00077C26">
              <w:rPr>
                <w:sz w:val="20"/>
                <w:szCs w:val="20"/>
              </w:rPr>
              <w:t>зменшення</w:t>
            </w:r>
            <w:proofErr w:type="spellEnd"/>
            <w:r w:rsidRPr="00077C26">
              <w:rPr>
                <w:sz w:val="20"/>
                <w:szCs w:val="20"/>
              </w:rPr>
              <w:t xml:space="preserve">/ до </w:t>
            </w:r>
            <w:proofErr w:type="spellStart"/>
            <w:r w:rsidRPr="00077C26">
              <w:rPr>
                <w:sz w:val="20"/>
                <w:szCs w:val="20"/>
              </w:rPr>
              <w:t>фактичних</w:t>
            </w:r>
            <w:proofErr w:type="spellEnd"/>
            <w:r w:rsidRPr="00077C26">
              <w:rPr>
                <w:sz w:val="20"/>
                <w:szCs w:val="20"/>
              </w:rPr>
              <w:t xml:space="preserve"> </w:t>
            </w:r>
            <w:proofErr w:type="spellStart"/>
            <w:r w:rsidRPr="00077C26">
              <w:rPr>
                <w:sz w:val="20"/>
                <w:szCs w:val="20"/>
              </w:rPr>
              <w:t>надходжень</w:t>
            </w:r>
            <w:proofErr w:type="spellEnd"/>
            <w:r w:rsidRPr="00077C26">
              <w:rPr>
                <w:sz w:val="20"/>
                <w:szCs w:val="20"/>
              </w:rPr>
              <w:t xml:space="preserve"> </w:t>
            </w:r>
            <w:proofErr w:type="spellStart"/>
            <w:r w:rsidRPr="00077C26">
              <w:rPr>
                <w:sz w:val="20"/>
                <w:szCs w:val="20"/>
              </w:rPr>
              <w:t>поточн</w:t>
            </w:r>
            <w:proofErr w:type="spellEnd"/>
            <w:r w:rsidRPr="00077C26">
              <w:rPr>
                <w:sz w:val="20"/>
                <w:szCs w:val="20"/>
              </w:rPr>
              <w:t>. року, %</w:t>
            </w:r>
          </w:p>
        </w:tc>
      </w:tr>
      <w:tr w:rsidR="003419E5" w:rsidRPr="00567E8D" w:rsidTr="00374810">
        <w:trPr>
          <w:trHeight w:val="405"/>
        </w:trPr>
        <w:tc>
          <w:tcPr>
            <w:tcW w:w="520" w:type="dxa"/>
            <w:vMerge/>
            <w:tcBorders>
              <w:top w:val="single" w:sz="8" w:space="0" w:color="auto"/>
              <w:left w:val="single" w:sz="8" w:space="0" w:color="auto"/>
              <w:bottom w:val="single" w:sz="8" w:space="0" w:color="000000"/>
              <w:right w:val="single" w:sz="4" w:space="0" w:color="auto"/>
            </w:tcBorders>
            <w:vAlign w:val="center"/>
          </w:tcPr>
          <w:p w:rsidR="003419E5" w:rsidRPr="00077C26" w:rsidRDefault="003419E5" w:rsidP="00374810">
            <w:pPr>
              <w:ind w:hanging="108"/>
              <w:rPr>
                <w:b/>
                <w:bCs/>
                <w:sz w:val="20"/>
                <w:szCs w:val="20"/>
              </w:rPr>
            </w:pPr>
          </w:p>
        </w:tc>
        <w:tc>
          <w:tcPr>
            <w:tcW w:w="2080" w:type="dxa"/>
            <w:vMerge/>
            <w:tcBorders>
              <w:top w:val="single" w:sz="8" w:space="0" w:color="auto"/>
              <w:left w:val="single" w:sz="4" w:space="0" w:color="auto"/>
              <w:bottom w:val="single" w:sz="8" w:space="0" w:color="000000"/>
              <w:right w:val="nil"/>
            </w:tcBorders>
            <w:vAlign w:val="center"/>
          </w:tcPr>
          <w:p w:rsidR="003419E5" w:rsidRPr="00077C26" w:rsidRDefault="003419E5" w:rsidP="00374810">
            <w:pPr>
              <w:ind w:hanging="108"/>
              <w:rPr>
                <w:sz w:val="20"/>
                <w:szCs w:val="20"/>
              </w:rPr>
            </w:pP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3419E5" w:rsidRPr="00077C26" w:rsidRDefault="003419E5" w:rsidP="00374810">
            <w:pPr>
              <w:ind w:hanging="108"/>
              <w:jc w:val="center"/>
              <w:rPr>
                <w:sz w:val="20"/>
                <w:szCs w:val="20"/>
              </w:rPr>
            </w:pPr>
            <w:r w:rsidRPr="00077C26">
              <w:rPr>
                <w:sz w:val="20"/>
                <w:szCs w:val="20"/>
              </w:rPr>
              <w:t xml:space="preserve">Уточнений </w:t>
            </w:r>
            <w:proofErr w:type="spellStart"/>
            <w:r w:rsidRPr="00077C26">
              <w:rPr>
                <w:sz w:val="20"/>
                <w:szCs w:val="20"/>
              </w:rPr>
              <w:t>річний</w:t>
            </w:r>
            <w:proofErr w:type="spellEnd"/>
            <w:r w:rsidRPr="00077C26">
              <w:rPr>
                <w:sz w:val="20"/>
                <w:szCs w:val="20"/>
              </w:rPr>
              <w:t xml:space="preserve"> план</w:t>
            </w:r>
          </w:p>
        </w:tc>
        <w:tc>
          <w:tcPr>
            <w:tcW w:w="1080" w:type="dxa"/>
            <w:vMerge w:val="restart"/>
            <w:tcBorders>
              <w:top w:val="nil"/>
              <w:left w:val="nil"/>
              <w:bottom w:val="single" w:sz="8" w:space="0" w:color="000000"/>
              <w:right w:val="nil"/>
            </w:tcBorders>
            <w:shd w:val="clear" w:color="auto" w:fill="auto"/>
            <w:vAlign w:val="center"/>
          </w:tcPr>
          <w:p w:rsidR="003419E5" w:rsidRPr="00077C26" w:rsidRDefault="003419E5" w:rsidP="00374810">
            <w:pPr>
              <w:ind w:hanging="108"/>
              <w:jc w:val="center"/>
              <w:rPr>
                <w:sz w:val="20"/>
                <w:szCs w:val="20"/>
              </w:rPr>
            </w:pPr>
            <w:proofErr w:type="spellStart"/>
            <w:r w:rsidRPr="00077C26">
              <w:rPr>
                <w:sz w:val="20"/>
                <w:szCs w:val="20"/>
              </w:rPr>
              <w:t>Фактично</w:t>
            </w:r>
            <w:proofErr w:type="spellEnd"/>
            <w:r w:rsidRPr="00077C26">
              <w:rPr>
                <w:sz w:val="20"/>
                <w:szCs w:val="20"/>
              </w:rPr>
              <w:t xml:space="preserve"> </w:t>
            </w:r>
            <w:proofErr w:type="spellStart"/>
            <w:r w:rsidRPr="00077C26">
              <w:rPr>
                <w:sz w:val="20"/>
                <w:szCs w:val="20"/>
              </w:rPr>
              <w:t>надійшло</w:t>
            </w:r>
            <w:proofErr w:type="spellEnd"/>
            <w:r w:rsidRPr="00077C26">
              <w:rPr>
                <w:sz w:val="20"/>
                <w:szCs w:val="20"/>
              </w:rPr>
              <w:t xml:space="preserve">    </w:t>
            </w:r>
          </w:p>
        </w:tc>
        <w:tc>
          <w:tcPr>
            <w:tcW w:w="1240" w:type="dxa"/>
            <w:vMerge w:val="restart"/>
            <w:tcBorders>
              <w:top w:val="nil"/>
              <w:left w:val="single" w:sz="4" w:space="0" w:color="auto"/>
              <w:bottom w:val="single" w:sz="8" w:space="0" w:color="000000"/>
              <w:right w:val="single" w:sz="4" w:space="0" w:color="auto"/>
            </w:tcBorders>
            <w:shd w:val="clear" w:color="auto" w:fill="auto"/>
            <w:vAlign w:val="center"/>
          </w:tcPr>
          <w:p w:rsidR="003419E5" w:rsidRPr="00077C26" w:rsidRDefault="003419E5" w:rsidP="00374810">
            <w:pPr>
              <w:ind w:hanging="108"/>
              <w:jc w:val="center"/>
              <w:rPr>
                <w:sz w:val="20"/>
                <w:szCs w:val="20"/>
              </w:rPr>
            </w:pPr>
            <w:r w:rsidRPr="00077C26">
              <w:rPr>
                <w:sz w:val="20"/>
                <w:szCs w:val="20"/>
              </w:rPr>
              <w:t xml:space="preserve">% </w:t>
            </w:r>
            <w:proofErr w:type="spellStart"/>
            <w:r w:rsidRPr="00077C26">
              <w:rPr>
                <w:sz w:val="20"/>
                <w:szCs w:val="20"/>
              </w:rPr>
              <w:t>виконання</w:t>
            </w:r>
            <w:proofErr w:type="spellEnd"/>
            <w:r w:rsidRPr="00077C26">
              <w:rPr>
                <w:sz w:val="20"/>
                <w:szCs w:val="20"/>
              </w:rPr>
              <w:t xml:space="preserve"> до плану</w:t>
            </w:r>
          </w:p>
        </w:tc>
        <w:tc>
          <w:tcPr>
            <w:tcW w:w="1080" w:type="dxa"/>
            <w:vMerge w:val="restart"/>
            <w:tcBorders>
              <w:top w:val="nil"/>
              <w:left w:val="nil"/>
              <w:bottom w:val="nil"/>
              <w:right w:val="single" w:sz="4" w:space="0" w:color="auto"/>
            </w:tcBorders>
            <w:shd w:val="clear" w:color="auto" w:fill="auto"/>
            <w:vAlign w:val="center"/>
          </w:tcPr>
          <w:p w:rsidR="003419E5" w:rsidRPr="00077C26" w:rsidRDefault="003419E5" w:rsidP="00374810">
            <w:pPr>
              <w:ind w:hanging="108"/>
              <w:jc w:val="both"/>
              <w:rPr>
                <w:sz w:val="20"/>
                <w:szCs w:val="20"/>
              </w:rPr>
            </w:pPr>
            <w:proofErr w:type="spellStart"/>
            <w:r w:rsidRPr="00077C26">
              <w:rPr>
                <w:sz w:val="20"/>
                <w:szCs w:val="20"/>
              </w:rPr>
              <w:t>відхил</w:t>
            </w:r>
            <w:proofErr w:type="spellEnd"/>
            <w:r w:rsidRPr="00077C26">
              <w:rPr>
                <w:sz w:val="20"/>
                <w:szCs w:val="20"/>
              </w:rPr>
              <w:t xml:space="preserve">. в </w:t>
            </w:r>
            <w:proofErr w:type="spellStart"/>
            <w:r w:rsidRPr="00077C26">
              <w:rPr>
                <w:sz w:val="20"/>
                <w:szCs w:val="20"/>
              </w:rPr>
              <w:t>абсол</w:t>
            </w:r>
            <w:proofErr w:type="spellEnd"/>
            <w:r w:rsidRPr="00077C26">
              <w:rPr>
                <w:sz w:val="20"/>
                <w:szCs w:val="20"/>
              </w:rPr>
              <w:t xml:space="preserve">. </w:t>
            </w:r>
            <w:proofErr w:type="spellStart"/>
            <w:r w:rsidRPr="00077C26">
              <w:rPr>
                <w:sz w:val="20"/>
                <w:szCs w:val="20"/>
              </w:rPr>
              <w:t>сумі</w:t>
            </w:r>
            <w:proofErr w:type="spellEnd"/>
          </w:p>
        </w:tc>
        <w:tc>
          <w:tcPr>
            <w:tcW w:w="1030" w:type="dxa"/>
            <w:vMerge/>
            <w:tcBorders>
              <w:left w:val="single" w:sz="4" w:space="0" w:color="auto"/>
              <w:bottom w:val="single" w:sz="4" w:space="0" w:color="auto"/>
              <w:right w:val="single" w:sz="4" w:space="0" w:color="auto"/>
            </w:tcBorders>
            <w:shd w:val="clear" w:color="auto" w:fill="auto"/>
            <w:vAlign w:val="center"/>
          </w:tcPr>
          <w:p w:rsidR="003419E5" w:rsidRPr="00077C26" w:rsidRDefault="003419E5" w:rsidP="00374810">
            <w:pPr>
              <w:ind w:hanging="108"/>
              <w:jc w:val="center"/>
              <w:rPr>
                <w:sz w:val="20"/>
                <w:szCs w:val="20"/>
                <w:lang w:val="uk-UA"/>
              </w:rPr>
            </w:pPr>
          </w:p>
        </w:tc>
        <w:tc>
          <w:tcPr>
            <w:tcW w:w="2168"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3419E5" w:rsidRPr="00077C26" w:rsidRDefault="003419E5" w:rsidP="00374810">
            <w:pPr>
              <w:ind w:hanging="108"/>
              <w:jc w:val="center"/>
              <w:rPr>
                <w:sz w:val="20"/>
                <w:szCs w:val="20"/>
              </w:rPr>
            </w:pPr>
            <w:r w:rsidRPr="00077C26">
              <w:rPr>
                <w:sz w:val="20"/>
                <w:szCs w:val="20"/>
              </w:rPr>
              <w:t xml:space="preserve"> З початку року </w:t>
            </w:r>
          </w:p>
        </w:tc>
      </w:tr>
      <w:tr w:rsidR="003419E5" w:rsidRPr="00567E8D" w:rsidTr="00374810">
        <w:trPr>
          <w:trHeight w:val="990"/>
        </w:trPr>
        <w:tc>
          <w:tcPr>
            <w:tcW w:w="520" w:type="dxa"/>
            <w:vMerge/>
            <w:tcBorders>
              <w:top w:val="single" w:sz="8" w:space="0" w:color="auto"/>
              <w:left w:val="single" w:sz="8" w:space="0" w:color="auto"/>
              <w:bottom w:val="single" w:sz="8" w:space="0" w:color="000000"/>
              <w:right w:val="single" w:sz="4" w:space="0" w:color="auto"/>
            </w:tcBorders>
            <w:vAlign w:val="center"/>
          </w:tcPr>
          <w:p w:rsidR="003419E5" w:rsidRPr="00077C26" w:rsidRDefault="003419E5" w:rsidP="00374810">
            <w:pPr>
              <w:ind w:hanging="108"/>
              <w:rPr>
                <w:b/>
                <w:bCs/>
                <w:sz w:val="20"/>
                <w:szCs w:val="20"/>
              </w:rPr>
            </w:pPr>
          </w:p>
        </w:tc>
        <w:tc>
          <w:tcPr>
            <w:tcW w:w="2080" w:type="dxa"/>
            <w:vMerge/>
            <w:tcBorders>
              <w:top w:val="single" w:sz="8" w:space="0" w:color="auto"/>
              <w:left w:val="single" w:sz="4" w:space="0" w:color="auto"/>
              <w:bottom w:val="single" w:sz="8" w:space="0" w:color="000000"/>
              <w:right w:val="nil"/>
            </w:tcBorders>
            <w:vAlign w:val="center"/>
          </w:tcPr>
          <w:p w:rsidR="003419E5" w:rsidRPr="00077C26" w:rsidRDefault="003419E5" w:rsidP="00374810">
            <w:pPr>
              <w:ind w:hanging="108"/>
              <w:rPr>
                <w:sz w:val="20"/>
                <w:szCs w:val="20"/>
              </w:rPr>
            </w:pPr>
          </w:p>
        </w:tc>
        <w:tc>
          <w:tcPr>
            <w:tcW w:w="1055" w:type="dxa"/>
            <w:vMerge/>
            <w:tcBorders>
              <w:top w:val="nil"/>
              <w:left w:val="single" w:sz="4" w:space="0" w:color="auto"/>
              <w:bottom w:val="single" w:sz="4" w:space="0" w:color="auto"/>
              <w:right w:val="single" w:sz="4" w:space="0" w:color="auto"/>
            </w:tcBorders>
            <w:vAlign w:val="center"/>
          </w:tcPr>
          <w:p w:rsidR="003419E5" w:rsidRPr="00077C26" w:rsidRDefault="003419E5" w:rsidP="00374810">
            <w:pPr>
              <w:ind w:hanging="108"/>
              <w:rPr>
                <w:sz w:val="20"/>
                <w:szCs w:val="20"/>
              </w:rPr>
            </w:pPr>
          </w:p>
        </w:tc>
        <w:tc>
          <w:tcPr>
            <w:tcW w:w="1080" w:type="dxa"/>
            <w:vMerge/>
            <w:tcBorders>
              <w:top w:val="nil"/>
              <w:left w:val="nil"/>
              <w:bottom w:val="single" w:sz="8" w:space="0" w:color="000000"/>
              <w:right w:val="nil"/>
            </w:tcBorders>
            <w:vAlign w:val="center"/>
          </w:tcPr>
          <w:p w:rsidR="003419E5" w:rsidRPr="00077C26" w:rsidRDefault="003419E5" w:rsidP="00374810">
            <w:pPr>
              <w:ind w:hanging="108"/>
              <w:rPr>
                <w:sz w:val="20"/>
                <w:szCs w:val="20"/>
              </w:rPr>
            </w:pPr>
          </w:p>
        </w:tc>
        <w:tc>
          <w:tcPr>
            <w:tcW w:w="1240" w:type="dxa"/>
            <w:vMerge/>
            <w:tcBorders>
              <w:top w:val="nil"/>
              <w:left w:val="single" w:sz="4" w:space="0" w:color="auto"/>
              <w:bottom w:val="single" w:sz="8" w:space="0" w:color="000000"/>
              <w:right w:val="single" w:sz="4" w:space="0" w:color="auto"/>
            </w:tcBorders>
            <w:vAlign w:val="center"/>
          </w:tcPr>
          <w:p w:rsidR="003419E5" w:rsidRPr="00077C26" w:rsidRDefault="003419E5" w:rsidP="00374810">
            <w:pPr>
              <w:ind w:hanging="108"/>
              <w:rPr>
                <w:sz w:val="20"/>
                <w:szCs w:val="20"/>
              </w:rPr>
            </w:pPr>
          </w:p>
        </w:tc>
        <w:tc>
          <w:tcPr>
            <w:tcW w:w="1080" w:type="dxa"/>
            <w:vMerge/>
            <w:tcBorders>
              <w:top w:val="nil"/>
              <w:left w:val="nil"/>
              <w:bottom w:val="nil"/>
              <w:right w:val="single" w:sz="4" w:space="0" w:color="auto"/>
            </w:tcBorders>
            <w:vAlign w:val="center"/>
          </w:tcPr>
          <w:p w:rsidR="003419E5" w:rsidRPr="00077C26" w:rsidRDefault="003419E5" w:rsidP="00374810">
            <w:pPr>
              <w:ind w:hanging="108"/>
              <w:rPr>
                <w:sz w:val="20"/>
                <w:szCs w:val="20"/>
              </w:rPr>
            </w:pPr>
          </w:p>
        </w:tc>
        <w:tc>
          <w:tcPr>
            <w:tcW w:w="1030" w:type="dxa"/>
            <w:vMerge/>
            <w:tcBorders>
              <w:left w:val="single" w:sz="4" w:space="0" w:color="auto"/>
              <w:bottom w:val="single" w:sz="4" w:space="0" w:color="auto"/>
              <w:right w:val="single" w:sz="4" w:space="0" w:color="auto"/>
            </w:tcBorders>
            <w:vAlign w:val="center"/>
          </w:tcPr>
          <w:p w:rsidR="003419E5" w:rsidRPr="00077C26" w:rsidRDefault="003419E5" w:rsidP="00374810">
            <w:pPr>
              <w:ind w:hanging="108"/>
              <w:rPr>
                <w:sz w:val="20"/>
                <w:szCs w:val="20"/>
              </w:rPr>
            </w:pPr>
          </w:p>
        </w:tc>
        <w:tc>
          <w:tcPr>
            <w:tcW w:w="1009" w:type="dxa"/>
            <w:tcBorders>
              <w:top w:val="nil"/>
              <w:left w:val="single" w:sz="4" w:space="0" w:color="auto"/>
              <w:bottom w:val="single" w:sz="8" w:space="0" w:color="auto"/>
              <w:right w:val="single" w:sz="4" w:space="0" w:color="auto"/>
            </w:tcBorders>
            <w:shd w:val="clear" w:color="auto" w:fill="auto"/>
            <w:vAlign w:val="center"/>
          </w:tcPr>
          <w:p w:rsidR="003419E5" w:rsidRPr="00077C26" w:rsidRDefault="003419E5" w:rsidP="00374810">
            <w:pPr>
              <w:ind w:hanging="108"/>
              <w:jc w:val="center"/>
              <w:rPr>
                <w:sz w:val="20"/>
                <w:szCs w:val="20"/>
              </w:rPr>
            </w:pPr>
            <w:r w:rsidRPr="00077C26">
              <w:rPr>
                <w:sz w:val="20"/>
                <w:szCs w:val="20"/>
              </w:rPr>
              <w:t xml:space="preserve"> % </w:t>
            </w:r>
            <w:proofErr w:type="spellStart"/>
            <w:r w:rsidRPr="00077C26">
              <w:rPr>
                <w:sz w:val="20"/>
                <w:szCs w:val="20"/>
              </w:rPr>
              <w:t>темпи</w:t>
            </w:r>
            <w:proofErr w:type="spellEnd"/>
            <w:r w:rsidRPr="00077C26">
              <w:rPr>
                <w:sz w:val="20"/>
                <w:szCs w:val="20"/>
              </w:rPr>
              <w:t xml:space="preserve"> росту 2016 до 2015 </w:t>
            </w:r>
          </w:p>
        </w:tc>
        <w:tc>
          <w:tcPr>
            <w:tcW w:w="1159" w:type="dxa"/>
            <w:tcBorders>
              <w:top w:val="nil"/>
              <w:left w:val="nil"/>
              <w:bottom w:val="single" w:sz="8" w:space="0" w:color="auto"/>
              <w:right w:val="single" w:sz="8" w:space="0" w:color="auto"/>
            </w:tcBorders>
            <w:shd w:val="clear" w:color="auto" w:fill="auto"/>
            <w:vAlign w:val="center"/>
          </w:tcPr>
          <w:p w:rsidR="003419E5" w:rsidRPr="00077C26" w:rsidRDefault="003419E5" w:rsidP="00374810">
            <w:pPr>
              <w:ind w:hanging="108"/>
              <w:jc w:val="center"/>
              <w:rPr>
                <w:sz w:val="20"/>
                <w:szCs w:val="20"/>
              </w:rPr>
            </w:pPr>
            <w:proofErr w:type="spellStart"/>
            <w:r w:rsidRPr="00077C26">
              <w:rPr>
                <w:sz w:val="20"/>
                <w:szCs w:val="20"/>
              </w:rPr>
              <w:t>відхил</w:t>
            </w:r>
            <w:proofErr w:type="spellEnd"/>
            <w:r w:rsidRPr="00077C26">
              <w:rPr>
                <w:sz w:val="20"/>
                <w:szCs w:val="20"/>
              </w:rPr>
              <w:t xml:space="preserve">. в </w:t>
            </w:r>
            <w:proofErr w:type="spellStart"/>
            <w:r w:rsidRPr="00077C26">
              <w:rPr>
                <w:sz w:val="20"/>
                <w:szCs w:val="20"/>
              </w:rPr>
              <w:t>абсол</w:t>
            </w:r>
            <w:proofErr w:type="spellEnd"/>
            <w:r w:rsidRPr="00077C26">
              <w:rPr>
                <w:sz w:val="20"/>
                <w:szCs w:val="20"/>
              </w:rPr>
              <w:t xml:space="preserve">. </w:t>
            </w:r>
            <w:proofErr w:type="spellStart"/>
            <w:r w:rsidRPr="00077C26">
              <w:rPr>
                <w:sz w:val="20"/>
                <w:szCs w:val="20"/>
              </w:rPr>
              <w:t>сумі</w:t>
            </w:r>
            <w:proofErr w:type="spellEnd"/>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1</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 xml:space="preserve">Бюджет селища Велика </w:t>
            </w:r>
            <w:proofErr w:type="spellStart"/>
            <w:r w:rsidRPr="00077C26">
              <w:rPr>
                <w:sz w:val="20"/>
                <w:szCs w:val="20"/>
              </w:rPr>
              <w:t>Димерка</w:t>
            </w:r>
            <w:proofErr w:type="spellEnd"/>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18 814,00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21 617,18</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114,9</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2 803,2</w:t>
            </w:r>
          </w:p>
        </w:tc>
        <w:tc>
          <w:tcPr>
            <w:tcW w:w="1030" w:type="dxa"/>
            <w:tcBorders>
              <w:top w:val="single" w:sz="4" w:space="0" w:color="auto"/>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16 084,89</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134,4</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5 532,3</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2</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 xml:space="preserve">Бюджет селища </w:t>
            </w:r>
            <w:proofErr w:type="spellStart"/>
            <w:r w:rsidRPr="00077C26">
              <w:rPr>
                <w:sz w:val="20"/>
                <w:szCs w:val="20"/>
              </w:rPr>
              <w:t>Калинівка</w:t>
            </w:r>
            <w:proofErr w:type="spellEnd"/>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10 126,43</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11 750,77</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116,0</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1 624,3</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5 947,33</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197,6</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5 803,4</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3</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Бюджет с. Бобрик</w:t>
            </w:r>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513,20</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814,87</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158,8</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301,7</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766,18</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106,4</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48,7</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4</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 xml:space="preserve">Бюджет с. </w:t>
            </w:r>
            <w:proofErr w:type="spellStart"/>
            <w:r w:rsidRPr="00077C26">
              <w:rPr>
                <w:sz w:val="20"/>
                <w:szCs w:val="20"/>
              </w:rPr>
              <w:t>Богданівка</w:t>
            </w:r>
            <w:proofErr w:type="spellEnd"/>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6 945,00</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7 384,91</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106,3</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439,9</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4 697,45</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157,2</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2 687,5</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5</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 xml:space="preserve">Бюджет с. </w:t>
            </w:r>
            <w:proofErr w:type="spellStart"/>
            <w:r w:rsidRPr="00077C26">
              <w:rPr>
                <w:sz w:val="20"/>
                <w:szCs w:val="20"/>
              </w:rPr>
              <w:t>Гоголів</w:t>
            </w:r>
            <w:proofErr w:type="spellEnd"/>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3 610,25</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5 265,24</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145,8</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1 655,0</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3 757,84</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140,1</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1 507,4</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6</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 xml:space="preserve">Бюджет с. </w:t>
            </w:r>
            <w:proofErr w:type="spellStart"/>
            <w:r w:rsidRPr="00077C26">
              <w:rPr>
                <w:sz w:val="20"/>
                <w:szCs w:val="20"/>
              </w:rPr>
              <w:t>Жердова</w:t>
            </w:r>
            <w:proofErr w:type="spellEnd"/>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734,00</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858,81</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117,0</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124,8</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663,96</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129,3</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194,8</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7</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 xml:space="preserve">Бюджет с. </w:t>
            </w:r>
            <w:proofErr w:type="spellStart"/>
            <w:r w:rsidRPr="00077C26">
              <w:rPr>
                <w:sz w:val="20"/>
                <w:szCs w:val="20"/>
              </w:rPr>
              <w:t>Зазим`я</w:t>
            </w:r>
            <w:proofErr w:type="spellEnd"/>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3 053,60</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5 462,20</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178,9</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2 408,6</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3 754,81</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145,5</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1 707,4</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8</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 xml:space="preserve">Бюджет с. </w:t>
            </w:r>
            <w:proofErr w:type="spellStart"/>
            <w:r w:rsidRPr="00077C26">
              <w:rPr>
                <w:sz w:val="20"/>
                <w:szCs w:val="20"/>
              </w:rPr>
              <w:t>Княжичі</w:t>
            </w:r>
            <w:proofErr w:type="spellEnd"/>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5 191,78</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7 708,27</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148,5</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2 516,5</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4 518,06</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170,6</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3 190,2</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9</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 xml:space="preserve">Бюджет с. </w:t>
            </w:r>
            <w:proofErr w:type="spellStart"/>
            <w:r w:rsidRPr="00077C26">
              <w:rPr>
                <w:sz w:val="20"/>
                <w:szCs w:val="20"/>
              </w:rPr>
              <w:t>Красилівка</w:t>
            </w:r>
            <w:proofErr w:type="spellEnd"/>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2 611,01</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2 879,72</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110,3</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268,7</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2 615,76</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110,1</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264,0</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10</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 xml:space="preserve">Бюджет с. </w:t>
            </w:r>
            <w:proofErr w:type="spellStart"/>
            <w:r w:rsidRPr="00077C26">
              <w:rPr>
                <w:sz w:val="20"/>
                <w:szCs w:val="20"/>
              </w:rPr>
              <w:t>Кулижінци</w:t>
            </w:r>
            <w:proofErr w:type="spellEnd"/>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141,10</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144,80</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102,6</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3,7</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85,58</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169,2</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59,2</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11</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 xml:space="preserve">Бюджет с. </w:t>
            </w:r>
            <w:proofErr w:type="spellStart"/>
            <w:r w:rsidRPr="00077C26">
              <w:rPr>
                <w:sz w:val="20"/>
                <w:szCs w:val="20"/>
              </w:rPr>
              <w:t>Леткі</w:t>
            </w:r>
            <w:proofErr w:type="spellEnd"/>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717,72</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1 164,97</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162,3</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447,2</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641,18</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181,7</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523,8</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12</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 xml:space="preserve">Бюджет с. </w:t>
            </w:r>
            <w:proofErr w:type="spellStart"/>
            <w:r w:rsidRPr="00077C26">
              <w:rPr>
                <w:sz w:val="20"/>
                <w:szCs w:val="20"/>
              </w:rPr>
              <w:t>Леточкі</w:t>
            </w:r>
            <w:proofErr w:type="spellEnd"/>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363,90</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470,97</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129,4</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107,1</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300,96</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156,5</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170,0</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13</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 xml:space="preserve">Бюджет с. </w:t>
            </w:r>
            <w:proofErr w:type="spellStart"/>
            <w:r w:rsidRPr="00077C26">
              <w:rPr>
                <w:sz w:val="20"/>
                <w:szCs w:val="20"/>
              </w:rPr>
              <w:t>Плоске</w:t>
            </w:r>
            <w:proofErr w:type="spellEnd"/>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515,00</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699,01</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135,7</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184,0</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511,35</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136,7</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187,7</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14</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Бюджет с. Погреби</w:t>
            </w:r>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2 500,00</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4 417,99</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176,7</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1 918,0</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3 265,75</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135,3</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1 152,2</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15</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 xml:space="preserve">Бюджет с. </w:t>
            </w:r>
            <w:proofErr w:type="spellStart"/>
            <w:r w:rsidRPr="00077C26">
              <w:rPr>
                <w:sz w:val="20"/>
                <w:szCs w:val="20"/>
              </w:rPr>
              <w:t>Пухівка</w:t>
            </w:r>
            <w:proofErr w:type="spellEnd"/>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3 144,50</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4 131,35</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131,4</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986,9</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2 061,00</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200,5</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2 070,3</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16</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 xml:space="preserve">Бюджет с. </w:t>
            </w:r>
            <w:proofErr w:type="spellStart"/>
            <w:r w:rsidRPr="00077C26">
              <w:rPr>
                <w:sz w:val="20"/>
                <w:szCs w:val="20"/>
              </w:rPr>
              <w:t>Рожівка</w:t>
            </w:r>
            <w:proofErr w:type="spellEnd"/>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816,20</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1 213,76</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148,7</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397,6</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876,77</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138,4</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337,0</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17</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 xml:space="preserve">Бюджет с. </w:t>
            </w:r>
            <w:proofErr w:type="spellStart"/>
            <w:r w:rsidRPr="00077C26">
              <w:rPr>
                <w:sz w:val="20"/>
                <w:szCs w:val="20"/>
              </w:rPr>
              <w:t>Рожни</w:t>
            </w:r>
            <w:proofErr w:type="spellEnd"/>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2 346,70</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3 528,80</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150,4</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1 182,1</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2 004,76</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176,0</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1 524,0</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18</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Бюджет с. Рудня</w:t>
            </w:r>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407,70</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554,93</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136,1</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147,2</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300,59</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184,6</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254,3</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19</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 xml:space="preserve">Бюджет с. </w:t>
            </w:r>
            <w:proofErr w:type="spellStart"/>
            <w:r w:rsidRPr="00077C26">
              <w:rPr>
                <w:sz w:val="20"/>
                <w:szCs w:val="20"/>
              </w:rPr>
              <w:t>Русанів</w:t>
            </w:r>
            <w:proofErr w:type="spellEnd"/>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800,30</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2 253,91</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281,6</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1 453,6</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799,71</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281,8</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1 454,2</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20</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 xml:space="preserve">Бюджет с. </w:t>
            </w:r>
            <w:proofErr w:type="spellStart"/>
            <w:r w:rsidRPr="00077C26">
              <w:rPr>
                <w:sz w:val="20"/>
                <w:szCs w:val="20"/>
              </w:rPr>
              <w:t>Світильня</w:t>
            </w:r>
            <w:proofErr w:type="spellEnd"/>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632,20</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1 233,10</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195,0</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600,9</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1 116,80</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110,4</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116,3</w:t>
            </w:r>
          </w:p>
        </w:tc>
      </w:tr>
      <w:tr w:rsidR="003419E5" w:rsidRPr="005B2ADF" w:rsidTr="00374810">
        <w:trPr>
          <w:trHeight w:val="255"/>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21</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 xml:space="preserve">Бюджет с. </w:t>
            </w:r>
            <w:proofErr w:type="spellStart"/>
            <w:r w:rsidRPr="00077C26">
              <w:rPr>
                <w:sz w:val="20"/>
                <w:szCs w:val="20"/>
              </w:rPr>
              <w:t>Требухів</w:t>
            </w:r>
            <w:proofErr w:type="spellEnd"/>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4 804,90</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9 344,32</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194,5</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4 539,4</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4 348,58</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214,9</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4 995,7</w:t>
            </w:r>
          </w:p>
        </w:tc>
      </w:tr>
      <w:tr w:rsidR="003419E5" w:rsidRPr="005B2ADF" w:rsidTr="00374810">
        <w:trPr>
          <w:trHeight w:val="270"/>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22</w:t>
            </w:r>
          </w:p>
        </w:tc>
        <w:tc>
          <w:tcPr>
            <w:tcW w:w="2080" w:type="dxa"/>
            <w:tcBorders>
              <w:top w:val="nil"/>
              <w:left w:val="single" w:sz="8" w:space="0" w:color="auto"/>
              <w:bottom w:val="single" w:sz="8"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Бюджет с. Шевченкове</w:t>
            </w:r>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1 433,00</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1 893,38</w:t>
            </w:r>
          </w:p>
        </w:tc>
        <w:tc>
          <w:tcPr>
            <w:tcW w:w="1240"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132,1</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460,4</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1 381,95</w:t>
            </w:r>
          </w:p>
        </w:tc>
        <w:tc>
          <w:tcPr>
            <w:tcW w:w="1009" w:type="dxa"/>
            <w:tcBorders>
              <w:top w:val="nil"/>
              <w:left w:val="nil"/>
              <w:bottom w:val="single" w:sz="4"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137,0</w:t>
            </w:r>
          </w:p>
        </w:tc>
        <w:tc>
          <w:tcPr>
            <w:tcW w:w="1159" w:type="dxa"/>
            <w:tcBorders>
              <w:top w:val="nil"/>
              <w:left w:val="nil"/>
              <w:bottom w:val="single" w:sz="4" w:space="0" w:color="auto"/>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511,4</w:t>
            </w:r>
          </w:p>
        </w:tc>
      </w:tr>
      <w:tr w:rsidR="003419E5" w:rsidRPr="005B2ADF" w:rsidTr="00374810">
        <w:trPr>
          <w:trHeight w:val="270"/>
        </w:trPr>
        <w:tc>
          <w:tcPr>
            <w:tcW w:w="520" w:type="dxa"/>
            <w:tcBorders>
              <w:top w:val="nil"/>
              <w:left w:val="single" w:sz="8" w:space="0" w:color="auto"/>
              <w:bottom w:val="single" w:sz="4" w:space="0" w:color="auto"/>
              <w:right w:val="single" w:sz="4" w:space="0" w:color="auto"/>
            </w:tcBorders>
            <w:shd w:val="clear" w:color="auto" w:fill="auto"/>
            <w:noWrap/>
            <w:vAlign w:val="bottom"/>
          </w:tcPr>
          <w:p w:rsidR="003419E5" w:rsidRPr="00077C26" w:rsidRDefault="003419E5" w:rsidP="00374810">
            <w:pPr>
              <w:ind w:hanging="108"/>
              <w:jc w:val="center"/>
              <w:rPr>
                <w:sz w:val="20"/>
                <w:szCs w:val="20"/>
              </w:rPr>
            </w:pPr>
            <w:r w:rsidRPr="00077C26">
              <w:rPr>
                <w:sz w:val="20"/>
                <w:szCs w:val="20"/>
              </w:rPr>
              <w:t>23</w:t>
            </w:r>
          </w:p>
        </w:tc>
        <w:tc>
          <w:tcPr>
            <w:tcW w:w="2080" w:type="dxa"/>
            <w:tcBorders>
              <w:top w:val="nil"/>
              <w:left w:val="single" w:sz="8" w:space="0" w:color="auto"/>
              <w:bottom w:val="single" w:sz="4" w:space="0" w:color="auto"/>
              <w:right w:val="nil"/>
            </w:tcBorders>
            <w:shd w:val="clear" w:color="auto" w:fill="auto"/>
            <w:noWrap/>
            <w:vAlign w:val="bottom"/>
          </w:tcPr>
          <w:p w:rsidR="003419E5" w:rsidRPr="00077C26" w:rsidRDefault="003419E5" w:rsidP="00374810">
            <w:pPr>
              <w:ind w:hanging="108"/>
              <w:rPr>
                <w:sz w:val="20"/>
                <w:szCs w:val="20"/>
              </w:rPr>
            </w:pPr>
            <w:r w:rsidRPr="00077C26">
              <w:rPr>
                <w:sz w:val="20"/>
                <w:szCs w:val="20"/>
              </w:rPr>
              <w:t>Район</w:t>
            </w:r>
          </w:p>
        </w:tc>
        <w:tc>
          <w:tcPr>
            <w:tcW w:w="1055" w:type="dxa"/>
            <w:tcBorders>
              <w:top w:val="nil"/>
              <w:left w:val="single" w:sz="4" w:space="0" w:color="auto"/>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111 859,00</w:t>
            </w:r>
          </w:p>
        </w:tc>
        <w:tc>
          <w:tcPr>
            <w:tcW w:w="108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124 104,88</w:t>
            </w:r>
          </w:p>
        </w:tc>
        <w:tc>
          <w:tcPr>
            <w:tcW w:w="1240" w:type="dxa"/>
            <w:tcBorders>
              <w:top w:val="nil"/>
              <w:left w:val="nil"/>
              <w:bottom w:val="nil"/>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110,9</w:t>
            </w:r>
          </w:p>
        </w:tc>
        <w:tc>
          <w:tcPr>
            <w:tcW w:w="1080" w:type="dxa"/>
            <w:tcBorders>
              <w:top w:val="nil"/>
              <w:left w:val="nil"/>
              <w:bottom w:val="single" w:sz="4" w:space="0" w:color="auto"/>
              <w:right w:val="single" w:sz="4" w:space="0" w:color="auto"/>
            </w:tcBorders>
            <w:shd w:val="clear" w:color="auto" w:fill="auto"/>
            <w:noWrap/>
            <w:vAlign w:val="bottom"/>
          </w:tcPr>
          <w:p w:rsidR="003419E5" w:rsidRPr="00077C26" w:rsidRDefault="003419E5" w:rsidP="00374810">
            <w:pPr>
              <w:ind w:hanging="108"/>
              <w:jc w:val="right"/>
              <w:rPr>
                <w:sz w:val="20"/>
                <w:szCs w:val="20"/>
              </w:rPr>
            </w:pPr>
            <w:r w:rsidRPr="00077C26">
              <w:rPr>
                <w:sz w:val="20"/>
                <w:szCs w:val="20"/>
              </w:rPr>
              <w:t>12 245,9</w:t>
            </w:r>
          </w:p>
        </w:tc>
        <w:tc>
          <w:tcPr>
            <w:tcW w:w="1030" w:type="dxa"/>
            <w:tcBorders>
              <w:top w:val="nil"/>
              <w:left w:val="nil"/>
              <w:bottom w:val="single" w:sz="4" w:space="0" w:color="auto"/>
              <w:right w:val="single" w:sz="4" w:space="0" w:color="auto"/>
            </w:tcBorders>
            <w:shd w:val="clear" w:color="auto" w:fill="FFFFFF"/>
            <w:noWrap/>
            <w:vAlign w:val="bottom"/>
          </w:tcPr>
          <w:p w:rsidR="003419E5" w:rsidRPr="00077C26" w:rsidRDefault="003419E5" w:rsidP="00374810">
            <w:pPr>
              <w:ind w:hanging="108"/>
              <w:jc w:val="right"/>
              <w:rPr>
                <w:sz w:val="20"/>
                <w:szCs w:val="20"/>
              </w:rPr>
            </w:pPr>
            <w:r w:rsidRPr="00077C26">
              <w:rPr>
                <w:sz w:val="20"/>
                <w:szCs w:val="20"/>
              </w:rPr>
              <w:t>90 114,61</w:t>
            </w:r>
          </w:p>
        </w:tc>
        <w:tc>
          <w:tcPr>
            <w:tcW w:w="1009" w:type="dxa"/>
            <w:tcBorders>
              <w:top w:val="nil"/>
              <w:left w:val="nil"/>
              <w:bottom w:val="nil"/>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137,7</w:t>
            </w:r>
          </w:p>
        </w:tc>
        <w:tc>
          <w:tcPr>
            <w:tcW w:w="1159" w:type="dxa"/>
            <w:tcBorders>
              <w:top w:val="nil"/>
              <w:left w:val="nil"/>
              <w:bottom w:val="nil"/>
              <w:right w:val="single" w:sz="8" w:space="0" w:color="auto"/>
            </w:tcBorders>
            <w:shd w:val="clear" w:color="auto" w:fill="auto"/>
            <w:noWrap/>
            <w:vAlign w:val="bottom"/>
          </w:tcPr>
          <w:p w:rsidR="003419E5" w:rsidRPr="005B2ADF" w:rsidRDefault="003419E5" w:rsidP="00374810">
            <w:pPr>
              <w:ind w:hanging="108"/>
              <w:jc w:val="right"/>
              <w:rPr>
                <w:b/>
                <w:sz w:val="20"/>
                <w:szCs w:val="20"/>
              </w:rPr>
            </w:pPr>
            <w:r w:rsidRPr="005B2ADF">
              <w:rPr>
                <w:b/>
                <w:sz w:val="20"/>
                <w:szCs w:val="20"/>
              </w:rPr>
              <w:t>33 990,3</w:t>
            </w:r>
          </w:p>
        </w:tc>
      </w:tr>
      <w:tr w:rsidR="003419E5" w:rsidRPr="005B2ADF" w:rsidTr="00374810">
        <w:trPr>
          <w:trHeight w:val="270"/>
        </w:trPr>
        <w:tc>
          <w:tcPr>
            <w:tcW w:w="2600"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tcPr>
          <w:p w:rsidR="003419E5" w:rsidRPr="00077C26" w:rsidRDefault="003419E5" w:rsidP="00374810">
            <w:pPr>
              <w:ind w:hanging="108"/>
              <w:jc w:val="center"/>
              <w:rPr>
                <w:b/>
                <w:bCs/>
                <w:sz w:val="20"/>
                <w:szCs w:val="20"/>
              </w:rPr>
            </w:pPr>
            <w:proofErr w:type="spellStart"/>
            <w:r w:rsidRPr="00077C26">
              <w:rPr>
                <w:b/>
                <w:bCs/>
                <w:sz w:val="20"/>
                <w:szCs w:val="20"/>
              </w:rPr>
              <w:t>Всього</w:t>
            </w:r>
            <w:proofErr w:type="spellEnd"/>
            <w:r w:rsidRPr="00077C26">
              <w:rPr>
                <w:b/>
                <w:bCs/>
                <w:sz w:val="20"/>
                <w:szCs w:val="20"/>
              </w:rPr>
              <w:t xml:space="preserve"> по району</w:t>
            </w:r>
          </w:p>
        </w:tc>
        <w:tc>
          <w:tcPr>
            <w:tcW w:w="105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419E5" w:rsidRPr="00077C26" w:rsidRDefault="003419E5" w:rsidP="00374810">
            <w:pPr>
              <w:ind w:hanging="108"/>
              <w:jc w:val="right"/>
              <w:rPr>
                <w:b/>
                <w:bCs/>
                <w:sz w:val="20"/>
                <w:szCs w:val="20"/>
              </w:rPr>
            </w:pPr>
            <w:r w:rsidRPr="00077C26">
              <w:rPr>
                <w:b/>
                <w:bCs/>
                <w:sz w:val="20"/>
                <w:szCs w:val="20"/>
              </w:rPr>
              <w:t>182 081,5</w:t>
            </w:r>
          </w:p>
        </w:tc>
        <w:tc>
          <w:tcPr>
            <w:tcW w:w="1080" w:type="dxa"/>
            <w:tcBorders>
              <w:top w:val="single" w:sz="8" w:space="0" w:color="auto"/>
              <w:left w:val="nil"/>
              <w:bottom w:val="single" w:sz="8" w:space="0" w:color="auto"/>
              <w:right w:val="nil"/>
            </w:tcBorders>
            <w:shd w:val="clear" w:color="auto" w:fill="FFFFFF"/>
            <w:noWrap/>
            <w:vAlign w:val="bottom"/>
          </w:tcPr>
          <w:p w:rsidR="003419E5" w:rsidRPr="00077C26" w:rsidRDefault="003419E5" w:rsidP="00374810">
            <w:pPr>
              <w:ind w:hanging="108"/>
              <w:jc w:val="right"/>
              <w:rPr>
                <w:b/>
                <w:bCs/>
                <w:sz w:val="20"/>
                <w:szCs w:val="20"/>
              </w:rPr>
            </w:pPr>
            <w:r w:rsidRPr="00077C26">
              <w:rPr>
                <w:b/>
                <w:bCs/>
                <w:sz w:val="20"/>
                <w:szCs w:val="20"/>
              </w:rPr>
              <w:t>218 898,1</w:t>
            </w:r>
          </w:p>
        </w:tc>
        <w:tc>
          <w:tcPr>
            <w:tcW w:w="1240" w:type="dxa"/>
            <w:tcBorders>
              <w:top w:val="single" w:sz="8" w:space="0" w:color="auto"/>
              <w:left w:val="single" w:sz="4" w:space="0" w:color="auto"/>
              <w:bottom w:val="single" w:sz="8"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120,2</w:t>
            </w:r>
          </w:p>
        </w:tc>
        <w:tc>
          <w:tcPr>
            <w:tcW w:w="1080" w:type="dxa"/>
            <w:tcBorders>
              <w:top w:val="nil"/>
              <w:left w:val="single" w:sz="8" w:space="0" w:color="auto"/>
              <w:bottom w:val="single" w:sz="8" w:space="0" w:color="auto"/>
              <w:right w:val="single" w:sz="8" w:space="0" w:color="auto"/>
            </w:tcBorders>
            <w:shd w:val="clear" w:color="auto" w:fill="auto"/>
            <w:noWrap/>
            <w:vAlign w:val="bottom"/>
          </w:tcPr>
          <w:p w:rsidR="003419E5" w:rsidRPr="00077C26" w:rsidRDefault="003419E5" w:rsidP="00374810">
            <w:pPr>
              <w:ind w:hanging="108"/>
              <w:jc w:val="right"/>
              <w:rPr>
                <w:b/>
                <w:bCs/>
                <w:sz w:val="20"/>
                <w:szCs w:val="20"/>
              </w:rPr>
            </w:pPr>
            <w:r w:rsidRPr="00077C26">
              <w:rPr>
                <w:b/>
                <w:bCs/>
                <w:sz w:val="20"/>
                <w:szCs w:val="20"/>
              </w:rPr>
              <w:t>36 816,6</w:t>
            </w:r>
          </w:p>
        </w:tc>
        <w:tc>
          <w:tcPr>
            <w:tcW w:w="1030" w:type="dxa"/>
            <w:tcBorders>
              <w:top w:val="single" w:sz="8" w:space="0" w:color="auto"/>
              <w:left w:val="nil"/>
              <w:bottom w:val="single" w:sz="8" w:space="0" w:color="auto"/>
              <w:right w:val="single" w:sz="8" w:space="0" w:color="auto"/>
            </w:tcBorders>
            <w:shd w:val="clear" w:color="auto" w:fill="auto"/>
            <w:noWrap/>
            <w:vAlign w:val="bottom"/>
          </w:tcPr>
          <w:p w:rsidR="003419E5" w:rsidRPr="00077C26" w:rsidRDefault="003419E5" w:rsidP="00374810">
            <w:pPr>
              <w:ind w:hanging="108"/>
              <w:jc w:val="right"/>
              <w:rPr>
                <w:b/>
                <w:bCs/>
                <w:sz w:val="20"/>
                <w:szCs w:val="20"/>
              </w:rPr>
            </w:pPr>
            <w:r w:rsidRPr="00077C26">
              <w:rPr>
                <w:b/>
                <w:bCs/>
                <w:sz w:val="20"/>
                <w:szCs w:val="20"/>
              </w:rPr>
              <w:t>150 615,9</w:t>
            </w:r>
          </w:p>
        </w:tc>
        <w:tc>
          <w:tcPr>
            <w:tcW w:w="1009" w:type="dxa"/>
            <w:tcBorders>
              <w:top w:val="single" w:sz="8" w:space="0" w:color="auto"/>
              <w:left w:val="nil"/>
              <w:bottom w:val="single" w:sz="8" w:space="0" w:color="auto"/>
              <w:right w:val="single" w:sz="4" w:space="0" w:color="auto"/>
            </w:tcBorders>
            <w:shd w:val="clear" w:color="auto" w:fill="FFFF00"/>
            <w:noWrap/>
            <w:vAlign w:val="bottom"/>
          </w:tcPr>
          <w:p w:rsidR="003419E5" w:rsidRPr="00077C26" w:rsidRDefault="003419E5" w:rsidP="00374810">
            <w:pPr>
              <w:ind w:hanging="108"/>
              <w:jc w:val="center"/>
              <w:rPr>
                <w:b/>
                <w:bCs/>
                <w:sz w:val="20"/>
                <w:szCs w:val="20"/>
              </w:rPr>
            </w:pPr>
            <w:r w:rsidRPr="00077C26">
              <w:rPr>
                <w:b/>
                <w:bCs/>
                <w:sz w:val="20"/>
                <w:szCs w:val="20"/>
              </w:rPr>
              <w:t>145,3</w:t>
            </w:r>
          </w:p>
        </w:tc>
        <w:tc>
          <w:tcPr>
            <w:tcW w:w="1159" w:type="dxa"/>
            <w:tcBorders>
              <w:top w:val="single" w:sz="8" w:space="0" w:color="auto"/>
              <w:left w:val="nil"/>
              <w:bottom w:val="single" w:sz="8" w:space="0" w:color="auto"/>
              <w:right w:val="single" w:sz="8" w:space="0" w:color="auto"/>
            </w:tcBorders>
            <w:shd w:val="clear" w:color="auto" w:fill="FFFFFF"/>
            <w:noWrap/>
            <w:vAlign w:val="bottom"/>
          </w:tcPr>
          <w:p w:rsidR="003419E5" w:rsidRPr="005B2ADF" w:rsidRDefault="003419E5" w:rsidP="00374810">
            <w:pPr>
              <w:ind w:hanging="108"/>
              <w:jc w:val="right"/>
              <w:rPr>
                <w:b/>
                <w:bCs/>
                <w:sz w:val="20"/>
                <w:szCs w:val="20"/>
              </w:rPr>
            </w:pPr>
            <w:r w:rsidRPr="005B2ADF">
              <w:rPr>
                <w:b/>
                <w:bCs/>
                <w:sz w:val="20"/>
                <w:szCs w:val="20"/>
              </w:rPr>
              <w:t>68 282,3</w:t>
            </w:r>
          </w:p>
        </w:tc>
      </w:tr>
    </w:tbl>
    <w:p w:rsidR="003419E5" w:rsidRDefault="003419E5" w:rsidP="003419E5">
      <w:pPr>
        <w:widowControl w:val="0"/>
        <w:ind w:left="-500"/>
        <w:jc w:val="both"/>
        <w:rPr>
          <w:sz w:val="28"/>
          <w:szCs w:val="28"/>
          <w:lang w:val="uk-UA"/>
        </w:rPr>
      </w:pPr>
    </w:p>
    <w:p w:rsidR="003419E5" w:rsidRPr="00D67634" w:rsidRDefault="003419E5" w:rsidP="003419E5">
      <w:pPr>
        <w:widowControl w:val="0"/>
        <w:ind w:firstLine="851"/>
        <w:jc w:val="both"/>
        <w:rPr>
          <w:b/>
          <w:sz w:val="28"/>
          <w:szCs w:val="28"/>
          <w:lang w:val="uk-UA"/>
        </w:rPr>
      </w:pPr>
      <w:r w:rsidRPr="00346EC4">
        <w:rPr>
          <w:sz w:val="28"/>
          <w:szCs w:val="28"/>
          <w:lang w:val="uk-UA"/>
        </w:rPr>
        <w:t>По спеціальному фонду до зведеного бюджету Броварського району надійшло 579</w:t>
      </w:r>
      <w:r>
        <w:rPr>
          <w:sz w:val="28"/>
          <w:szCs w:val="28"/>
          <w:lang w:val="uk-UA"/>
        </w:rPr>
        <w:t xml:space="preserve"> </w:t>
      </w:r>
      <w:r w:rsidRPr="00346EC4">
        <w:rPr>
          <w:sz w:val="28"/>
          <w:szCs w:val="28"/>
          <w:lang w:val="uk-UA"/>
        </w:rPr>
        <w:t xml:space="preserve">02,0 </w:t>
      </w:r>
      <w:proofErr w:type="spellStart"/>
      <w:r w:rsidRPr="00346EC4">
        <w:rPr>
          <w:sz w:val="28"/>
          <w:szCs w:val="28"/>
          <w:lang w:val="uk-UA"/>
        </w:rPr>
        <w:t>тис.грн</w:t>
      </w:r>
      <w:proofErr w:type="spellEnd"/>
      <w:r w:rsidRPr="00346EC4">
        <w:rPr>
          <w:sz w:val="28"/>
          <w:szCs w:val="28"/>
          <w:lang w:val="uk-UA"/>
        </w:rPr>
        <w:t>., з них власних надходжень 211</w:t>
      </w:r>
      <w:r>
        <w:rPr>
          <w:sz w:val="28"/>
          <w:szCs w:val="28"/>
          <w:lang w:val="uk-UA"/>
        </w:rPr>
        <w:t xml:space="preserve"> </w:t>
      </w:r>
      <w:r w:rsidRPr="00346EC4">
        <w:rPr>
          <w:sz w:val="28"/>
          <w:szCs w:val="28"/>
          <w:lang w:val="uk-UA"/>
        </w:rPr>
        <w:t>94,</w:t>
      </w:r>
      <w:r>
        <w:rPr>
          <w:sz w:val="28"/>
          <w:szCs w:val="28"/>
          <w:lang w:val="uk-UA"/>
        </w:rPr>
        <w:t>1</w:t>
      </w:r>
      <w:r w:rsidRPr="00346EC4">
        <w:rPr>
          <w:sz w:val="28"/>
          <w:szCs w:val="28"/>
          <w:lang w:val="uk-UA"/>
        </w:rPr>
        <w:t xml:space="preserve"> </w:t>
      </w:r>
      <w:proofErr w:type="spellStart"/>
      <w:r w:rsidRPr="00346EC4">
        <w:rPr>
          <w:sz w:val="28"/>
          <w:szCs w:val="28"/>
          <w:lang w:val="uk-UA"/>
        </w:rPr>
        <w:t>тис.грн</w:t>
      </w:r>
      <w:proofErr w:type="spellEnd"/>
      <w:r w:rsidRPr="00346EC4">
        <w:rPr>
          <w:sz w:val="28"/>
          <w:szCs w:val="28"/>
          <w:lang w:val="uk-UA"/>
        </w:rPr>
        <w:t>., офіційних трансфертів 29</w:t>
      </w:r>
      <w:r>
        <w:rPr>
          <w:sz w:val="28"/>
          <w:szCs w:val="28"/>
          <w:lang w:val="uk-UA"/>
        </w:rPr>
        <w:t xml:space="preserve"> </w:t>
      </w:r>
      <w:r w:rsidRPr="00346EC4">
        <w:rPr>
          <w:sz w:val="28"/>
          <w:szCs w:val="28"/>
          <w:lang w:val="uk-UA"/>
        </w:rPr>
        <w:t xml:space="preserve">628,6 </w:t>
      </w:r>
      <w:proofErr w:type="spellStart"/>
      <w:r w:rsidRPr="00346EC4">
        <w:rPr>
          <w:sz w:val="28"/>
          <w:szCs w:val="28"/>
          <w:lang w:val="uk-UA"/>
        </w:rPr>
        <w:t>тис.грн</w:t>
      </w:r>
      <w:proofErr w:type="spellEnd"/>
      <w:r w:rsidRPr="00346EC4">
        <w:rPr>
          <w:sz w:val="28"/>
          <w:szCs w:val="28"/>
          <w:lang w:val="uk-UA"/>
        </w:rPr>
        <w:t xml:space="preserve">., екологічного податку 490,9 </w:t>
      </w:r>
      <w:proofErr w:type="spellStart"/>
      <w:r w:rsidRPr="00346EC4">
        <w:rPr>
          <w:sz w:val="28"/>
          <w:szCs w:val="28"/>
          <w:lang w:val="uk-UA"/>
        </w:rPr>
        <w:t>тис.грн</w:t>
      </w:r>
      <w:proofErr w:type="spellEnd"/>
      <w:r w:rsidRPr="00346EC4">
        <w:rPr>
          <w:sz w:val="28"/>
          <w:szCs w:val="28"/>
          <w:lang w:val="uk-UA"/>
        </w:rPr>
        <w:t>., н</w:t>
      </w:r>
      <w:r>
        <w:rPr>
          <w:sz w:val="28"/>
          <w:szCs w:val="28"/>
          <w:lang w:val="uk-UA"/>
        </w:rPr>
        <w:t xml:space="preserve">адходження </w:t>
      </w:r>
      <w:r w:rsidRPr="00346EC4">
        <w:rPr>
          <w:sz w:val="28"/>
          <w:szCs w:val="28"/>
          <w:lang w:val="uk-UA"/>
        </w:rPr>
        <w:t>коштів пайової участі у розвитку інфраструктури населеного пункту</w:t>
      </w:r>
      <w:r>
        <w:rPr>
          <w:sz w:val="28"/>
          <w:szCs w:val="28"/>
          <w:lang w:val="uk-UA"/>
        </w:rPr>
        <w:t xml:space="preserve"> 4 367,4 </w:t>
      </w:r>
      <w:proofErr w:type="spellStart"/>
      <w:r>
        <w:rPr>
          <w:sz w:val="28"/>
          <w:szCs w:val="28"/>
          <w:lang w:val="uk-UA"/>
        </w:rPr>
        <w:t>тис.грн</w:t>
      </w:r>
      <w:proofErr w:type="spellEnd"/>
      <w:r>
        <w:rPr>
          <w:sz w:val="28"/>
          <w:szCs w:val="28"/>
          <w:lang w:val="uk-UA"/>
        </w:rPr>
        <w:t xml:space="preserve">., </w:t>
      </w:r>
      <w:r w:rsidRPr="00346EC4">
        <w:rPr>
          <w:sz w:val="28"/>
          <w:szCs w:val="28"/>
          <w:lang w:val="uk-UA"/>
        </w:rPr>
        <w:t>надходження коштів від відшкодування втрат сільськогосподарського і лісогосподарського виробництва</w:t>
      </w:r>
      <w:r>
        <w:rPr>
          <w:rFonts w:ascii="Arial CYR" w:hAnsi="Arial CYR" w:cs="Arial CYR"/>
          <w:sz w:val="20"/>
          <w:szCs w:val="20"/>
          <w:lang w:val="uk-UA"/>
        </w:rPr>
        <w:t xml:space="preserve"> </w:t>
      </w:r>
      <w:r w:rsidRPr="00346EC4">
        <w:rPr>
          <w:sz w:val="28"/>
          <w:szCs w:val="28"/>
          <w:lang w:val="uk-UA"/>
        </w:rPr>
        <w:t xml:space="preserve">272,4 </w:t>
      </w:r>
      <w:proofErr w:type="spellStart"/>
      <w:r w:rsidRPr="00346EC4">
        <w:rPr>
          <w:sz w:val="28"/>
          <w:szCs w:val="28"/>
          <w:lang w:val="uk-UA"/>
        </w:rPr>
        <w:t>тис.грн</w:t>
      </w:r>
      <w:proofErr w:type="spellEnd"/>
      <w:r w:rsidRPr="00346EC4">
        <w:rPr>
          <w:sz w:val="28"/>
          <w:szCs w:val="28"/>
          <w:lang w:val="uk-UA"/>
        </w:rPr>
        <w:t>.</w:t>
      </w:r>
    </w:p>
    <w:p w:rsidR="003419E5" w:rsidRDefault="003419E5" w:rsidP="003419E5">
      <w:pPr>
        <w:pStyle w:val="22"/>
        <w:widowControl w:val="0"/>
        <w:ind w:firstLine="851"/>
      </w:pPr>
      <w:r>
        <w:lastRenderedPageBreak/>
        <w:t xml:space="preserve">Видатки зведеного бюджету району за 2016 рік складають 658 927,7 тис. грн. та зросли на 21,9 % відносно минулого року (2015 рік – 540 286,9 тис. грн.), в тому числі: по загальному фонду 530 456,1 </w:t>
      </w:r>
      <w:proofErr w:type="spellStart"/>
      <w:r>
        <w:t>тис.грн</w:t>
      </w:r>
      <w:proofErr w:type="spellEnd"/>
      <w:r>
        <w:t xml:space="preserve">. та по спеціальному 128 471,6 </w:t>
      </w:r>
      <w:proofErr w:type="spellStart"/>
      <w:r>
        <w:t>тис.грн</w:t>
      </w:r>
      <w:proofErr w:type="spellEnd"/>
      <w:r>
        <w:t>.</w:t>
      </w:r>
    </w:p>
    <w:p w:rsidR="002A22CE" w:rsidRPr="00D408D8" w:rsidRDefault="002A22CE" w:rsidP="00BF434F">
      <w:pPr>
        <w:pStyle w:val="22"/>
        <w:widowControl w:val="0"/>
        <w:ind w:firstLine="851"/>
        <w:jc w:val="center"/>
        <w:rPr>
          <w:sz w:val="12"/>
          <w:szCs w:val="12"/>
        </w:rPr>
      </w:pPr>
    </w:p>
    <w:p w:rsidR="00D70114" w:rsidRDefault="00D70114" w:rsidP="00D07B80">
      <w:pPr>
        <w:widowControl w:val="0"/>
        <w:tabs>
          <w:tab w:val="left" w:pos="5103"/>
        </w:tabs>
        <w:jc w:val="center"/>
        <w:rPr>
          <w:sz w:val="28"/>
          <w:szCs w:val="28"/>
          <w:lang w:val="uk-UA"/>
        </w:rPr>
      </w:pPr>
      <w:r>
        <w:rPr>
          <w:noProof/>
          <w:sz w:val="28"/>
          <w:szCs w:val="28"/>
          <w:lang w:val="uk-UA" w:eastAsia="uk-UA"/>
        </w:rPr>
        <w:drawing>
          <wp:inline distT="0" distB="0" distL="0" distR="0">
            <wp:extent cx="5486400" cy="3200400"/>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07B80" w:rsidRDefault="00D07B80" w:rsidP="005A5632">
      <w:pPr>
        <w:widowControl w:val="0"/>
        <w:tabs>
          <w:tab w:val="left" w:pos="5103"/>
        </w:tabs>
        <w:ind w:firstLine="851"/>
        <w:jc w:val="both"/>
        <w:rPr>
          <w:sz w:val="28"/>
          <w:szCs w:val="28"/>
          <w:lang w:val="uk-UA"/>
        </w:rPr>
      </w:pPr>
      <w:r>
        <w:rPr>
          <w:sz w:val="28"/>
          <w:szCs w:val="28"/>
          <w:lang w:val="uk-UA"/>
        </w:rPr>
        <w:t xml:space="preserve">Структура видатків зведеного бюджету району </w:t>
      </w:r>
      <w:r w:rsidRPr="00A62F54">
        <w:rPr>
          <w:sz w:val="28"/>
          <w:szCs w:val="28"/>
          <w:lang w:val="uk-UA"/>
        </w:rPr>
        <w:t xml:space="preserve">за </w:t>
      </w:r>
      <w:r>
        <w:rPr>
          <w:sz w:val="28"/>
          <w:szCs w:val="28"/>
          <w:lang w:val="uk-UA"/>
        </w:rPr>
        <w:t>2016 ріку збільшилась в порівняні з минулим роком майже по всім напрямкам фінансування.</w:t>
      </w:r>
    </w:p>
    <w:p w:rsidR="00D07B80" w:rsidRDefault="00D07B80" w:rsidP="005A5632">
      <w:pPr>
        <w:widowControl w:val="0"/>
        <w:tabs>
          <w:tab w:val="left" w:pos="5103"/>
        </w:tabs>
        <w:ind w:firstLine="851"/>
        <w:jc w:val="both"/>
        <w:rPr>
          <w:sz w:val="28"/>
          <w:szCs w:val="28"/>
          <w:lang w:val="uk-UA"/>
        </w:rPr>
      </w:pPr>
      <w:r>
        <w:rPr>
          <w:sz w:val="28"/>
          <w:szCs w:val="28"/>
          <w:lang w:val="uk-UA"/>
        </w:rPr>
        <w:t>Так, видатки на заробітну плату складають 35,3 % від загального обсягу видатків у 2016 році. В порівняні з минулим роком заробітна плата збільшилась на 14,0 %, а нарахування зменшились в зв’язку з прийняттям змін по сплаті ЄСВ до 22%.</w:t>
      </w:r>
    </w:p>
    <w:p w:rsidR="00D07B80" w:rsidRDefault="00D07B80" w:rsidP="005A5632">
      <w:pPr>
        <w:widowControl w:val="0"/>
        <w:tabs>
          <w:tab w:val="left" w:pos="5103"/>
        </w:tabs>
        <w:ind w:firstLine="851"/>
        <w:jc w:val="both"/>
        <w:rPr>
          <w:sz w:val="28"/>
          <w:szCs w:val="28"/>
          <w:lang w:val="uk-UA"/>
        </w:rPr>
      </w:pPr>
      <w:r>
        <w:rPr>
          <w:sz w:val="28"/>
          <w:szCs w:val="28"/>
          <w:lang w:val="uk-UA"/>
        </w:rPr>
        <w:t xml:space="preserve">Значно збільшились видатки по соціальному захисту населення – на 31,9 % або 38 625,8 тис. грн. до минулого року. Видатки на оплату комунальних послуг збільшились в цілому за рік на 9,3 % або 3 773,3 </w:t>
      </w:r>
      <w:proofErr w:type="spellStart"/>
      <w:r>
        <w:rPr>
          <w:sz w:val="28"/>
          <w:szCs w:val="28"/>
          <w:lang w:val="uk-UA"/>
        </w:rPr>
        <w:t>тис.грн</w:t>
      </w:r>
      <w:proofErr w:type="spellEnd"/>
      <w:r>
        <w:rPr>
          <w:sz w:val="28"/>
          <w:szCs w:val="28"/>
          <w:lang w:val="uk-UA"/>
        </w:rPr>
        <w:t>.</w:t>
      </w:r>
    </w:p>
    <w:p w:rsidR="00D07B80" w:rsidRDefault="00D07B80" w:rsidP="005A5632">
      <w:pPr>
        <w:widowControl w:val="0"/>
        <w:tabs>
          <w:tab w:val="left" w:pos="5103"/>
        </w:tabs>
        <w:ind w:firstLine="851"/>
        <w:jc w:val="both"/>
        <w:rPr>
          <w:sz w:val="28"/>
          <w:szCs w:val="28"/>
          <w:lang w:val="uk-UA"/>
        </w:rPr>
      </w:pPr>
      <w:r>
        <w:rPr>
          <w:sz w:val="28"/>
          <w:szCs w:val="28"/>
          <w:lang w:val="uk-UA"/>
        </w:rPr>
        <w:t xml:space="preserve">В порівняні з минулим роком значно зросли поточні видатки на використання товарів і послуг, а саме на 30,4 % або 27 912,9 </w:t>
      </w:r>
      <w:proofErr w:type="spellStart"/>
      <w:r>
        <w:rPr>
          <w:sz w:val="28"/>
          <w:szCs w:val="28"/>
          <w:lang w:val="uk-UA"/>
        </w:rPr>
        <w:t>тис.грн</w:t>
      </w:r>
      <w:proofErr w:type="spellEnd"/>
      <w:r>
        <w:rPr>
          <w:sz w:val="28"/>
          <w:szCs w:val="28"/>
          <w:lang w:val="uk-UA"/>
        </w:rPr>
        <w:t>.</w:t>
      </w:r>
    </w:p>
    <w:p w:rsidR="005A5632" w:rsidRDefault="00D07B80" w:rsidP="005A5632">
      <w:pPr>
        <w:widowControl w:val="0"/>
        <w:tabs>
          <w:tab w:val="left" w:pos="5103"/>
        </w:tabs>
        <w:ind w:firstLine="851"/>
        <w:jc w:val="both"/>
        <w:rPr>
          <w:sz w:val="28"/>
          <w:szCs w:val="28"/>
          <w:lang w:val="uk-UA"/>
        </w:rPr>
      </w:pPr>
      <w:r>
        <w:rPr>
          <w:sz w:val="28"/>
          <w:szCs w:val="28"/>
          <w:lang w:val="uk-UA"/>
        </w:rPr>
        <w:t xml:space="preserve">На придбання медикаментів на 3 086,3 </w:t>
      </w:r>
      <w:proofErr w:type="spellStart"/>
      <w:r>
        <w:rPr>
          <w:sz w:val="28"/>
          <w:szCs w:val="28"/>
          <w:lang w:val="uk-UA"/>
        </w:rPr>
        <w:t>тис.грн</w:t>
      </w:r>
      <w:proofErr w:type="spellEnd"/>
      <w:r>
        <w:rPr>
          <w:sz w:val="28"/>
          <w:szCs w:val="28"/>
          <w:lang w:val="uk-UA"/>
        </w:rPr>
        <w:t xml:space="preserve">., на оплату послуг на проведення поточних ремонтів на 111,2 % або 17 258,9 </w:t>
      </w:r>
      <w:proofErr w:type="spellStart"/>
      <w:r>
        <w:rPr>
          <w:sz w:val="28"/>
          <w:szCs w:val="28"/>
          <w:lang w:val="uk-UA"/>
        </w:rPr>
        <w:t>тис.грн</w:t>
      </w:r>
      <w:proofErr w:type="spellEnd"/>
      <w:r>
        <w:rPr>
          <w:sz w:val="28"/>
          <w:szCs w:val="28"/>
          <w:lang w:val="uk-UA"/>
        </w:rPr>
        <w:t>.</w:t>
      </w:r>
    </w:p>
    <w:p w:rsidR="008B290A" w:rsidRDefault="008B290A" w:rsidP="008B290A">
      <w:pPr>
        <w:widowControl w:val="0"/>
        <w:tabs>
          <w:tab w:val="left" w:pos="5103"/>
        </w:tabs>
        <w:ind w:firstLine="709"/>
        <w:jc w:val="both"/>
        <w:rPr>
          <w:sz w:val="28"/>
          <w:szCs w:val="28"/>
          <w:lang w:val="uk-UA"/>
        </w:rPr>
      </w:pPr>
    </w:p>
    <w:p w:rsidR="00F85971" w:rsidRPr="00F85971" w:rsidRDefault="00F85971" w:rsidP="008B290A">
      <w:pPr>
        <w:widowControl w:val="0"/>
        <w:tabs>
          <w:tab w:val="left" w:pos="5103"/>
        </w:tabs>
        <w:ind w:firstLine="709"/>
        <w:jc w:val="both"/>
        <w:rPr>
          <w:sz w:val="28"/>
          <w:szCs w:val="28"/>
          <w:lang w:val="uk-UA"/>
        </w:rPr>
      </w:pPr>
    </w:p>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rsidR="001F5AA7" w:rsidRDefault="001F5AA7" w:rsidP="005649BA">
      <w:pPr>
        <w:widowControl w:val="0"/>
        <w:jc w:val="both"/>
        <w:rPr>
          <w:b/>
          <w:sz w:val="28"/>
          <w:szCs w:val="28"/>
          <w:lang w:val="uk-UA"/>
        </w:rPr>
      </w:pPr>
      <w:r>
        <w:rPr>
          <w:b/>
          <w:sz w:val="28"/>
          <w:szCs w:val="28"/>
          <w:lang w:val="uk-UA"/>
        </w:rPr>
        <w:t>Виконуючий обов’язки</w:t>
      </w:r>
    </w:p>
    <w:p w:rsidR="00B859D0" w:rsidRPr="00A6771D" w:rsidRDefault="001F5AA7" w:rsidP="00F521E4">
      <w:pPr>
        <w:widowControl w:val="0"/>
        <w:jc w:val="both"/>
        <w:rPr>
          <w:sz w:val="16"/>
          <w:szCs w:val="16"/>
          <w:lang w:val="uk-UA"/>
        </w:rPr>
      </w:pPr>
      <w:r>
        <w:rPr>
          <w:b/>
          <w:sz w:val="28"/>
          <w:szCs w:val="28"/>
          <w:lang w:val="uk-UA"/>
        </w:rPr>
        <w:t>г</w:t>
      </w:r>
      <w:r w:rsidR="00F521E4">
        <w:rPr>
          <w:b/>
          <w:sz w:val="28"/>
          <w:szCs w:val="28"/>
          <w:lang w:val="uk-UA"/>
        </w:rPr>
        <w:t>олови</w:t>
      </w:r>
      <w:r>
        <w:rPr>
          <w:b/>
          <w:sz w:val="28"/>
          <w:szCs w:val="28"/>
          <w:lang w:val="uk-UA"/>
        </w:rPr>
        <w:t xml:space="preserve"> </w:t>
      </w:r>
      <w:r w:rsidR="00F521E4">
        <w:rPr>
          <w:b/>
          <w:sz w:val="28"/>
          <w:szCs w:val="28"/>
          <w:lang w:val="uk-UA"/>
        </w:rPr>
        <w:t>адміністрації</w:t>
      </w:r>
      <w:r w:rsidR="009C6E6D">
        <w:rPr>
          <w:b/>
          <w:sz w:val="28"/>
          <w:szCs w:val="28"/>
          <w:lang w:val="uk-UA"/>
        </w:rPr>
        <w:tab/>
      </w:r>
      <w:r w:rsidR="009C6E6D">
        <w:rPr>
          <w:b/>
          <w:sz w:val="28"/>
          <w:szCs w:val="28"/>
          <w:lang w:val="uk-UA"/>
        </w:rPr>
        <w:tab/>
      </w:r>
      <w:r w:rsidR="009C6E6D">
        <w:rPr>
          <w:b/>
          <w:sz w:val="28"/>
          <w:szCs w:val="28"/>
          <w:lang w:val="uk-UA"/>
        </w:rPr>
        <w:tab/>
      </w:r>
      <w:r w:rsidR="009C6E6D">
        <w:rPr>
          <w:b/>
          <w:sz w:val="28"/>
          <w:szCs w:val="28"/>
          <w:lang w:val="uk-UA"/>
        </w:rPr>
        <w:tab/>
      </w:r>
      <w:r w:rsidR="00456D6B">
        <w:rPr>
          <w:b/>
          <w:sz w:val="28"/>
          <w:szCs w:val="28"/>
          <w:lang w:val="uk-UA"/>
        </w:rPr>
        <w:tab/>
      </w:r>
      <w:r w:rsidR="005649BA">
        <w:rPr>
          <w:b/>
          <w:sz w:val="28"/>
          <w:szCs w:val="28"/>
          <w:lang w:val="uk-UA"/>
        </w:rPr>
        <w:tab/>
      </w:r>
      <w:r>
        <w:rPr>
          <w:b/>
          <w:sz w:val="28"/>
          <w:szCs w:val="28"/>
          <w:lang w:val="uk-UA"/>
        </w:rPr>
        <w:tab/>
      </w:r>
      <w:r>
        <w:rPr>
          <w:b/>
          <w:sz w:val="28"/>
          <w:szCs w:val="28"/>
          <w:lang w:val="uk-UA"/>
        </w:rPr>
        <w:tab/>
      </w:r>
      <w:r w:rsidR="00F521E4">
        <w:rPr>
          <w:b/>
          <w:sz w:val="28"/>
          <w:szCs w:val="28"/>
          <w:lang w:val="uk-UA"/>
        </w:rPr>
        <w:t xml:space="preserve">Ю. С. </w:t>
      </w:r>
      <w:proofErr w:type="spellStart"/>
      <w:r w:rsidR="00F521E4">
        <w:rPr>
          <w:b/>
          <w:sz w:val="28"/>
          <w:szCs w:val="28"/>
          <w:lang w:val="uk-UA"/>
        </w:rPr>
        <w:t>Плакся</w:t>
      </w:r>
      <w:proofErr w:type="spellEnd"/>
    </w:p>
    <w:p w:rsidR="00B859D0" w:rsidRPr="00A6771D" w:rsidRDefault="00B859D0" w:rsidP="00D2797D">
      <w:pPr>
        <w:widowControl w:val="0"/>
        <w:ind w:firstLine="851"/>
        <w:jc w:val="both"/>
        <w:rPr>
          <w:sz w:val="16"/>
          <w:szCs w:val="16"/>
          <w:lang w:val="uk-UA"/>
        </w:rPr>
      </w:pPr>
    </w:p>
    <w:p w:rsidR="00B859D0" w:rsidRDefault="00B859D0" w:rsidP="00D2797D">
      <w:pPr>
        <w:widowControl w:val="0"/>
        <w:ind w:firstLine="851"/>
        <w:jc w:val="both"/>
        <w:rPr>
          <w:sz w:val="16"/>
          <w:szCs w:val="16"/>
          <w:lang w:val="uk-UA"/>
        </w:rPr>
      </w:pPr>
    </w:p>
    <w:p w:rsidR="00B859D0" w:rsidRPr="00A6771D" w:rsidRDefault="00B859D0" w:rsidP="00F711E5">
      <w:pPr>
        <w:widowControl w:val="0"/>
        <w:jc w:val="both"/>
        <w:rPr>
          <w:sz w:val="16"/>
          <w:szCs w:val="16"/>
          <w:lang w:val="uk-UA"/>
        </w:rPr>
      </w:pPr>
    </w:p>
    <w:sectPr w:rsidR="00B859D0" w:rsidRPr="00A6771D" w:rsidSect="007610E6">
      <w:footerReference w:type="even" r:id="rId19"/>
      <w:footerReference w:type="default" r:id="rId20"/>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A5C" w:rsidRDefault="00FD7A5C">
      <w:r>
        <w:separator/>
      </w:r>
    </w:p>
  </w:endnote>
  <w:endnote w:type="continuationSeparator" w:id="0">
    <w:p w:rsidR="00FD7A5C" w:rsidRDefault="00FD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stellar">
    <w:panose1 w:val="020A040206040601030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CE" w:rsidRDefault="009632CE">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632CE" w:rsidRDefault="009632C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CE" w:rsidRDefault="009632CE">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A6CCB">
      <w:rPr>
        <w:rStyle w:val="a8"/>
        <w:noProof/>
      </w:rPr>
      <w:t>14</w:t>
    </w:r>
    <w:r>
      <w:rPr>
        <w:rStyle w:val="a8"/>
      </w:rPr>
      <w:fldChar w:fldCharType="end"/>
    </w:r>
  </w:p>
  <w:p w:rsidR="009632CE" w:rsidRDefault="009632C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A5C" w:rsidRDefault="00FD7A5C">
      <w:r>
        <w:separator/>
      </w:r>
    </w:p>
  </w:footnote>
  <w:footnote w:type="continuationSeparator" w:id="0">
    <w:p w:rsidR="00FD7A5C" w:rsidRDefault="00FD7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D8FBA0"/>
    <w:lvl w:ilvl="0">
      <w:numFmt w:val="bullet"/>
      <w:lvlText w:val="*"/>
      <w:lvlJc w:val="left"/>
    </w:lvl>
  </w:abstractNum>
  <w:abstractNum w:abstractNumId="1">
    <w:nsid w:val="00000002"/>
    <w:multiLevelType w:val="multilevel"/>
    <w:tmpl w:val="00000002"/>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3"/>
    <w:multiLevelType w:val="multilevel"/>
    <w:tmpl w:val="00000003"/>
    <w:name w:val="WW8Num2"/>
    <w:lvl w:ilvl="0">
      <w:numFmt w:val="bullet"/>
      <w:lvlText w:val="-"/>
      <w:lvlJc w:val="left"/>
      <w:pPr>
        <w:tabs>
          <w:tab w:val="num" w:pos="540"/>
        </w:tabs>
        <w:ind w:left="540" w:hanging="360"/>
      </w:pPr>
      <w:rPr>
        <w:rFonts w:ascii="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nsid w:val="03A32DFE"/>
    <w:multiLevelType w:val="hybridMultilevel"/>
    <w:tmpl w:val="E1343A2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4211449"/>
    <w:multiLevelType w:val="hybridMultilevel"/>
    <w:tmpl w:val="BDDE926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6D57E7"/>
    <w:multiLevelType w:val="hybridMultilevel"/>
    <w:tmpl w:val="E094493C"/>
    <w:lvl w:ilvl="0" w:tplc="896A42DA">
      <w:start w:val="6"/>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10F65A57"/>
    <w:multiLevelType w:val="hybridMultilevel"/>
    <w:tmpl w:val="55B2EA94"/>
    <w:lvl w:ilvl="0" w:tplc="28489F14">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19383739"/>
    <w:multiLevelType w:val="hybridMultilevel"/>
    <w:tmpl w:val="175C8B18"/>
    <w:lvl w:ilvl="0" w:tplc="896A42DA">
      <w:start w:val="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1F1C2B0F"/>
    <w:multiLevelType w:val="hybridMultilevel"/>
    <w:tmpl w:val="721AAB8A"/>
    <w:lvl w:ilvl="0" w:tplc="0D0A8F5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10">
    <w:nsid w:val="20C439A3"/>
    <w:multiLevelType w:val="hybridMultilevel"/>
    <w:tmpl w:val="CE10F9B2"/>
    <w:lvl w:ilvl="0" w:tplc="AD66CF50">
      <w:start w:val="17"/>
      <w:numFmt w:val="bullet"/>
      <w:lvlText w:val="-"/>
      <w:lvlJc w:val="left"/>
      <w:pPr>
        <w:tabs>
          <w:tab w:val="num" w:pos="1693"/>
        </w:tabs>
        <w:ind w:left="1693" w:hanging="93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9226D7"/>
    <w:multiLevelType w:val="hybridMultilevel"/>
    <w:tmpl w:val="5ABAF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13418"/>
    <w:multiLevelType w:val="hybridMultilevel"/>
    <w:tmpl w:val="893079C6"/>
    <w:lvl w:ilvl="0" w:tplc="896A42DA">
      <w:start w:val="6"/>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28FD371F"/>
    <w:multiLevelType w:val="hybridMultilevel"/>
    <w:tmpl w:val="D25C982C"/>
    <w:lvl w:ilvl="0" w:tplc="5368525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nsid w:val="2A5368DE"/>
    <w:multiLevelType w:val="hybridMultilevel"/>
    <w:tmpl w:val="CC5C92A6"/>
    <w:lvl w:ilvl="0" w:tplc="5DAC0E78">
      <w:start w:val="4"/>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B034B83"/>
    <w:multiLevelType w:val="hybridMultilevel"/>
    <w:tmpl w:val="0F92CAC0"/>
    <w:lvl w:ilvl="0" w:tplc="8F38E036">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2B396BF1"/>
    <w:multiLevelType w:val="hybridMultilevel"/>
    <w:tmpl w:val="F9FE1252"/>
    <w:lvl w:ilvl="0" w:tplc="6F50EECE">
      <w:numFmt w:val="bullet"/>
      <w:lvlText w:val="-"/>
      <w:lvlJc w:val="left"/>
      <w:pPr>
        <w:tabs>
          <w:tab w:val="num" w:pos="899"/>
        </w:tabs>
        <w:ind w:left="899" w:hanging="36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7">
    <w:nsid w:val="31DC7269"/>
    <w:multiLevelType w:val="hybridMultilevel"/>
    <w:tmpl w:val="DA92A3C2"/>
    <w:lvl w:ilvl="0" w:tplc="C09CBD08">
      <w:start w:val="20"/>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65D4338"/>
    <w:multiLevelType w:val="hybridMultilevel"/>
    <w:tmpl w:val="D89A12DA"/>
    <w:lvl w:ilvl="0" w:tplc="34D403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C0060E"/>
    <w:multiLevelType w:val="hybridMultilevel"/>
    <w:tmpl w:val="E8B4C33C"/>
    <w:lvl w:ilvl="0" w:tplc="230E3902">
      <w:start w:val="1"/>
      <w:numFmt w:val="bullet"/>
      <w:lvlText w:val=""/>
      <w:lvlJc w:val="left"/>
      <w:pPr>
        <w:tabs>
          <w:tab w:val="num" w:pos="927"/>
        </w:tabs>
        <w:ind w:left="927"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B601A29"/>
    <w:multiLevelType w:val="hybridMultilevel"/>
    <w:tmpl w:val="E0747F3A"/>
    <w:lvl w:ilvl="0" w:tplc="E6AA9AF2">
      <w:start w:val="28"/>
      <w:numFmt w:val="bullet"/>
      <w:lvlText w:val="-"/>
      <w:lvlJc w:val="left"/>
      <w:pPr>
        <w:tabs>
          <w:tab w:val="num" w:pos="1740"/>
        </w:tabs>
        <w:ind w:left="1740" w:hanging="360"/>
      </w:pPr>
      <w:rPr>
        <w:rFonts w:ascii="Times New Roman" w:eastAsia="Times New Roman" w:hAnsi="Times New Roman" w:cs="Times New Roman" w:hint="default"/>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21">
    <w:nsid w:val="3DB03874"/>
    <w:multiLevelType w:val="hybridMultilevel"/>
    <w:tmpl w:val="8DB26EAC"/>
    <w:lvl w:ilvl="0" w:tplc="77B0196C">
      <w:start w:val="48"/>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22">
    <w:nsid w:val="48703445"/>
    <w:multiLevelType w:val="hybridMultilevel"/>
    <w:tmpl w:val="DD9E921C"/>
    <w:lvl w:ilvl="0" w:tplc="04190001">
      <w:start w:val="1"/>
      <w:numFmt w:val="bullet"/>
      <w:lvlText w:val=""/>
      <w:lvlJc w:val="left"/>
      <w:pPr>
        <w:ind w:left="1190" w:hanging="360"/>
      </w:pPr>
      <w:rPr>
        <w:rFonts w:ascii="Symbol" w:hAnsi="Symbol"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23">
    <w:nsid w:val="491039B7"/>
    <w:multiLevelType w:val="hybridMultilevel"/>
    <w:tmpl w:val="433A5832"/>
    <w:lvl w:ilvl="0" w:tplc="28489F14">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nsid w:val="4B4A21BE"/>
    <w:multiLevelType w:val="hybridMultilevel"/>
    <w:tmpl w:val="9D263DC6"/>
    <w:lvl w:ilvl="0" w:tplc="28489F14">
      <w:start w:val="2"/>
      <w:numFmt w:val="bullet"/>
      <w:lvlText w:val="-"/>
      <w:lvlJc w:val="left"/>
      <w:pPr>
        <w:ind w:left="720" w:hanging="360"/>
      </w:pPr>
      <w:rPr>
        <w:rFonts w:ascii="Times New Roman" w:eastAsia="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A61AAF"/>
    <w:multiLevelType w:val="hybridMultilevel"/>
    <w:tmpl w:val="E676E7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3F0D2B"/>
    <w:multiLevelType w:val="hybridMultilevel"/>
    <w:tmpl w:val="779CFA96"/>
    <w:lvl w:ilvl="0" w:tplc="90046B28">
      <w:start w:val="1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0191096"/>
    <w:multiLevelType w:val="hybridMultilevel"/>
    <w:tmpl w:val="16F058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0EF2413"/>
    <w:multiLevelType w:val="hybridMultilevel"/>
    <w:tmpl w:val="AC04BC50"/>
    <w:lvl w:ilvl="0" w:tplc="E370D896">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9">
    <w:nsid w:val="53470165"/>
    <w:multiLevelType w:val="hybridMultilevel"/>
    <w:tmpl w:val="DF22D6AE"/>
    <w:lvl w:ilvl="0" w:tplc="D758D624">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30">
    <w:nsid w:val="57285D2E"/>
    <w:multiLevelType w:val="hybridMultilevel"/>
    <w:tmpl w:val="37D2C97E"/>
    <w:lvl w:ilvl="0" w:tplc="6A6C30EC">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7C566FE"/>
    <w:multiLevelType w:val="hybridMultilevel"/>
    <w:tmpl w:val="8668E354"/>
    <w:lvl w:ilvl="0" w:tplc="B12C87C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nsid w:val="57DE1E99"/>
    <w:multiLevelType w:val="hybridMultilevel"/>
    <w:tmpl w:val="46DCF8E4"/>
    <w:lvl w:ilvl="0" w:tplc="86481B2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592479D3"/>
    <w:multiLevelType w:val="hybridMultilevel"/>
    <w:tmpl w:val="72A24E2C"/>
    <w:lvl w:ilvl="0" w:tplc="D33C1C84">
      <w:numFmt w:val="bullet"/>
      <w:lvlText w:val="-"/>
      <w:lvlJc w:val="left"/>
      <w:pPr>
        <w:ind w:left="149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D041DCC"/>
    <w:multiLevelType w:val="hybridMultilevel"/>
    <w:tmpl w:val="C7B4C780"/>
    <w:lvl w:ilvl="0" w:tplc="1F8E003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FA6EAD"/>
    <w:multiLevelType w:val="hybridMultilevel"/>
    <w:tmpl w:val="88F2530A"/>
    <w:lvl w:ilvl="0" w:tplc="896A42DA">
      <w:start w:val="6"/>
      <w:numFmt w:val="bullet"/>
      <w:lvlText w:val="-"/>
      <w:lvlJc w:val="left"/>
      <w:pPr>
        <w:ind w:left="2100" w:hanging="120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FD71084"/>
    <w:multiLevelType w:val="hybridMultilevel"/>
    <w:tmpl w:val="47527A92"/>
    <w:lvl w:ilvl="0" w:tplc="AD8EC998">
      <w:numFmt w:val="bullet"/>
      <w:lvlText w:val="-"/>
      <w:lvlJc w:val="left"/>
      <w:pPr>
        <w:tabs>
          <w:tab w:val="num" w:pos="372"/>
        </w:tabs>
        <w:ind w:left="372" w:hanging="360"/>
      </w:pPr>
      <w:rPr>
        <w:rFonts w:ascii="Times New Roman" w:eastAsia="Times New Roman" w:hAnsi="Times New Roman" w:cs="Times New Roman" w:hint="default"/>
      </w:rPr>
    </w:lvl>
    <w:lvl w:ilvl="1" w:tplc="04190003" w:tentative="1">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37">
    <w:nsid w:val="608520CB"/>
    <w:multiLevelType w:val="hybridMultilevel"/>
    <w:tmpl w:val="16622D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147689"/>
    <w:multiLevelType w:val="hybridMultilevel"/>
    <w:tmpl w:val="896C6C5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9">
    <w:nsid w:val="63ED3F2D"/>
    <w:multiLevelType w:val="hybridMultilevel"/>
    <w:tmpl w:val="9796B9FE"/>
    <w:lvl w:ilvl="0" w:tplc="5E0664E8">
      <w:numFmt w:val="bullet"/>
      <w:lvlText w:val="-"/>
      <w:lvlJc w:val="left"/>
      <w:pPr>
        <w:ind w:left="2100" w:hanging="120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6243F48"/>
    <w:multiLevelType w:val="hybridMultilevel"/>
    <w:tmpl w:val="351E1458"/>
    <w:lvl w:ilvl="0" w:tplc="791A6362">
      <w:start w:val="3"/>
      <w:numFmt w:val="bullet"/>
      <w:lvlText w:val="-"/>
      <w:lvlJc w:val="left"/>
      <w:pPr>
        <w:tabs>
          <w:tab w:val="num" w:pos="1335"/>
        </w:tabs>
        <w:ind w:left="1335" w:hanging="795"/>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41">
    <w:nsid w:val="67D1138A"/>
    <w:multiLevelType w:val="hybridMultilevel"/>
    <w:tmpl w:val="964A2E94"/>
    <w:lvl w:ilvl="0" w:tplc="FFC60956">
      <w:start w:val="21"/>
      <w:numFmt w:val="bullet"/>
      <w:lvlText w:val="-"/>
      <w:lvlJc w:val="left"/>
      <w:pPr>
        <w:tabs>
          <w:tab w:val="num" w:pos="360"/>
        </w:tabs>
        <w:ind w:left="360" w:hanging="76"/>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DC43AD2"/>
    <w:multiLevelType w:val="hybridMultilevel"/>
    <w:tmpl w:val="B3009612"/>
    <w:lvl w:ilvl="0" w:tplc="FFFFFFFF">
      <w:start w:val="5"/>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3">
    <w:nsid w:val="6FE15ED2"/>
    <w:multiLevelType w:val="hybridMultilevel"/>
    <w:tmpl w:val="F98863C8"/>
    <w:lvl w:ilvl="0" w:tplc="CEEE18AC">
      <w:start w:val="1"/>
      <w:numFmt w:val="bullet"/>
      <w:lvlText w:val="-"/>
      <w:lvlJc w:val="left"/>
      <w:pPr>
        <w:ind w:left="1218" w:hanging="360"/>
      </w:pPr>
      <w:rPr>
        <w:rFonts w:ascii="Times New Roman" w:eastAsia="Times New Roman" w:hAnsi="Times New Roman" w:cs="Times New Roman" w:hint="default"/>
      </w:rPr>
    </w:lvl>
    <w:lvl w:ilvl="1" w:tplc="04220003" w:tentative="1">
      <w:start w:val="1"/>
      <w:numFmt w:val="bullet"/>
      <w:lvlText w:val="o"/>
      <w:lvlJc w:val="left"/>
      <w:pPr>
        <w:ind w:left="1938" w:hanging="360"/>
      </w:pPr>
      <w:rPr>
        <w:rFonts w:ascii="Courier New" w:hAnsi="Courier New" w:cs="Courier New" w:hint="default"/>
      </w:rPr>
    </w:lvl>
    <w:lvl w:ilvl="2" w:tplc="04220005" w:tentative="1">
      <w:start w:val="1"/>
      <w:numFmt w:val="bullet"/>
      <w:lvlText w:val=""/>
      <w:lvlJc w:val="left"/>
      <w:pPr>
        <w:ind w:left="2658" w:hanging="360"/>
      </w:pPr>
      <w:rPr>
        <w:rFonts w:ascii="Wingdings" w:hAnsi="Wingdings" w:hint="default"/>
      </w:rPr>
    </w:lvl>
    <w:lvl w:ilvl="3" w:tplc="04220001" w:tentative="1">
      <w:start w:val="1"/>
      <w:numFmt w:val="bullet"/>
      <w:lvlText w:val=""/>
      <w:lvlJc w:val="left"/>
      <w:pPr>
        <w:ind w:left="3378" w:hanging="360"/>
      </w:pPr>
      <w:rPr>
        <w:rFonts w:ascii="Symbol" w:hAnsi="Symbol" w:hint="default"/>
      </w:rPr>
    </w:lvl>
    <w:lvl w:ilvl="4" w:tplc="04220003" w:tentative="1">
      <w:start w:val="1"/>
      <w:numFmt w:val="bullet"/>
      <w:lvlText w:val="o"/>
      <w:lvlJc w:val="left"/>
      <w:pPr>
        <w:ind w:left="4098" w:hanging="360"/>
      </w:pPr>
      <w:rPr>
        <w:rFonts w:ascii="Courier New" w:hAnsi="Courier New" w:cs="Courier New" w:hint="default"/>
      </w:rPr>
    </w:lvl>
    <w:lvl w:ilvl="5" w:tplc="04220005" w:tentative="1">
      <w:start w:val="1"/>
      <w:numFmt w:val="bullet"/>
      <w:lvlText w:val=""/>
      <w:lvlJc w:val="left"/>
      <w:pPr>
        <w:ind w:left="4818" w:hanging="360"/>
      </w:pPr>
      <w:rPr>
        <w:rFonts w:ascii="Wingdings" w:hAnsi="Wingdings" w:hint="default"/>
      </w:rPr>
    </w:lvl>
    <w:lvl w:ilvl="6" w:tplc="04220001" w:tentative="1">
      <w:start w:val="1"/>
      <w:numFmt w:val="bullet"/>
      <w:lvlText w:val=""/>
      <w:lvlJc w:val="left"/>
      <w:pPr>
        <w:ind w:left="5538" w:hanging="360"/>
      </w:pPr>
      <w:rPr>
        <w:rFonts w:ascii="Symbol" w:hAnsi="Symbol" w:hint="default"/>
      </w:rPr>
    </w:lvl>
    <w:lvl w:ilvl="7" w:tplc="04220003" w:tentative="1">
      <w:start w:val="1"/>
      <w:numFmt w:val="bullet"/>
      <w:lvlText w:val="o"/>
      <w:lvlJc w:val="left"/>
      <w:pPr>
        <w:ind w:left="6258" w:hanging="360"/>
      </w:pPr>
      <w:rPr>
        <w:rFonts w:ascii="Courier New" w:hAnsi="Courier New" w:cs="Courier New" w:hint="default"/>
      </w:rPr>
    </w:lvl>
    <w:lvl w:ilvl="8" w:tplc="04220005" w:tentative="1">
      <w:start w:val="1"/>
      <w:numFmt w:val="bullet"/>
      <w:lvlText w:val=""/>
      <w:lvlJc w:val="left"/>
      <w:pPr>
        <w:ind w:left="6978" w:hanging="360"/>
      </w:pPr>
      <w:rPr>
        <w:rFonts w:ascii="Wingdings" w:hAnsi="Wingdings" w:hint="default"/>
      </w:rPr>
    </w:lvl>
  </w:abstractNum>
  <w:abstractNum w:abstractNumId="44">
    <w:nsid w:val="752F6290"/>
    <w:multiLevelType w:val="hybridMultilevel"/>
    <w:tmpl w:val="FA3A48E8"/>
    <w:lvl w:ilvl="0" w:tplc="F81CDFFA">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45">
    <w:nsid w:val="76282350"/>
    <w:multiLevelType w:val="hybridMultilevel"/>
    <w:tmpl w:val="442E037E"/>
    <w:lvl w:ilvl="0" w:tplc="28489F14">
      <w:start w:val="2"/>
      <w:numFmt w:val="bullet"/>
      <w:lvlText w:val="-"/>
      <w:lvlJc w:val="left"/>
      <w:pPr>
        <w:ind w:left="1503" w:hanging="360"/>
      </w:pPr>
      <w:rPr>
        <w:rFonts w:ascii="Times New Roman" w:eastAsia="Times New Roman" w:hAnsi="Times New Roman" w:cs="Times New Roman" w:hint="default"/>
        <w:lang w:val="uk-UA"/>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46">
    <w:nsid w:val="78B63C09"/>
    <w:multiLevelType w:val="hybridMultilevel"/>
    <w:tmpl w:val="A0F2E724"/>
    <w:lvl w:ilvl="0" w:tplc="01A44328">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7">
    <w:nsid w:val="7A1A7AE6"/>
    <w:multiLevelType w:val="hybridMultilevel"/>
    <w:tmpl w:val="5E541268"/>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17"/>
  </w:num>
  <w:num w:numId="2">
    <w:abstractNumId w:val="15"/>
  </w:num>
  <w:num w:numId="3">
    <w:abstractNumId w:val="44"/>
  </w:num>
  <w:num w:numId="4">
    <w:abstractNumId w:val="14"/>
  </w:num>
  <w:num w:numId="5">
    <w:abstractNumId w:val="37"/>
  </w:num>
  <w:num w:numId="6">
    <w:abstractNumId w:val="47"/>
  </w:num>
  <w:num w:numId="7">
    <w:abstractNumId w:val="2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num>
  <w:num w:numId="11">
    <w:abstractNumId w:val="22"/>
  </w:num>
  <w:num w:numId="12">
    <w:abstractNumId w:val="36"/>
  </w:num>
  <w:num w:numId="13">
    <w:abstractNumId w:val="19"/>
  </w:num>
  <w:num w:numId="14">
    <w:abstractNumId w:val="26"/>
  </w:num>
  <w:num w:numId="15">
    <w:abstractNumId w:val="40"/>
  </w:num>
  <w:num w:numId="16">
    <w:abstractNumId w:val="30"/>
  </w:num>
  <w:num w:numId="17">
    <w:abstractNumId w:val="21"/>
  </w:num>
  <w:num w:numId="18">
    <w:abstractNumId w:val="41"/>
  </w:num>
  <w:num w:numId="19">
    <w:abstractNumId w:val="29"/>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32"/>
  </w:num>
  <w:num w:numId="22">
    <w:abstractNumId w:val="11"/>
  </w:num>
  <w:num w:numId="23">
    <w:abstractNumId w:val="8"/>
  </w:num>
  <w:num w:numId="24">
    <w:abstractNumId w:val="38"/>
  </w:num>
  <w:num w:numId="25">
    <w:abstractNumId w:val="39"/>
  </w:num>
  <w:num w:numId="26">
    <w:abstractNumId w:val="35"/>
  </w:num>
  <w:num w:numId="27">
    <w:abstractNumId w:val="6"/>
  </w:num>
  <w:num w:numId="28">
    <w:abstractNumId w:val="4"/>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2"/>
  </w:num>
  <w:num w:numId="32">
    <w:abstractNumId w:val="12"/>
  </w:num>
  <w:num w:numId="33">
    <w:abstractNumId w:val="31"/>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8"/>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7"/>
  </w:num>
  <w:num w:numId="44">
    <w:abstractNumId w:val="24"/>
  </w:num>
  <w:num w:numId="45">
    <w:abstractNumId w:val="45"/>
  </w:num>
  <w:num w:numId="46">
    <w:abstractNumId w:val="23"/>
  </w:num>
  <w:num w:numId="47">
    <w:abstractNumId w:val="46"/>
  </w:num>
  <w:num w:numId="48">
    <w:abstractNumId w:val="43"/>
  </w:num>
  <w:num w:numId="4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4C"/>
    <w:rsid w:val="0000029C"/>
    <w:rsid w:val="00000FBA"/>
    <w:rsid w:val="000026B7"/>
    <w:rsid w:val="00002A98"/>
    <w:rsid w:val="000030F9"/>
    <w:rsid w:val="000031B8"/>
    <w:rsid w:val="0000370D"/>
    <w:rsid w:val="000037D5"/>
    <w:rsid w:val="000038E5"/>
    <w:rsid w:val="00004806"/>
    <w:rsid w:val="00005178"/>
    <w:rsid w:val="00005336"/>
    <w:rsid w:val="00005AB6"/>
    <w:rsid w:val="00005DE3"/>
    <w:rsid w:val="00005F39"/>
    <w:rsid w:val="000064F8"/>
    <w:rsid w:val="0000674A"/>
    <w:rsid w:val="00006C33"/>
    <w:rsid w:val="00006E8B"/>
    <w:rsid w:val="000076C4"/>
    <w:rsid w:val="0001152F"/>
    <w:rsid w:val="00011967"/>
    <w:rsid w:val="0001210F"/>
    <w:rsid w:val="00012AA4"/>
    <w:rsid w:val="00012F6F"/>
    <w:rsid w:val="00015257"/>
    <w:rsid w:val="00015585"/>
    <w:rsid w:val="000160B5"/>
    <w:rsid w:val="000162A9"/>
    <w:rsid w:val="0001660D"/>
    <w:rsid w:val="00016803"/>
    <w:rsid w:val="00017DB3"/>
    <w:rsid w:val="00020CF8"/>
    <w:rsid w:val="000214A1"/>
    <w:rsid w:val="000214D5"/>
    <w:rsid w:val="0002251F"/>
    <w:rsid w:val="00022830"/>
    <w:rsid w:val="00022B43"/>
    <w:rsid w:val="00022FA8"/>
    <w:rsid w:val="00023FC0"/>
    <w:rsid w:val="00023FD8"/>
    <w:rsid w:val="0002498D"/>
    <w:rsid w:val="00025D73"/>
    <w:rsid w:val="0002602E"/>
    <w:rsid w:val="0002712E"/>
    <w:rsid w:val="00027B6D"/>
    <w:rsid w:val="0003048B"/>
    <w:rsid w:val="00030B81"/>
    <w:rsid w:val="000320F8"/>
    <w:rsid w:val="00032D19"/>
    <w:rsid w:val="0003404C"/>
    <w:rsid w:val="000340B8"/>
    <w:rsid w:val="00034521"/>
    <w:rsid w:val="0003483B"/>
    <w:rsid w:val="00034B7F"/>
    <w:rsid w:val="00035570"/>
    <w:rsid w:val="0003568F"/>
    <w:rsid w:val="00035D7D"/>
    <w:rsid w:val="00036064"/>
    <w:rsid w:val="000363F9"/>
    <w:rsid w:val="00036724"/>
    <w:rsid w:val="000426AE"/>
    <w:rsid w:val="000428EC"/>
    <w:rsid w:val="00042C8E"/>
    <w:rsid w:val="000430DA"/>
    <w:rsid w:val="0004355C"/>
    <w:rsid w:val="00043659"/>
    <w:rsid w:val="00043F3E"/>
    <w:rsid w:val="000443EE"/>
    <w:rsid w:val="00044EFD"/>
    <w:rsid w:val="00045321"/>
    <w:rsid w:val="00047C7A"/>
    <w:rsid w:val="00050050"/>
    <w:rsid w:val="00050E4E"/>
    <w:rsid w:val="0005172C"/>
    <w:rsid w:val="0005204C"/>
    <w:rsid w:val="00052107"/>
    <w:rsid w:val="000521B4"/>
    <w:rsid w:val="000521DF"/>
    <w:rsid w:val="00052266"/>
    <w:rsid w:val="00053253"/>
    <w:rsid w:val="00055CFA"/>
    <w:rsid w:val="00055D41"/>
    <w:rsid w:val="00057159"/>
    <w:rsid w:val="00057162"/>
    <w:rsid w:val="000603E1"/>
    <w:rsid w:val="00060DEE"/>
    <w:rsid w:val="0006143E"/>
    <w:rsid w:val="000614D7"/>
    <w:rsid w:val="00062395"/>
    <w:rsid w:val="00062493"/>
    <w:rsid w:val="000624E3"/>
    <w:rsid w:val="00062528"/>
    <w:rsid w:val="00063348"/>
    <w:rsid w:val="0006358E"/>
    <w:rsid w:val="00064AC2"/>
    <w:rsid w:val="00064C90"/>
    <w:rsid w:val="000666DB"/>
    <w:rsid w:val="0006766A"/>
    <w:rsid w:val="00067806"/>
    <w:rsid w:val="00073609"/>
    <w:rsid w:val="00074B82"/>
    <w:rsid w:val="00074CBB"/>
    <w:rsid w:val="00075917"/>
    <w:rsid w:val="00075C4E"/>
    <w:rsid w:val="00075D13"/>
    <w:rsid w:val="00076504"/>
    <w:rsid w:val="000772C8"/>
    <w:rsid w:val="000779DA"/>
    <w:rsid w:val="00077FC2"/>
    <w:rsid w:val="0008021E"/>
    <w:rsid w:val="00080753"/>
    <w:rsid w:val="000807CE"/>
    <w:rsid w:val="00080A14"/>
    <w:rsid w:val="00080B96"/>
    <w:rsid w:val="0008154C"/>
    <w:rsid w:val="00081C51"/>
    <w:rsid w:val="00081C6C"/>
    <w:rsid w:val="00081CB7"/>
    <w:rsid w:val="00083AC2"/>
    <w:rsid w:val="00085C60"/>
    <w:rsid w:val="00085CC3"/>
    <w:rsid w:val="000863E7"/>
    <w:rsid w:val="00086A55"/>
    <w:rsid w:val="00086B37"/>
    <w:rsid w:val="000877F0"/>
    <w:rsid w:val="0009058C"/>
    <w:rsid w:val="0009156A"/>
    <w:rsid w:val="00091D9C"/>
    <w:rsid w:val="00092572"/>
    <w:rsid w:val="00092C85"/>
    <w:rsid w:val="00092C87"/>
    <w:rsid w:val="00092E34"/>
    <w:rsid w:val="00093BDF"/>
    <w:rsid w:val="00093FC6"/>
    <w:rsid w:val="000943C7"/>
    <w:rsid w:val="00094458"/>
    <w:rsid w:val="00094979"/>
    <w:rsid w:val="00095522"/>
    <w:rsid w:val="000958F6"/>
    <w:rsid w:val="00095933"/>
    <w:rsid w:val="00095F24"/>
    <w:rsid w:val="00096D56"/>
    <w:rsid w:val="00096DB7"/>
    <w:rsid w:val="00097073"/>
    <w:rsid w:val="0009723E"/>
    <w:rsid w:val="00097919"/>
    <w:rsid w:val="000A09FC"/>
    <w:rsid w:val="000A0BA6"/>
    <w:rsid w:val="000A1282"/>
    <w:rsid w:val="000A13DA"/>
    <w:rsid w:val="000A1905"/>
    <w:rsid w:val="000A4784"/>
    <w:rsid w:val="000A4919"/>
    <w:rsid w:val="000A569A"/>
    <w:rsid w:val="000A65B1"/>
    <w:rsid w:val="000A6717"/>
    <w:rsid w:val="000A6933"/>
    <w:rsid w:val="000A6A34"/>
    <w:rsid w:val="000A77FA"/>
    <w:rsid w:val="000B06FF"/>
    <w:rsid w:val="000B2AA4"/>
    <w:rsid w:val="000B2F7A"/>
    <w:rsid w:val="000B3458"/>
    <w:rsid w:val="000B46D7"/>
    <w:rsid w:val="000B473D"/>
    <w:rsid w:val="000B4D37"/>
    <w:rsid w:val="000B5209"/>
    <w:rsid w:val="000B5EFC"/>
    <w:rsid w:val="000B7CC2"/>
    <w:rsid w:val="000C01C4"/>
    <w:rsid w:val="000C02CF"/>
    <w:rsid w:val="000C0CDD"/>
    <w:rsid w:val="000C14FD"/>
    <w:rsid w:val="000C1B06"/>
    <w:rsid w:val="000C313B"/>
    <w:rsid w:val="000C3761"/>
    <w:rsid w:val="000C3D58"/>
    <w:rsid w:val="000C4376"/>
    <w:rsid w:val="000C4638"/>
    <w:rsid w:val="000C4726"/>
    <w:rsid w:val="000C51BD"/>
    <w:rsid w:val="000C6153"/>
    <w:rsid w:val="000C7006"/>
    <w:rsid w:val="000D1326"/>
    <w:rsid w:val="000D1710"/>
    <w:rsid w:val="000D1A73"/>
    <w:rsid w:val="000D1DC3"/>
    <w:rsid w:val="000D1E27"/>
    <w:rsid w:val="000D1E76"/>
    <w:rsid w:val="000D1F01"/>
    <w:rsid w:val="000D2100"/>
    <w:rsid w:val="000D2C6A"/>
    <w:rsid w:val="000D45C3"/>
    <w:rsid w:val="000D4742"/>
    <w:rsid w:val="000D4B16"/>
    <w:rsid w:val="000D4B6F"/>
    <w:rsid w:val="000D564F"/>
    <w:rsid w:val="000D59C0"/>
    <w:rsid w:val="000D5A00"/>
    <w:rsid w:val="000D65DC"/>
    <w:rsid w:val="000D6DA8"/>
    <w:rsid w:val="000D6E93"/>
    <w:rsid w:val="000D74CB"/>
    <w:rsid w:val="000E0192"/>
    <w:rsid w:val="000E0498"/>
    <w:rsid w:val="000E0AD2"/>
    <w:rsid w:val="000E1A3D"/>
    <w:rsid w:val="000E3197"/>
    <w:rsid w:val="000E3678"/>
    <w:rsid w:val="000E40D1"/>
    <w:rsid w:val="000E4294"/>
    <w:rsid w:val="000E4D3C"/>
    <w:rsid w:val="000E4FDC"/>
    <w:rsid w:val="000E506B"/>
    <w:rsid w:val="000E5280"/>
    <w:rsid w:val="000E57AD"/>
    <w:rsid w:val="000F014A"/>
    <w:rsid w:val="000F0787"/>
    <w:rsid w:val="000F11B6"/>
    <w:rsid w:val="000F2E41"/>
    <w:rsid w:val="000F3CAD"/>
    <w:rsid w:val="000F3D51"/>
    <w:rsid w:val="000F3EA4"/>
    <w:rsid w:val="000F452D"/>
    <w:rsid w:val="000F5A09"/>
    <w:rsid w:val="000F5DDC"/>
    <w:rsid w:val="000F7233"/>
    <w:rsid w:val="000F7997"/>
    <w:rsid w:val="000F7AD8"/>
    <w:rsid w:val="000F7CD3"/>
    <w:rsid w:val="00101205"/>
    <w:rsid w:val="00101425"/>
    <w:rsid w:val="00101A40"/>
    <w:rsid w:val="0010214A"/>
    <w:rsid w:val="00103808"/>
    <w:rsid w:val="001043BE"/>
    <w:rsid w:val="0010552A"/>
    <w:rsid w:val="00106CA5"/>
    <w:rsid w:val="00110552"/>
    <w:rsid w:val="00111EC4"/>
    <w:rsid w:val="00112141"/>
    <w:rsid w:val="00112935"/>
    <w:rsid w:val="00112F15"/>
    <w:rsid w:val="0011394C"/>
    <w:rsid w:val="0011451B"/>
    <w:rsid w:val="0011481C"/>
    <w:rsid w:val="001148D6"/>
    <w:rsid w:val="00114C98"/>
    <w:rsid w:val="001151A0"/>
    <w:rsid w:val="00115945"/>
    <w:rsid w:val="001165D0"/>
    <w:rsid w:val="00116699"/>
    <w:rsid w:val="00116CF9"/>
    <w:rsid w:val="00117908"/>
    <w:rsid w:val="00120318"/>
    <w:rsid w:val="001217B3"/>
    <w:rsid w:val="001218C6"/>
    <w:rsid w:val="001222BC"/>
    <w:rsid w:val="001229AE"/>
    <w:rsid w:val="00122DF9"/>
    <w:rsid w:val="00122EA0"/>
    <w:rsid w:val="0012397A"/>
    <w:rsid w:val="00123A47"/>
    <w:rsid w:val="001248D4"/>
    <w:rsid w:val="00125B5B"/>
    <w:rsid w:val="001260F8"/>
    <w:rsid w:val="00126A10"/>
    <w:rsid w:val="00126D50"/>
    <w:rsid w:val="00126FAD"/>
    <w:rsid w:val="00127568"/>
    <w:rsid w:val="00130D69"/>
    <w:rsid w:val="0013102B"/>
    <w:rsid w:val="00131684"/>
    <w:rsid w:val="00131A04"/>
    <w:rsid w:val="00132884"/>
    <w:rsid w:val="00133DE6"/>
    <w:rsid w:val="00135424"/>
    <w:rsid w:val="00137003"/>
    <w:rsid w:val="00137907"/>
    <w:rsid w:val="00137CDE"/>
    <w:rsid w:val="00137DE6"/>
    <w:rsid w:val="00137F87"/>
    <w:rsid w:val="00141330"/>
    <w:rsid w:val="00141849"/>
    <w:rsid w:val="001423F9"/>
    <w:rsid w:val="0014380B"/>
    <w:rsid w:val="00143B74"/>
    <w:rsid w:val="001450B3"/>
    <w:rsid w:val="0014543B"/>
    <w:rsid w:val="001462BB"/>
    <w:rsid w:val="00146F88"/>
    <w:rsid w:val="00150B23"/>
    <w:rsid w:val="00150CFB"/>
    <w:rsid w:val="0015135A"/>
    <w:rsid w:val="001554EE"/>
    <w:rsid w:val="00155DB6"/>
    <w:rsid w:val="00157DC4"/>
    <w:rsid w:val="00161342"/>
    <w:rsid w:val="00162A0C"/>
    <w:rsid w:val="00163524"/>
    <w:rsid w:val="00164CA4"/>
    <w:rsid w:val="00165580"/>
    <w:rsid w:val="00165959"/>
    <w:rsid w:val="00166A75"/>
    <w:rsid w:val="00166CD6"/>
    <w:rsid w:val="001677AE"/>
    <w:rsid w:val="00170646"/>
    <w:rsid w:val="0017065C"/>
    <w:rsid w:val="0017074E"/>
    <w:rsid w:val="001710A9"/>
    <w:rsid w:val="00171264"/>
    <w:rsid w:val="00171395"/>
    <w:rsid w:val="001733A5"/>
    <w:rsid w:val="00173688"/>
    <w:rsid w:val="001742E0"/>
    <w:rsid w:val="0017450D"/>
    <w:rsid w:val="00174989"/>
    <w:rsid w:val="00175150"/>
    <w:rsid w:val="001753A3"/>
    <w:rsid w:val="00175446"/>
    <w:rsid w:val="001759F1"/>
    <w:rsid w:val="00175A4C"/>
    <w:rsid w:val="001761A5"/>
    <w:rsid w:val="0017632D"/>
    <w:rsid w:val="00177101"/>
    <w:rsid w:val="00177A39"/>
    <w:rsid w:val="00177B5E"/>
    <w:rsid w:val="001815C0"/>
    <w:rsid w:val="00181B11"/>
    <w:rsid w:val="00182D0C"/>
    <w:rsid w:val="00183ED8"/>
    <w:rsid w:val="0018452F"/>
    <w:rsid w:val="0018463A"/>
    <w:rsid w:val="001849D6"/>
    <w:rsid w:val="00185DFE"/>
    <w:rsid w:val="00186A6C"/>
    <w:rsid w:val="00186A83"/>
    <w:rsid w:val="00187865"/>
    <w:rsid w:val="00193611"/>
    <w:rsid w:val="0019395C"/>
    <w:rsid w:val="00194471"/>
    <w:rsid w:val="0019498E"/>
    <w:rsid w:val="00194C32"/>
    <w:rsid w:val="00194FAC"/>
    <w:rsid w:val="00195216"/>
    <w:rsid w:val="001962AC"/>
    <w:rsid w:val="00197B5F"/>
    <w:rsid w:val="00197FEB"/>
    <w:rsid w:val="001A0443"/>
    <w:rsid w:val="001A11EF"/>
    <w:rsid w:val="001A1468"/>
    <w:rsid w:val="001A2B14"/>
    <w:rsid w:val="001A3787"/>
    <w:rsid w:val="001A3E0D"/>
    <w:rsid w:val="001A4C3E"/>
    <w:rsid w:val="001A59E0"/>
    <w:rsid w:val="001A615C"/>
    <w:rsid w:val="001A63E4"/>
    <w:rsid w:val="001A661C"/>
    <w:rsid w:val="001A710F"/>
    <w:rsid w:val="001A785A"/>
    <w:rsid w:val="001A79F7"/>
    <w:rsid w:val="001A7FD1"/>
    <w:rsid w:val="001B1711"/>
    <w:rsid w:val="001B19EA"/>
    <w:rsid w:val="001B2088"/>
    <w:rsid w:val="001B20C9"/>
    <w:rsid w:val="001B3466"/>
    <w:rsid w:val="001B35F0"/>
    <w:rsid w:val="001B3D18"/>
    <w:rsid w:val="001B3DB5"/>
    <w:rsid w:val="001B3E7F"/>
    <w:rsid w:val="001B438E"/>
    <w:rsid w:val="001B51BB"/>
    <w:rsid w:val="001B5C70"/>
    <w:rsid w:val="001B628B"/>
    <w:rsid w:val="001B6382"/>
    <w:rsid w:val="001B687E"/>
    <w:rsid w:val="001B6BF9"/>
    <w:rsid w:val="001B6CF3"/>
    <w:rsid w:val="001B6E9A"/>
    <w:rsid w:val="001B75D9"/>
    <w:rsid w:val="001C020D"/>
    <w:rsid w:val="001C0AD3"/>
    <w:rsid w:val="001C11CB"/>
    <w:rsid w:val="001C154D"/>
    <w:rsid w:val="001C1A0C"/>
    <w:rsid w:val="001C1DDC"/>
    <w:rsid w:val="001C1E1D"/>
    <w:rsid w:val="001C29AC"/>
    <w:rsid w:val="001C2C66"/>
    <w:rsid w:val="001C475B"/>
    <w:rsid w:val="001C5426"/>
    <w:rsid w:val="001C551D"/>
    <w:rsid w:val="001C6151"/>
    <w:rsid w:val="001C65F9"/>
    <w:rsid w:val="001C6A6A"/>
    <w:rsid w:val="001C7D5F"/>
    <w:rsid w:val="001D02D6"/>
    <w:rsid w:val="001D03F8"/>
    <w:rsid w:val="001D1150"/>
    <w:rsid w:val="001D161E"/>
    <w:rsid w:val="001D1709"/>
    <w:rsid w:val="001D41CD"/>
    <w:rsid w:val="001D446B"/>
    <w:rsid w:val="001D4799"/>
    <w:rsid w:val="001D5894"/>
    <w:rsid w:val="001D6DCA"/>
    <w:rsid w:val="001D7CF9"/>
    <w:rsid w:val="001E0E50"/>
    <w:rsid w:val="001E158F"/>
    <w:rsid w:val="001E1CDE"/>
    <w:rsid w:val="001E2006"/>
    <w:rsid w:val="001E3084"/>
    <w:rsid w:val="001E32E2"/>
    <w:rsid w:val="001E36ED"/>
    <w:rsid w:val="001E3982"/>
    <w:rsid w:val="001E3C2E"/>
    <w:rsid w:val="001E41A3"/>
    <w:rsid w:val="001E4A7A"/>
    <w:rsid w:val="001E5FA1"/>
    <w:rsid w:val="001E664D"/>
    <w:rsid w:val="001E71EC"/>
    <w:rsid w:val="001E7881"/>
    <w:rsid w:val="001E7B57"/>
    <w:rsid w:val="001F1A6A"/>
    <w:rsid w:val="001F1AE2"/>
    <w:rsid w:val="001F1BF8"/>
    <w:rsid w:val="001F284A"/>
    <w:rsid w:val="001F2962"/>
    <w:rsid w:val="001F2989"/>
    <w:rsid w:val="001F2B2C"/>
    <w:rsid w:val="001F3248"/>
    <w:rsid w:val="001F35E3"/>
    <w:rsid w:val="001F3701"/>
    <w:rsid w:val="001F3CA3"/>
    <w:rsid w:val="001F3D73"/>
    <w:rsid w:val="001F3E64"/>
    <w:rsid w:val="001F4176"/>
    <w:rsid w:val="001F4CA1"/>
    <w:rsid w:val="001F5027"/>
    <w:rsid w:val="001F5940"/>
    <w:rsid w:val="001F5AA7"/>
    <w:rsid w:val="001F5CEA"/>
    <w:rsid w:val="001F6265"/>
    <w:rsid w:val="001F7441"/>
    <w:rsid w:val="001F7F96"/>
    <w:rsid w:val="002001D8"/>
    <w:rsid w:val="002028D9"/>
    <w:rsid w:val="00202DD4"/>
    <w:rsid w:val="0020350B"/>
    <w:rsid w:val="00203DEF"/>
    <w:rsid w:val="00203EF5"/>
    <w:rsid w:val="002060A5"/>
    <w:rsid w:val="00206A63"/>
    <w:rsid w:val="0020771E"/>
    <w:rsid w:val="00211687"/>
    <w:rsid w:val="00211773"/>
    <w:rsid w:val="00211DDE"/>
    <w:rsid w:val="002122A2"/>
    <w:rsid w:val="002122A7"/>
    <w:rsid w:val="00212D63"/>
    <w:rsid w:val="00212DE2"/>
    <w:rsid w:val="0021354D"/>
    <w:rsid w:val="00213DE0"/>
    <w:rsid w:val="0021561C"/>
    <w:rsid w:val="00215B81"/>
    <w:rsid w:val="00215D36"/>
    <w:rsid w:val="00216787"/>
    <w:rsid w:val="00216A30"/>
    <w:rsid w:val="00216F81"/>
    <w:rsid w:val="00217C84"/>
    <w:rsid w:val="00220828"/>
    <w:rsid w:val="002218A1"/>
    <w:rsid w:val="00221D16"/>
    <w:rsid w:val="002241B9"/>
    <w:rsid w:val="00224BF0"/>
    <w:rsid w:val="0022580E"/>
    <w:rsid w:val="00225FB5"/>
    <w:rsid w:val="00226B8F"/>
    <w:rsid w:val="00227486"/>
    <w:rsid w:val="00227F14"/>
    <w:rsid w:val="00230888"/>
    <w:rsid w:val="00230DA7"/>
    <w:rsid w:val="00230DF8"/>
    <w:rsid w:val="002313FB"/>
    <w:rsid w:val="002316E3"/>
    <w:rsid w:val="00231B73"/>
    <w:rsid w:val="00233344"/>
    <w:rsid w:val="002340F1"/>
    <w:rsid w:val="00234775"/>
    <w:rsid w:val="00237B32"/>
    <w:rsid w:val="00240CE5"/>
    <w:rsid w:val="002413D2"/>
    <w:rsid w:val="00241F9A"/>
    <w:rsid w:val="0024327F"/>
    <w:rsid w:val="00243CB9"/>
    <w:rsid w:val="00245E43"/>
    <w:rsid w:val="00247985"/>
    <w:rsid w:val="00247C8D"/>
    <w:rsid w:val="0025086B"/>
    <w:rsid w:val="002512C4"/>
    <w:rsid w:val="0025131E"/>
    <w:rsid w:val="002526B3"/>
    <w:rsid w:val="002537F4"/>
    <w:rsid w:val="00253BB8"/>
    <w:rsid w:val="00253E5D"/>
    <w:rsid w:val="00254059"/>
    <w:rsid w:val="0025433A"/>
    <w:rsid w:val="00255E02"/>
    <w:rsid w:val="00257985"/>
    <w:rsid w:val="00260D7C"/>
    <w:rsid w:val="002610C3"/>
    <w:rsid w:val="00261F95"/>
    <w:rsid w:val="00262750"/>
    <w:rsid w:val="00262CE4"/>
    <w:rsid w:val="00263711"/>
    <w:rsid w:val="00263735"/>
    <w:rsid w:val="00263C03"/>
    <w:rsid w:val="00265F27"/>
    <w:rsid w:val="00266642"/>
    <w:rsid w:val="00266E85"/>
    <w:rsid w:val="0026747B"/>
    <w:rsid w:val="00267D0C"/>
    <w:rsid w:val="00270A85"/>
    <w:rsid w:val="00270C73"/>
    <w:rsid w:val="00270EC5"/>
    <w:rsid w:val="002721E6"/>
    <w:rsid w:val="00272C6E"/>
    <w:rsid w:val="002742B8"/>
    <w:rsid w:val="00275209"/>
    <w:rsid w:val="002766A1"/>
    <w:rsid w:val="00276B2C"/>
    <w:rsid w:val="00277A82"/>
    <w:rsid w:val="002806E1"/>
    <w:rsid w:val="00281FB6"/>
    <w:rsid w:val="0028313A"/>
    <w:rsid w:val="0028316D"/>
    <w:rsid w:val="002835B7"/>
    <w:rsid w:val="002835E6"/>
    <w:rsid w:val="00283FAE"/>
    <w:rsid w:val="00284AC0"/>
    <w:rsid w:val="0028505D"/>
    <w:rsid w:val="00287A9C"/>
    <w:rsid w:val="00287BF8"/>
    <w:rsid w:val="0029098D"/>
    <w:rsid w:val="002910AC"/>
    <w:rsid w:val="0029163D"/>
    <w:rsid w:val="00291B48"/>
    <w:rsid w:val="00291BB4"/>
    <w:rsid w:val="002921DB"/>
    <w:rsid w:val="002928FA"/>
    <w:rsid w:val="00292A3F"/>
    <w:rsid w:val="002940AD"/>
    <w:rsid w:val="002943C9"/>
    <w:rsid w:val="0029626B"/>
    <w:rsid w:val="0029701B"/>
    <w:rsid w:val="0029737C"/>
    <w:rsid w:val="002A0E23"/>
    <w:rsid w:val="002A13B4"/>
    <w:rsid w:val="002A1F37"/>
    <w:rsid w:val="002A22CE"/>
    <w:rsid w:val="002A2EF2"/>
    <w:rsid w:val="002A341C"/>
    <w:rsid w:val="002A35E4"/>
    <w:rsid w:val="002A3C94"/>
    <w:rsid w:val="002A427A"/>
    <w:rsid w:val="002A4C45"/>
    <w:rsid w:val="002A4E5E"/>
    <w:rsid w:val="002A5916"/>
    <w:rsid w:val="002A5C81"/>
    <w:rsid w:val="002A73E4"/>
    <w:rsid w:val="002B0ACE"/>
    <w:rsid w:val="002B0D25"/>
    <w:rsid w:val="002B0DDF"/>
    <w:rsid w:val="002B3B5D"/>
    <w:rsid w:val="002B3FAA"/>
    <w:rsid w:val="002B463A"/>
    <w:rsid w:val="002B4D65"/>
    <w:rsid w:val="002B573B"/>
    <w:rsid w:val="002B615A"/>
    <w:rsid w:val="002B61D9"/>
    <w:rsid w:val="002B6E34"/>
    <w:rsid w:val="002B70AE"/>
    <w:rsid w:val="002B737A"/>
    <w:rsid w:val="002C02AF"/>
    <w:rsid w:val="002C22B1"/>
    <w:rsid w:val="002C2451"/>
    <w:rsid w:val="002C26BF"/>
    <w:rsid w:val="002C2780"/>
    <w:rsid w:val="002C2A75"/>
    <w:rsid w:val="002C3A68"/>
    <w:rsid w:val="002C3F99"/>
    <w:rsid w:val="002C3FD4"/>
    <w:rsid w:val="002C486B"/>
    <w:rsid w:val="002C6813"/>
    <w:rsid w:val="002C7144"/>
    <w:rsid w:val="002C7578"/>
    <w:rsid w:val="002D05DE"/>
    <w:rsid w:val="002D0C5B"/>
    <w:rsid w:val="002D15D7"/>
    <w:rsid w:val="002D15E9"/>
    <w:rsid w:val="002D1EA8"/>
    <w:rsid w:val="002D33BE"/>
    <w:rsid w:val="002D3B4A"/>
    <w:rsid w:val="002D3B5A"/>
    <w:rsid w:val="002D410F"/>
    <w:rsid w:val="002D5D9B"/>
    <w:rsid w:val="002D5E21"/>
    <w:rsid w:val="002D6715"/>
    <w:rsid w:val="002D6745"/>
    <w:rsid w:val="002D677C"/>
    <w:rsid w:val="002D7046"/>
    <w:rsid w:val="002D72A3"/>
    <w:rsid w:val="002D7842"/>
    <w:rsid w:val="002E01A2"/>
    <w:rsid w:val="002E0B23"/>
    <w:rsid w:val="002E0C47"/>
    <w:rsid w:val="002E0FC0"/>
    <w:rsid w:val="002E1353"/>
    <w:rsid w:val="002E1604"/>
    <w:rsid w:val="002E1D54"/>
    <w:rsid w:val="002E2353"/>
    <w:rsid w:val="002E2D43"/>
    <w:rsid w:val="002E3437"/>
    <w:rsid w:val="002E411B"/>
    <w:rsid w:val="002E418E"/>
    <w:rsid w:val="002E5013"/>
    <w:rsid w:val="002E5E29"/>
    <w:rsid w:val="002E5EE2"/>
    <w:rsid w:val="002E5EE6"/>
    <w:rsid w:val="002E5F90"/>
    <w:rsid w:val="002E650C"/>
    <w:rsid w:val="002E6859"/>
    <w:rsid w:val="002E6D95"/>
    <w:rsid w:val="002F0373"/>
    <w:rsid w:val="002F13DA"/>
    <w:rsid w:val="002F1870"/>
    <w:rsid w:val="002F19A8"/>
    <w:rsid w:val="002F1EC1"/>
    <w:rsid w:val="002F20D6"/>
    <w:rsid w:val="002F2347"/>
    <w:rsid w:val="002F30B2"/>
    <w:rsid w:val="002F3A95"/>
    <w:rsid w:val="002F429D"/>
    <w:rsid w:val="002F51BB"/>
    <w:rsid w:val="002F7A7C"/>
    <w:rsid w:val="002F7C7B"/>
    <w:rsid w:val="003000C6"/>
    <w:rsid w:val="00300190"/>
    <w:rsid w:val="003011DC"/>
    <w:rsid w:val="00301A88"/>
    <w:rsid w:val="00301CBE"/>
    <w:rsid w:val="00303BE7"/>
    <w:rsid w:val="00303EDA"/>
    <w:rsid w:val="00304676"/>
    <w:rsid w:val="00306070"/>
    <w:rsid w:val="00306167"/>
    <w:rsid w:val="003065E9"/>
    <w:rsid w:val="00306965"/>
    <w:rsid w:val="00306D22"/>
    <w:rsid w:val="00310E0E"/>
    <w:rsid w:val="003118A7"/>
    <w:rsid w:val="0031254E"/>
    <w:rsid w:val="00313203"/>
    <w:rsid w:val="003136BB"/>
    <w:rsid w:val="003138A4"/>
    <w:rsid w:val="00313D20"/>
    <w:rsid w:val="00314A48"/>
    <w:rsid w:val="00315652"/>
    <w:rsid w:val="00315F21"/>
    <w:rsid w:val="003167D8"/>
    <w:rsid w:val="00316BA0"/>
    <w:rsid w:val="003172F2"/>
    <w:rsid w:val="00317615"/>
    <w:rsid w:val="003177CD"/>
    <w:rsid w:val="003179F1"/>
    <w:rsid w:val="00317BF2"/>
    <w:rsid w:val="003205C4"/>
    <w:rsid w:val="003209D2"/>
    <w:rsid w:val="00321B80"/>
    <w:rsid w:val="00322CB1"/>
    <w:rsid w:val="00323919"/>
    <w:rsid w:val="00323DF4"/>
    <w:rsid w:val="0032443C"/>
    <w:rsid w:val="00324DF5"/>
    <w:rsid w:val="00324EB5"/>
    <w:rsid w:val="003255FD"/>
    <w:rsid w:val="00325D5B"/>
    <w:rsid w:val="00325F81"/>
    <w:rsid w:val="00326453"/>
    <w:rsid w:val="00327671"/>
    <w:rsid w:val="003309DB"/>
    <w:rsid w:val="00331A3E"/>
    <w:rsid w:val="00332298"/>
    <w:rsid w:val="00332C39"/>
    <w:rsid w:val="00333490"/>
    <w:rsid w:val="00334CC8"/>
    <w:rsid w:val="003350F7"/>
    <w:rsid w:val="003353FA"/>
    <w:rsid w:val="0033637E"/>
    <w:rsid w:val="003364C6"/>
    <w:rsid w:val="00337562"/>
    <w:rsid w:val="0033760E"/>
    <w:rsid w:val="003408AE"/>
    <w:rsid w:val="0034134F"/>
    <w:rsid w:val="003419E5"/>
    <w:rsid w:val="003421D5"/>
    <w:rsid w:val="003433DE"/>
    <w:rsid w:val="00343D59"/>
    <w:rsid w:val="00345225"/>
    <w:rsid w:val="00345580"/>
    <w:rsid w:val="003461E8"/>
    <w:rsid w:val="00346DD9"/>
    <w:rsid w:val="00350806"/>
    <w:rsid w:val="00350DC1"/>
    <w:rsid w:val="00350FD2"/>
    <w:rsid w:val="0035118B"/>
    <w:rsid w:val="00352457"/>
    <w:rsid w:val="003539E8"/>
    <w:rsid w:val="00354AF8"/>
    <w:rsid w:val="00354BCC"/>
    <w:rsid w:val="00355396"/>
    <w:rsid w:val="00355BBF"/>
    <w:rsid w:val="003564DE"/>
    <w:rsid w:val="003603B1"/>
    <w:rsid w:val="003618BA"/>
    <w:rsid w:val="00362C80"/>
    <w:rsid w:val="003632A5"/>
    <w:rsid w:val="0036395B"/>
    <w:rsid w:val="00364019"/>
    <w:rsid w:val="00364905"/>
    <w:rsid w:val="00365080"/>
    <w:rsid w:val="0036534F"/>
    <w:rsid w:val="00365792"/>
    <w:rsid w:val="00365826"/>
    <w:rsid w:val="00366B08"/>
    <w:rsid w:val="0037003B"/>
    <w:rsid w:val="00370FC4"/>
    <w:rsid w:val="003710FC"/>
    <w:rsid w:val="003714E6"/>
    <w:rsid w:val="003725E7"/>
    <w:rsid w:val="00372EA5"/>
    <w:rsid w:val="00372F12"/>
    <w:rsid w:val="003738FE"/>
    <w:rsid w:val="00373DD0"/>
    <w:rsid w:val="003744F5"/>
    <w:rsid w:val="00374810"/>
    <w:rsid w:val="00374DC0"/>
    <w:rsid w:val="00377218"/>
    <w:rsid w:val="00377445"/>
    <w:rsid w:val="003776F7"/>
    <w:rsid w:val="00377776"/>
    <w:rsid w:val="00377FBD"/>
    <w:rsid w:val="0038078B"/>
    <w:rsid w:val="00380928"/>
    <w:rsid w:val="003814F3"/>
    <w:rsid w:val="0038179F"/>
    <w:rsid w:val="00382800"/>
    <w:rsid w:val="00382F7B"/>
    <w:rsid w:val="00383D43"/>
    <w:rsid w:val="00383DF8"/>
    <w:rsid w:val="00384C37"/>
    <w:rsid w:val="00386606"/>
    <w:rsid w:val="00387D16"/>
    <w:rsid w:val="00393BF7"/>
    <w:rsid w:val="003949FD"/>
    <w:rsid w:val="00395129"/>
    <w:rsid w:val="00395ED5"/>
    <w:rsid w:val="003967ED"/>
    <w:rsid w:val="00396D8D"/>
    <w:rsid w:val="00396DFD"/>
    <w:rsid w:val="00397280"/>
    <w:rsid w:val="00397636"/>
    <w:rsid w:val="00397A3F"/>
    <w:rsid w:val="003A02D1"/>
    <w:rsid w:val="003A0F7A"/>
    <w:rsid w:val="003A11B3"/>
    <w:rsid w:val="003A14EE"/>
    <w:rsid w:val="003A1757"/>
    <w:rsid w:val="003A1B72"/>
    <w:rsid w:val="003A1B93"/>
    <w:rsid w:val="003A1EA1"/>
    <w:rsid w:val="003A21D4"/>
    <w:rsid w:val="003A21FA"/>
    <w:rsid w:val="003A235A"/>
    <w:rsid w:val="003A2969"/>
    <w:rsid w:val="003A2EDF"/>
    <w:rsid w:val="003A4C3F"/>
    <w:rsid w:val="003A4DF7"/>
    <w:rsid w:val="003A5524"/>
    <w:rsid w:val="003A5657"/>
    <w:rsid w:val="003A5BCF"/>
    <w:rsid w:val="003A5FFC"/>
    <w:rsid w:val="003A6987"/>
    <w:rsid w:val="003A7198"/>
    <w:rsid w:val="003A7BE0"/>
    <w:rsid w:val="003B0035"/>
    <w:rsid w:val="003B0646"/>
    <w:rsid w:val="003B1C57"/>
    <w:rsid w:val="003B322B"/>
    <w:rsid w:val="003B3441"/>
    <w:rsid w:val="003B4F50"/>
    <w:rsid w:val="003B603C"/>
    <w:rsid w:val="003B6238"/>
    <w:rsid w:val="003B62E4"/>
    <w:rsid w:val="003B65AC"/>
    <w:rsid w:val="003C05B2"/>
    <w:rsid w:val="003C19EB"/>
    <w:rsid w:val="003C20CA"/>
    <w:rsid w:val="003C30B9"/>
    <w:rsid w:val="003C31A8"/>
    <w:rsid w:val="003C3C1F"/>
    <w:rsid w:val="003C4909"/>
    <w:rsid w:val="003C52AE"/>
    <w:rsid w:val="003C5D51"/>
    <w:rsid w:val="003D08E0"/>
    <w:rsid w:val="003D13C3"/>
    <w:rsid w:val="003D1879"/>
    <w:rsid w:val="003D18A2"/>
    <w:rsid w:val="003D1A11"/>
    <w:rsid w:val="003D1FDA"/>
    <w:rsid w:val="003D359D"/>
    <w:rsid w:val="003D38AF"/>
    <w:rsid w:val="003D44FE"/>
    <w:rsid w:val="003D4C6D"/>
    <w:rsid w:val="003D4F01"/>
    <w:rsid w:val="003D5A71"/>
    <w:rsid w:val="003D7411"/>
    <w:rsid w:val="003E0C89"/>
    <w:rsid w:val="003E1E7E"/>
    <w:rsid w:val="003E1EE3"/>
    <w:rsid w:val="003E246E"/>
    <w:rsid w:val="003E2964"/>
    <w:rsid w:val="003E3153"/>
    <w:rsid w:val="003E3CEA"/>
    <w:rsid w:val="003E49CE"/>
    <w:rsid w:val="003E4A06"/>
    <w:rsid w:val="003E4C6E"/>
    <w:rsid w:val="003E4DFF"/>
    <w:rsid w:val="003E4EE5"/>
    <w:rsid w:val="003E4EE7"/>
    <w:rsid w:val="003E5C95"/>
    <w:rsid w:val="003E5CBF"/>
    <w:rsid w:val="003E619A"/>
    <w:rsid w:val="003E760F"/>
    <w:rsid w:val="003E79CD"/>
    <w:rsid w:val="003E7D82"/>
    <w:rsid w:val="003E7E10"/>
    <w:rsid w:val="003F128F"/>
    <w:rsid w:val="003F1967"/>
    <w:rsid w:val="003F2093"/>
    <w:rsid w:val="003F2571"/>
    <w:rsid w:val="003F289D"/>
    <w:rsid w:val="003F2987"/>
    <w:rsid w:val="003F2B1D"/>
    <w:rsid w:val="003F2D59"/>
    <w:rsid w:val="003F42CB"/>
    <w:rsid w:val="003F4A71"/>
    <w:rsid w:val="003F5393"/>
    <w:rsid w:val="00400159"/>
    <w:rsid w:val="0040040F"/>
    <w:rsid w:val="00400D6F"/>
    <w:rsid w:val="00401AB2"/>
    <w:rsid w:val="00402B2C"/>
    <w:rsid w:val="00402BC7"/>
    <w:rsid w:val="0040307C"/>
    <w:rsid w:val="00403572"/>
    <w:rsid w:val="00404ED6"/>
    <w:rsid w:val="00405EEF"/>
    <w:rsid w:val="00406B72"/>
    <w:rsid w:val="00407454"/>
    <w:rsid w:val="004109EF"/>
    <w:rsid w:val="004113CC"/>
    <w:rsid w:val="00412912"/>
    <w:rsid w:val="00412F80"/>
    <w:rsid w:val="00413D1A"/>
    <w:rsid w:val="00414A43"/>
    <w:rsid w:val="00414E44"/>
    <w:rsid w:val="0041505B"/>
    <w:rsid w:val="00415290"/>
    <w:rsid w:val="00415B96"/>
    <w:rsid w:val="004163CD"/>
    <w:rsid w:val="00416984"/>
    <w:rsid w:val="0042080C"/>
    <w:rsid w:val="00420F5C"/>
    <w:rsid w:val="004213E7"/>
    <w:rsid w:val="0042147E"/>
    <w:rsid w:val="00421A71"/>
    <w:rsid w:val="00421EEB"/>
    <w:rsid w:val="00422468"/>
    <w:rsid w:val="004224D4"/>
    <w:rsid w:val="00423581"/>
    <w:rsid w:val="004250F7"/>
    <w:rsid w:val="0042534D"/>
    <w:rsid w:val="00425C65"/>
    <w:rsid w:val="0042605E"/>
    <w:rsid w:val="0042706A"/>
    <w:rsid w:val="0042754D"/>
    <w:rsid w:val="004277E1"/>
    <w:rsid w:val="0043069E"/>
    <w:rsid w:val="00430732"/>
    <w:rsid w:val="00431E2C"/>
    <w:rsid w:val="004327BD"/>
    <w:rsid w:val="00433003"/>
    <w:rsid w:val="00433FE2"/>
    <w:rsid w:val="0043499F"/>
    <w:rsid w:val="004350D4"/>
    <w:rsid w:val="004354C2"/>
    <w:rsid w:val="00435968"/>
    <w:rsid w:val="00435CAE"/>
    <w:rsid w:val="004362A0"/>
    <w:rsid w:val="0043691D"/>
    <w:rsid w:val="004378E3"/>
    <w:rsid w:val="00437F0A"/>
    <w:rsid w:val="00440094"/>
    <w:rsid w:val="00440581"/>
    <w:rsid w:val="0044176E"/>
    <w:rsid w:val="0044304B"/>
    <w:rsid w:val="00443263"/>
    <w:rsid w:val="0044352F"/>
    <w:rsid w:val="00443C38"/>
    <w:rsid w:val="00443C90"/>
    <w:rsid w:val="00443DD4"/>
    <w:rsid w:val="00443F66"/>
    <w:rsid w:val="00445EFD"/>
    <w:rsid w:val="0044687D"/>
    <w:rsid w:val="004502C5"/>
    <w:rsid w:val="004510D5"/>
    <w:rsid w:val="004514D4"/>
    <w:rsid w:val="00451A67"/>
    <w:rsid w:val="0045279A"/>
    <w:rsid w:val="00452BF9"/>
    <w:rsid w:val="004544D4"/>
    <w:rsid w:val="004545D7"/>
    <w:rsid w:val="0045490A"/>
    <w:rsid w:val="004549C2"/>
    <w:rsid w:val="00454A23"/>
    <w:rsid w:val="00454DCE"/>
    <w:rsid w:val="00456D6B"/>
    <w:rsid w:val="00456F88"/>
    <w:rsid w:val="004570BB"/>
    <w:rsid w:val="00457273"/>
    <w:rsid w:val="004572E1"/>
    <w:rsid w:val="00457658"/>
    <w:rsid w:val="0046049D"/>
    <w:rsid w:val="00460A96"/>
    <w:rsid w:val="00460D5A"/>
    <w:rsid w:val="004615FE"/>
    <w:rsid w:val="00462163"/>
    <w:rsid w:val="004624C5"/>
    <w:rsid w:val="00462652"/>
    <w:rsid w:val="00463B1D"/>
    <w:rsid w:val="00463D2E"/>
    <w:rsid w:val="00464CFB"/>
    <w:rsid w:val="00464E6C"/>
    <w:rsid w:val="004651FC"/>
    <w:rsid w:val="00466666"/>
    <w:rsid w:val="0046732C"/>
    <w:rsid w:val="00467991"/>
    <w:rsid w:val="00470C01"/>
    <w:rsid w:val="00470CD9"/>
    <w:rsid w:val="00470F97"/>
    <w:rsid w:val="00471393"/>
    <w:rsid w:val="00471D37"/>
    <w:rsid w:val="00471F35"/>
    <w:rsid w:val="004722D3"/>
    <w:rsid w:val="00472434"/>
    <w:rsid w:val="0047245D"/>
    <w:rsid w:val="0047296C"/>
    <w:rsid w:val="00473C7C"/>
    <w:rsid w:val="004748D0"/>
    <w:rsid w:val="004749D1"/>
    <w:rsid w:val="0047579B"/>
    <w:rsid w:val="0048049F"/>
    <w:rsid w:val="004806C0"/>
    <w:rsid w:val="00480998"/>
    <w:rsid w:val="00482090"/>
    <w:rsid w:val="00482190"/>
    <w:rsid w:val="00482A45"/>
    <w:rsid w:val="00482EC7"/>
    <w:rsid w:val="004830F4"/>
    <w:rsid w:val="00486F9D"/>
    <w:rsid w:val="004874CB"/>
    <w:rsid w:val="004901B7"/>
    <w:rsid w:val="00490303"/>
    <w:rsid w:val="0049044C"/>
    <w:rsid w:val="00490BB6"/>
    <w:rsid w:val="00490CEF"/>
    <w:rsid w:val="00491332"/>
    <w:rsid w:val="0049252C"/>
    <w:rsid w:val="004934D4"/>
    <w:rsid w:val="00496628"/>
    <w:rsid w:val="00496DBB"/>
    <w:rsid w:val="00497AA7"/>
    <w:rsid w:val="00497BAD"/>
    <w:rsid w:val="00497CDB"/>
    <w:rsid w:val="00497DA3"/>
    <w:rsid w:val="00497EFA"/>
    <w:rsid w:val="004A0407"/>
    <w:rsid w:val="004A04A6"/>
    <w:rsid w:val="004A107E"/>
    <w:rsid w:val="004A11E4"/>
    <w:rsid w:val="004A19C3"/>
    <w:rsid w:val="004A2183"/>
    <w:rsid w:val="004A2914"/>
    <w:rsid w:val="004A35B3"/>
    <w:rsid w:val="004A361D"/>
    <w:rsid w:val="004A36A8"/>
    <w:rsid w:val="004A4D0F"/>
    <w:rsid w:val="004A5B3A"/>
    <w:rsid w:val="004A62E1"/>
    <w:rsid w:val="004A6B2F"/>
    <w:rsid w:val="004A6BE6"/>
    <w:rsid w:val="004A7482"/>
    <w:rsid w:val="004B0624"/>
    <w:rsid w:val="004B065F"/>
    <w:rsid w:val="004B1464"/>
    <w:rsid w:val="004B30ED"/>
    <w:rsid w:val="004B3C42"/>
    <w:rsid w:val="004B448B"/>
    <w:rsid w:val="004B49EE"/>
    <w:rsid w:val="004B4CAB"/>
    <w:rsid w:val="004B4E7D"/>
    <w:rsid w:val="004B5B0D"/>
    <w:rsid w:val="004B60A8"/>
    <w:rsid w:val="004B67FA"/>
    <w:rsid w:val="004B7AB3"/>
    <w:rsid w:val="004B7CDA"/>
    <w:rsid w:val="004C179C"/>
    <w:rsid w:val="004C3947"/>
    <w:rsid w:val="004C3D78"/>
    <w:rsid w:val="004C4663"/>
    <w:rsid w:val="004C5153"/>
    <w:rsid w:val="004C58FE"/>
    <w:rsid w:val="004C6ECE"/>
    <w:rsid w:val="004C6F4C"/>
    <w:rsid w:val="004C747C"/>
    <w:rsid w:val="004D049F"/>
    <w:rsid w:val="004D1EAF"/>
    <w:rsid w:val="004D2695"/>
    <w:rsid w:val="004D2D74"/>
    <w:rsid w:val="004D360D"/>
    <w:rsid w:val="004D363D"/>
    <w:rsid w:val="004D3B79"/>
    <w:rsid w:val="004D405D"/>
    <w:rsid w:val="004D4151"/>
    <w:rsid w:val="004D4351"/>
    <w:rsid w:val="004D5101"/>
    <w:rsid w:val="004D5265"/>
    <w:rsid w:val="004D5C53"/>
    <w:rsid w:val="004D5F36"/>
    <w:rsid w:val="004D6058"/>
    <w:rsid w:val="004D74BC"/>
    <w:rsid w:val="004E0CDC"/>
    <w:rsid w:val="004E12DA"/>
    <w:rsid w:val="004E14DA"/>
    <w:rsid w:val="004E18E5"/>
    <w:rsid w:val="004E2290"/>
    <w:rsid w:val="004E24CE"/>
    <w:rsid w:val="004E2545"/>
    <w:rsid w:val="004E297F"/>
    <w:rsid w:val="004E29F2"/>
    <w:rsid w:val="004E3BF9"/>
    <w:rsid w:val="004E3E51"/>
    <w:rsid w:val="004E493D"/>
    <w:rsid w:val="004E529D"/>
    <w:rsid w:val="004E53C3"/>
    <w:rsid w:val="004E5C36"/>
    <w:rsid w:val="004E666F"/>
    <w:rsid w:val="004F0608"/>
    <w:rsid w:val="004F16E1"/>
    <w:rsid w:val="004F19C4"/>
    <w:rsid w:val="004F1A3F"/>
    <w:rsid w:val="004F3E81"/>
    <w:rsid w:val="004F41D3"/>
    <w:rsid w:val="004F5B1A"/>
    <w:rsid w:val="004F6514"/>
    <w:rsid w:val="004F6B69"/>
    <w:rsid w:val="004F6DA1"/>
    <w:rsid w:val="004F6DC3"/>
    <w:rsid w:val="004F728C"/>
    <w:rsid w:val="004F770D"/>
    <w:rsid w:val="004F7F51"/>
    <w:rsid w:val="00500371"/>
    <w:rsid w:val="00500477"/>
    <w:rsid w:val="0050157C"/>
    <w:rsid w:val="0050180D"/>
    <w:rsid w:val="005019E4"/>
    <w:rsid w:val="00501FC6"/>
    <w:rsid w:val="00502056"/>
    <w:rsid w:val="005021B5"/>
    <w:rsid w:val="005021DA"/>
    <w:rsid w:val="0050247E"/>
    <w:rsid w:val="00502575"/>
    <w:rsid w:val="0050297B"/>
    <w:rsid w:val="0050333E"/>
    <w:rsid w:val="005046AE"/>
    <w:rsid w:val="00504D30"/>
    <w:rsid w:val="00505B3C"/>
    <w:rsid w:val="00506145"/>
    <w:rsid w:val="0050665A"/>
    <w:rsid w:val="00506B1D"/>
    <w:rsid w:val="00506D1C"/>
    <w:rsid w:val="00506DE7"/>
    <w:rsid w:val="005070F7"/>
    <w:rsid w:val="00507146"/>
    <w:rsid w:val="0050719F"/>
    <w:rsid w:val="00512353"/>
    <w:rsid w:val="0051255A"/>
    <w:rsid w:val="00513293"/>
    <w:rsid w:val="00513844"/>
    <w:rsid w:val="00513BA6"/>
    <w:rsid w:val="0051636D"/>
    <w:rsid w:val="00516908"/>
    <w:rsid w:val="00517EE3"/>
    <w:rsid w:val="005200BB"/>
    <w:rsid w:val="00520137"/>
    <w:rsid w:val="0052039D"/>
    <w:rsid w:val="00520F77"/>
    <w:rsid w:val="00522625"/>
    <w:rsid w:val="00522867"/>
    <w:rsid w:val="00522F85"/>
    <w:rsid w:val="005232CE"/>
    <w:rsid w:val="00523781"/>
    <w:rsid w:val="00523BCE"/>
    <w:rsid w:val="00523FDB"/>
    <w:rsid w:val="00524012"/>
    <w:rsid w:val="0052438D"/>
    <w:rsid w:val="005243CC"/>
    <w:rsid w:val="005248DC"/>
    <w:rsid w:val="00526C46"/>
    <w:rsid w:val="005276AF"/>
    <w:rsid w:val="0053024D"/>
    <w:rsid w:val="00530318"/>
    <w:rsid w:val="00530C46"/>
    <w:rsid w:val="00530D7C"/>
    <w:rsid w:val="00532935"/>
    <w:rsid w:val="00532A37"/>
    <w:rsid w:val="00533366"/>
    <w:rsid w:val="00533E8C"/>
    <w:rsid w:val="00534523"/>
    <w:rsid w:val="005352B0"/>
    <w:rsid w:val="00536671"/>
    <w:rsid w:val="005368A1"/>
    <w:rsid w:val="0054042B"/>
    <w:rsid w:val="00540445"/>
    <w:rsid w:val="0054047D"/>
    <w:rsid w:val="005405DF"/>
    <w:rsid w:val="00541B19"/>
    <w:rsid w:val="00542578"/>
    <w:rsid w:val="00542F27"/>
    <w:rsid w:val="00542FBC"/>
    <w:rsid w:val="00543527"/>
    <w:rsid w:val="00543818"/>
    <w:rsid w:val="00545B30"/>
    <w:rsid w:val="005466C8"/>
    <w:rsid w:val="00547E5C"/>
    <w:rsid w:val="005504B4"/>
    <w:rsid w:val="00550931"/>
    <w:rsid w:val="00552D7D"/>
    <w:rsid w:val="00552F52"/>
    <w:rsid w:val="00553304"/>
    <w:rsid w:val="0055341C"/>
    <w:rsid w:val="00555A42"/>
    <w:rsid w:val="0055700B"/>
    <w:rsid w:val="00557721"/>
    <w:rsid w:val="005577B4"/>
    <w:rsid w:val="00557E7A"/>
    <w:rsid w:val="00557FD4"/>
    <w:rsid w:val="005606DF"/>
    <w:rsid w:val="005609BA"/>
    <w:rsid w:val="00561271"/>
    <w:rsid w:val="005612F8"/>
    <w:rsid w:val="00561CFF"/>
    <w:rsid w:val="0056329F"/>
    <w:rsid w:val="00563C98"/>
    <w:rsid w:val="0056423F"/>
    <w:rsid w:val="005649BA"/>
    <w:rsid w:val="00565446"/>
    <w:rsid w:val="00565F04"/>
    <w:rsid w:val="00570050"/>
    <w:rsid w:val="005704F7"/>
    <w:rsid w:val="005713F3"/>
    <w:rsid w:val="00571CA5"/>
    <w:rsid w:val="00571F51"/>
    <w:rsid w:val="005723DF"/>
    <w:rsid w:val="005740B1"/>
    <w:rsid w:val="00574101"/>
    <w:rsid w:val="00574942"/>
    <w:rsid w:val="00574A2B"/>
    <w:rsid w:val="00574B4C"/>
    <w:rsid w:val="005751A4"/>
    <w:rsid w:val="00577095"/>
    <w:rsid w:val="005770A0"/>
    <w:rsid w:val="00577225"/>
    <w:rsid w:val="00577276"/>
    <w:rsid w:val="00577D2F"/>
    <w:rsid w:val="00577DAA"/>
    <w:rsid w:val="005801B6"/>
    <w:rsid w:val="005802F9"/>
    <w:rsid w:val="005805EF"/>
    <w:rsid w:val="00581505"/>
    <w:rsid w:val="00583185"/>
    <w:rsid w:val="00583E72"/>
    <w:rsid w:val="00583F1D"/>
    <w:rsid w:val="00584D91"/>
    <w:rsid w:val="00585A21"/>
    <w:rsid w:val="00586672"/>
    <w:rsid w:val="00590156"/>
    <w:rsid w:val="005904E5"/>
    <w:rsid w:val="00590644"/>
    <w:rsid w:val="005913B6"/>
    <w:rsid w:val="005913FE"/>
    <w:rsid w:val="0059332E"/>
    <w:rsid w:val="005933F7"/>
    <w:rsid w:val="005941FB"/>
    <w:rsid w:val="00597133"/>
    <w:rsid w:val="005A00E7"/>
    <w:rsid w:val="005A13B9"/>
    <w:rsid w:val="005A1464"/>
    <w:rsid w:val="005A2E8B"/>
    <w:rsid w:val="005A3608"/>
    <w:rsid w:val="005A37DF"/>
    <w:rsid w:val="005A3A00"/>
    <w:rsid w:val="005A3C7B"/>
    <w:rsid w:val="005A3D0B"/>
    <w:rsid w:val="005A446E"/>
    <w:rsid w:val="005A5285"/>
    <w:rsid w:val="005A5632"/>
    <w:rsid w:val="005A64B7"/>
    <w:rsid w:val="005A6AE3"/>
    <w:rsid w:val="005A7D7C"/>
    <w:rsid w:val="005B2F5C"/>
    <w:rsid w:val="005B4BC8"/>
    <w:rsid w:val="005B6142"/>
    <w:rsid w:val="005B6D8B"/>
    <w:rsid w:val="005B6F07"/>
    <w:rsid w:val="005B740C"/>
    <w:rsid w:val="005C0013"/>
    <w:rsid w:val="005C0143"/>
    <w:rsid w:val="005C056F"/>
    <w:rsid w:val="005C0EB7"/>
    <w:rsid w:val="005C1D61"/>
    <w:rsid w:val="005C1DD0"/>
    <w:rsid w:val="005C1E30"/>
    <w:rsid w:val="005C1FDC"/>
    <w:rsid w:val="005C2704"/>
    <w:rsid w:val="005C2E9B"/>
    <w:rsid w:val="005C30E6"/>
    <w:rsid w:val="005C3681"/>
    <w:rsid w:val="005C376F"/>
    <w:rsid w:val="005C3B0F"/>
    <w:rsid w:val="005C3FB2"/>
    <w:rsid w:val="005C4C76"/>
    <w:rsid w:val="005C58DD"/>
    <w:rsid w:val="005C5B6D"/>
    <w:rsid w:val="005C5C3B"/>
    <w:rsid w:val="005C5DED"/>
    <w:rsid w:val="005C5DF1"/>
    <w:rsid w:val="005C5FE5"/>
    <w:rsid w:val="005C616C"/>
    <w:rsid w:val="005D0D51"/>
    <w:rsid w:val="005D0E19"/>
    <w:rsid w:val="005D10C0"/>
    <w:rsid w:val="005D2649"/>
    <w:rsid w:val="005D30F6"/>
    <w:rsid w:val="005D3226"/>
    <w:rsid w:val="005D333D"/>
    <w:rsid w:val="005D4C0B"/>
    <w:rsid w:val="005D5624"/>
    <w:rsid w:val="005D5E6A"/>
    <w:rsid w:val="005D6EA3"/>
    <w:rsid w:val="005D73A7"/>
    <w:rsid w:val="005D7775"/>
    <w:rsid w:val="005E0287"/>
    <w:rsid w:val="005E0835"/>
    <w:rsid w:val="005E1105"/>
    <w:rsid w:val="005E24F5"/>
    <w:rsid w:val="005E2BEA"/>
    <w:rsid w:val="005E59CA"/>
    <w:rsid w:val="005E67FA"/>
    <w:rsid w:val="005E7E4C"/>
    <w:rsid w:val="005F10DA"/>
    <w:rsid w:val="005F18E5"/>
    <w:rsid w:val="005F26FB"/>
    <w:rsid w:val="005F43FC"/>
    <w:rsid w:val="005F4CF3"/>
    <w:rsid w:val="005F4DCF"/>
    <w:rsid w:val="005F51CF"/>
    <w:rsid w:val="005F538F"/>
    <w:rsid w:val="005F5EE1"/>
    <w:rsid w:val="005F6090"/>
    <w:rsid w:val="005F61AB"/>
    <w:rsid w:val="005F675E"/>
    <w:rsid w:val="006002BB"/>
    <w:rsid w:val="00600931"/>
    <w:rsid w:val="0060344B"/>
    <w:rsid w:val="00603E6E"/>
    <w:rsid w:val="006041F0"/>
    <w:rsid w:val="006063F1"/>
    <w:rsid w:val="00606CA0"/>
    <w:rsid w:val="00607588"/>
    <w:rsid w:val="006117D7"/>
    <w:rsid w:val="0061282D"/>
    <w:rsid w:val="00612C63"/>
    <w:rsid w:val="00614236"/>
    <w:rsid w:val="0061505E"/>
    <w:rsid w:val="006158F7"/>
    <w:rsid w:val="00616FE2"/>
    <w:rsid w:val="0062076E"/>
    <w:rsid w:val="0062089B"/>
    <w:rsid w:val="0062089C"/>
    <w:rsid w:val="00621A72"/>
    <w:rsid w:val="00621E2D"/>
    <w:rsid w:val="00622AC6"/>
    <w:rsid w:val="00622E76"/>
    <w:rsid w:val="00623713"/>
    <w:rsid w:val="00623D65"/>
    <w:rsid w:val="00625B1A"/>
    <w:rsid w:val="0062606F"/>
    <w:rsid w:val="006265D7"/>
    <w:rsid w:val="0062686B"/>
    <w:rsid w:val="00627587"/>
    <w:rsid w:val="0063005F"/>
    <w:rsid w:val="006304C6"/>
    <w:rsid w:val="0063054F"/>
    <w:rsid w:val="00630F31"/>
    <w:rsid w:val="00631445"/>
    <w:rsid w:val="00631DD3"/>
    <w:rsid w:val="006321FD"/>
    <w:rsid w:val="00633B1E"/>
    <w:rsid w:val="0063408B"/>
    <w:rsid w:val="0063429C"/>
    <w:rsid w:val="006350E1"/>
    <w:rsid w:val="00635AA1"/>
    <w:rsid w:val="00635FD7"/>
    <w:rsid w:val="00636915"/>
    <w:rsid w:val="006377A3"/>
    <w:rsid w:val="006377EB"/>
    <w:rsid w:val="006402D0"/>
    <w:rsid w:val="00641A4B"/>
    <w:rsid w:val="00641AA2"/>
    <w:rsid w:val="00641BB9"/>
    <w:rsid w:val="006423DE"/>
    <w:rsid w:val="0064269D"/>
    <w:rsid w:val="00642D5F"/>
    <w:rsid w:val="00643713"/>
    <w:rsid w:val="0064402B"/>
    <w:rsid w:val="006448E5"/>
    <w:rsid w:val="00645166"/>
    <w:rsid w:val="00645476"/>
    <w:rsid w:val="00646DCB"/>
    <w:rsid w:val="006472B1"/>
    <w:rsid w:val="006478C8"/>
    <w:rsid w:val="00647D4A"/>
    <w:rsid w:val="00650747"/>
    <w:rsid w:val="00650CE6"/>
    <w:rsid w:val="00650EC3"/>
    <w:rsid w:val="00651318"/>
    <w:rsid w:val="00651A41"/>
    <w:rsid w:val="006528AB"/>
    <w:rsid w:val="006528F6"/>
    <w:rsid w:val="00652AC7"/>
    <w:rsid w:val="00652B8E"/>
    <w:rsid w:val="00652C35"/>
    <w:rsid w:val="00654B18"/>
    <w:rsid w:val="00654E3B"/>
    <w:rsid w:val="00655979"/>
    <w:rsid w:val="00655A62"/>
    <w:rsid w:val="00655B04"/>
    <w:rsid w:val="0065664C"/>
    <w:rsid w:val="0066059F"/>
    <w:rsid w:val="00660798"/>
    <w:rsid w:val="006616DD"/>
    <w:rsid w:val="006616EB"/>
    <w:rsid w:val="00661752"/>
    <w:rsid w:val="00661C6A"/>
    <w:rsid w:val="006633D7"/>
    <w:rsid w:val="00663FB5"/>
    <w:rsid w:val="006654CA"/>
    <w:rsid w:val="0066717D"/>
    <w:rsid w:val="0067063B"/>
    <w:rsid w:val="0067067C"/>
    <w:rsid w:val="00670CB8"/>
    <w:rsid w:val="00670FCC"/>
    <w:rsid w:val="0067152F"/>
    <w:rsid w:val="00671812"/>
    <w:rsid w:val="006721E7"/>
    <w:rsid w:val="0067251E"/>
    <w:rsid w:val="0067267F"/>
    <w:rsid w:val="00672911"/>
    <w:rsid w:val="00672A7A"/>
    <w:rsid w:val="00672DE6"/>
    <w:rsid w:val="00677D26"/>
    <w:rsid w:val="00677FFA"/>
    <w:rsid w:val="0068148F"/>
    <w:rsid w:val="00683578"/>
    <w:rsid w:val="0068427F"/>
    <w:rsid w:val="00684D1F"/>
    <w:rsid w:val="00685620"/>
    <w:rsid w:val="00685F30"/>
    <w:rsid w:val="00686147"/>
    <w:rsid w:val="006867A0"/>
    <w:rsid w:val="0068691A"/>
    <w:rsid w:val="00687783"/>
    <w:rsid w:val="00690428"/>
    <w:rsid w:val="00690503"/>
    <w:rsid w:val="00690E3B"/>
    <w:rsid w:val="00692988"/>
    <w:rsid w:val="00693213"/>
    <w:rsid w:val="00694147"/>
    <w:rsid w:val="006958F5"/>
    <w:rsid w:val="00695EF1"/>
    <w:rsid w:val="00696BC9"/>
    <w:rsid w:val="00696CF0"/>
    <w:rsid w:val="006971CA"/>
    <w:rsid w:val="00697461"/>
    <w:rsid w:val="00697A19"/>
    <w:rsid w:val="006A0316"/>
    <w:rsid w:val="006A0A15"/>
    <w:rsid w:val="006A25EF"/>
    <w:rsid w:val="006A2D02"/>
    <w:rsid w:val="006A3565"/>
    <w:rsid w:val="006A4677"/>
    <w:rsid w:val="006A46D9"/>
    <w:rsid w:val="006A65A5"/>
    <w:rsid w:val="006A7144"/>
    <w:rsid w:val="006A72DC"/>
    <w:rsid w:val="006A7536"/>
    <w:rsid w:val="006B0533"/>
    <w:rsid w:val="006B060E"/>
    <w:rsid w:val="006B1060"/>
    <w:rsid w:val="006B1366"/>
    <w:rsid w:val="006B1E31"/>
    <w:rsid w:val="006B22E0"/>
    <w:rsid w:val="006B3B53"/>
    <w:rsid w:val="006B4E93"/>
    <w:rsid w:val="006B53C2"/>
    <w:rsid w:val="006B5874"/>
    <w:rsid w:val="006B5972"/>
    <w:rsid w:val="006B5CF5"/>
    <w:rsid w:val="006B6D82"/>
    <w:rsid w:val="006B6FF6"/>
    <w:rsid w:val="006B7A8F"/>
    <w:rsid w:val="006B7ED0"/>
    <w:rsid w:val="006C07E2"/>
    <w:rsid w:val="006C1561"/>
    <w:rsid w:val="006C3190"/>
    <w:rsid w:val="006C4319"/>
    <w:rsid w:val="006C4573"/>
    <w:rsid w:val="006C481D"/>
    <w:rsid w:val="006C646C"/>
    <w:rsid w:val="006D0C13"/>
    <w:rsid w:val="006D1449"/>
    <w:rsid w:val="006D16C8"/>
    <w:rsid w:val="006D182D"/>
    <w:rsid w:val="006D43C5"/>
    <w:rsid w:val="006D4AA1"/>
    <w:rsid w:val="006D5036"/>
    <w:rsid w:val="006D5692"/>
    <w:rsid w:val="006D5BF9"/>
    <w:rsid w:val="006D6086"/>
    <w:rsid w:val="006D6FCF"/>
    <w:rsid w:val="006D7588"/>
    <w:rsid w:val="006E17DD"/>
    <w:rsid w:val="006E295E"/>
    <w:rsid w:val="006E53B6"/>
    <w:rsid w:val="006E54EE"/>
    <w:rsid w:val="006E5D39"/>
    <w:rsid w:val="006E6831"/>
    <w:rsid w:val="006F0FC1"/>
    <w:rsid w:val="006F14B0"/>
    <w:rsid w:val="006F17A9"/>
    <w:rsid w:val="006F180A"/>
    <w:rsid w:val="006F1B26"/>
    <w:rsid w:val="006F1BB2"/>
    <w:rsid w:val="006F3905"/>
    <w:rsid w:val="006F43EC"/>
    <w:rsid w:val="006F4BD9"/>
    <w:rsid w:val="006F4C64"/>
    <w:rsid w:val="006F4D45"/>
    <w:rsid w:val="006F530D"/>
    <w:rsid w:val="006F5373"/>
    <w:rsid w:val="006F5F8B"/>
    <w:rsid w:val="006F6E36"/>
    <w:rsid w:val="006F6E7C"/>
    <w:rsid w:val="006F7582"/>
    <w:rsid w:val="006F799B"/>
    <w:rsid w:val="007001C6"/>
    <w:rsid w:val="00701A33"/>
    <w:rsid w:val="007021A5"/>
    <w:rsid w:val="0070336B"/>
    <w:rsid w:val="00703522"/>
    <w:rsid w:val="0070366C"/>
    <w:rsid w:val="00703E61"/>
    <w:rsid w:val="00704054"/>
    <w:rsid w:val="007046FD"/>
    <w:rsid w:val="0070478F"/>
    <w:rsid w:val="007054A5"/>
    <w:rsid w:val="00706C44"/>
    <w:rsid w:val="00707738"/>
    <w:rsid w:val="0070798F"/>
    <w:rsid w:val="00707FCD"/>
    <w:rsid w:val="007108E2"/>
    <w:rsid w:val="0071151C"/>
    <w:rsid w:val="00712085"/>
    <w:rsid w:val="00712485"/>
    <w:rsid w:val="007125E8"/>
    <w:rsid w:val="0071276F"/>
    <w:rsid w:val="007143CE"/>
    <w:rsid w:val="00714B31"/>
    <w:rsid w:val="00715126"/>
    <w:rsid w:val="00715863"/>
    <w:rsid w:val="00715EB9"/>
    <w:rsid w:val="007165A3"/>
    <w:rsid w:val="00716643"/>
    <w:rsid w:val="007166C2"/>
    <w:rsid w:val="00716737"/>
    <w:rsid w:val="0071709A"/>
    <w:rsid w:val="0071758C"/>
    <w:rsid w:val="007217FE"/>
    <w:rsid w:val="00722E0C"/>
    <w:rsid w:val="007230E4"/>
    <w:rsid w:val="0072462B"/>
    <w:rsid w:val="007250F9"/>
    <w:rsid w:val="007253C8"/>
    <w:rsid w:val="00725403"/>
    <w:rsid w:val="00725A7E"/>
    <w:rsid w:val="00725BAD"/>
    <w:rsid w:val="007262BF"/>
    <w:rsid w:val="007268C4"/>
    <w:rsid w:val="00727F78"/>
    <w:rsid w:val="00727F84"/>
    <w:rsid w:val="0073056F"/>
    <w:rsid w:val="00730EB2"/>
    <w:rsid w:val="00730EEB"/>
    <w:rsid w:val="00731037"/>
    <w:rsid w:val="007318E6"/>
    <w:rsid w:val="00732A61"/>
    <w:rsid w:val="00733971"/>
    <w:rsid w:val="00734234"/>
    <w:rsid w:val="00734B86"/>
    <w:rsid w:val="00737705"/>
    <w:rsid w:val="0073775C"/>
    <w:rsid w:val="00737830"/>
    <w:rsid w:val="007401AD"/>
    <w:rsid w:val="00740358"/>
    <w:rsid w:val="00740C72"/>
    <w:rsid w:val="007412F2"/>
    <w:rsid w:val="00741ADD"/>
    <w:rsid w:val="00741EA3"/>
    <w:rsid w:val="007420F4"/>
    <w:rsid w:val="0074261D"/>
    <w:rsid w:val="00742E9A"/>
    <w:rsid w:val="00743178"/>
    <w:rsid w:val="007434DB"/>
    <w:rsid w:val="00743720"/>
    <w:rsid w:val="00743DE8"/>
    <w:rsid w:val="00743E14"/>
    <w:rsid w:val="00744433"/>
    <w:rsid w:val="00744549"/>
    <w:rsid w:val="007445A0"/>
    <w:rsid w:val="00744912"/>
    <w:rsid w:val="007454A5"/>
    <w:rsid w:val="00745F28"/>
    <w:rsid w:val="00746421"/>
    <w:rsid w:val="00750802"/>
    <w:rsid w:val="00751BF4"/>
    <w:rsid w:val="00754196"/>
    <w:rsid w:val="007542C0"/>
    <w:rsid w:val="00754CEE"/>
    <w:rsid w:val="00754D5D"/>
    <w:rsid w:val="00756524"/>
    <w:rsid w:val="007565DD"/>
    <w:rsid w:val="007600A0"/>
    <w:rsid w:val="007609DF"/>
    <w:rsid w:val="00761076"/>
    <w:rsid w:val="007610E6"/>
    <w:rsid w:val="00761CE4"/>
    <w:rsid w:val="00762189"/>
    <w:rsid w:val="007630D0"/>
    <w:rsid w:val="00764577"/>
    <w:rsid w:val="00764C2B"/>
    <w:rsid w:val="00764E8D"/>
    <w:rsid w:val="007657BC"/>
    <w:rsid w:val="007672CB"/>
    <w:rsid w:val="00770102"/>
    <w:rsid w:val="00770386"/>
    <w:rsid w:val="007708B9"/>
    <w:rsid w:val="007712A0"/>
    <w:rsid w:val="007712B7"/>
    <w:rsid w:val="0077280F"/>
    <w:rsid w:val="00772DB1"/>
    <w:rsid w:val="00774202"/>
    <w:rsid w:val="00774988"/>
    <w:rsid w:val="00774FC8"/>
    <w:rsid w:val="0077688B"/>
    <w:rsid w:val="007773D5"/>
    <w:rsid w:val="00777B1F"/>
    <w:rsid w:val="00777FE3"/>
    <w:rsid w:val="0078101B"/>
    <w:rsid w:val="00781A2A"/>
    <w:rsid w:val="00781B6A"/>
    <w:rsid w:val="00784129"/>
    <w:rsid w:val="00784493"/>
    <w:rsid w:val="007847A5"/>
    <w:rsid w:val="007848C1"/>
    <w:rsid w:val="00784C99"/>
    <w:rsid w:val="00785494"/>
    <w:rsid w:val="00786604"/>
    <w:rsid w:val="00786E3C"/>
    <w:rsid w:val="00787459"/>
    <w:rsid w:val="00791C4E"/>
    <w:rsid w:val="00793800"/>
    <w:rsid w:val="0079409E"/>
    <w:rsid w:val="00794410"/>
    <w:rsid w:val="00794660"/>
    <w:rsid w:val="00794698"/>
    <w:rsid w:val="00794EA4"/>
    <w:rsid w:val="0079536D"/>
    <w:rsid w:val="00795A4A"/>
    <w:rsid w:val="00796127"/>
    <w:rsid w:val="00796E06"/>
    <w:rsid w:val="007979DF"/>
    <w:rsid w:val="00797D17"/>
    <w:rsid w:val="007A15D3"/>
    <w:rsid w:val="007A2ECE"/>
    <w:rsid w:val="007A6401"/>
    <w:rsid w:val="007A6CCB"/>
    <w:rsid w:val="007A7F8D"/>
    <w:rsid w:val="007B0289"/>
    <w:rsid w:val="007B0795"/>
    <w:rsid w:val="007B13AD"/>
    <w:rsid w:val="007B1EBA"/>
    <w:rsid w:val="007B1F54"/>
    <w:rsid w:val="007B2656"/>
    <w:rsid w:val="007B29ED"/>
    <w:rsid w:val="007B300F"/>
    <w:rsid w:val="007B3D4C"/>
    <w:rsid w:val="007B3F59"/>
    <w:rsid w:val="007B4269"/>
    <w:rsid w:val="007B5586"/>
    <w:rsid w:val="007B55D7"/>
    <w:rsid w:val="007B566B"/>
    <w:rsid w:val="007B5AF2"/>
    <w:rsid w:val="007B5E28"/>
    <w:rsid w:val="007B664C"/>
    <w:rsid w:val="007B6716"/>
    <w:rsid w:val="007B6BED"/>
    <w:rsid w:val="007B73AF"/>
    <w:rsid w:val="007B7530"/>
    <w:rsid w:val="007C080C"/>
    <w:rsid w:val="007C0CEE"/>
    <w:rsid w:val="007C166F"/>
    <w:rsid w:val="007C24C3"/>
    <w:rsid w:val="007C2A98"/>
    <w:rsid w:val="007C2C51"/>
    <w:rsid w:val="007C3A3E"/>
    <w:rsid w:val="007C464C"/>
    <w:rsid w:val="007C6568"/>
    <w:rsid w:val="007D021E"/>
    <w:rsid w:val="007D0B86"/>
    <w:rsid w:val="007D0CB7"/>
    <w:rsid w:val="007D23FC"/>
    <w:rsid w:val="007D3B9A"/>
    <w:rsid w:val="007D3F3D"/>
    <w:rsid w:val="007D5733"/>
    <w:rsid w:val="007D5E23"/>
    <w:rsid w:val="007D658D"/>
    <w:rsid w:val="007D6B64"/>
    <w:rsid w:val="007D70BA"/>
    <w:rsid w:val="007E0439"/>
    <w:rsid w:val="007E0776"/>
    <w:rsid w:val="007E14F8"/>
    <w:rsid w:val="007E296B"/>
    <w:rsid w:val="007E2CC7"/>
    <w:rsid w:val="007E2EE2"/>
    <w:rsid w:val="007E3C77"/>
    <w:rsid w:val="007E6C8F"/>
    <w:rsid w:val="007E6D1F"/>
    <w:rsid w:val="007E7B68"/>
    <w:rsid w:val="007F0286"/>
    <w:rsid w:val="007F0602"/>
    <w:rsid w:val="007F0CBF"/>
    <w:rsid w:val="007F0D09"/>
    <w:rsid w:val="007F1129"/>
    <w:rsid w:val="007F1AD9"/>
    <w:rsid w:val="007F1E5A"/>
    <w:rsid w:val="007F1F5E"/>
    <w:rsid w:val="007F2120"/>
    <w:rsid w:val="007F3625"/>
    <w:rsid w:val="007F3F86"/>
    <w:rsid w:val="007F5D8C"/>
    <w:rsid w:val="007F64C2"/>
    <w:rsid w:val="007F747A"/>
    <w:rsid w:val="007F7533"/>
    <w:rsid w:val="007F7EE4"/>
    <w:rsid w:val="00800E6E"/>
    <w:rsid w:val="008010FF"/>
    <w:rsid w:val="008022D5"/>
    <w:rsid w:val="00802488"/>
    <w:rsid w:val="0080467F"/>
    <w:rsid w:val="008048A0"/>
    <w:rsid w:val="008052A0"/>
    <w:rsid w:val="0080548E"/>
    <w:rsid w:val="00806B5F"/>
    <w:rsid w:val="0081009A"/>
    <w:rsid w:val="008106CC"/>
    <w:rsid w:val="00811147"/>
    <w:rsid w:val="0081167C"/>
    <w:rsid w:val="00811E7C"/>
    <w:rsid w:val="00813049"/>
    <w:rsid w:val="00813286"/>
    <w:rsid w:val="008148EC"/>
    <w:rsid w:val="0081547B"/>
    <w:rsid w:val="0081586C"/>
    <w:rsid w:val="0081736E"/>
    <w:rsid w:val="008175FC"/>
    <w:rsid w:val="008179DF"/>
    <w:rsid w:val="00817C37"/>
    <w:rsid w:val="00817C8A"/>
    <w:rsid w:val="00820387"/>
    <w:rsid w:val="008207A4"/>
    <w:rsid w:val="00821C7C"/>
    <w:rsid w:val="008224C0"/>
    <w:rsid w:val="0082309E"/>
    <w:rsid w:val="008230C0"/>
    <w:rsid w:val="00824076"/>
    <w:rsid w:val="008246B0"/>
    <w:rsid w:val="00824A33"/>
    <w:rsid w:val="00824B74"/>
    <w:rsid w:val="008251B5"/>
    <w:rsid w:val="00825688"/>
    <w:rsid w:val="00826203"/>
    <w:rsid w:val="00827BB4"/>
    <w:rsid w:val="008301D3"/>
    <w:rsid w:val="00830E8E"/>
    <w:rsid w:val="00831079"/>
    <w:rsid w:val="008311CF"/>
    <w:rsid w:val="008315E4"/>
    <w:rsid w:val="0083286C"/>
    <w:rsid w:val="0083291B"/>
    <w:rsid w:val="00833076"/>
    <w:rsid w:val="00833DF1"/>
    <w:rsid w:val="00834993"/>
    <w:rsid w:val="00834A68"/>
    <w:rsid w:val="00835BCD"/>
    <w:rsid w:val="00836697"/>
    <w:rsid w:val="00836C1F"/>
    <w:rsid w:val="00836FCA"/>
    <w:rsid w:val="00837366"/>
    <w:rsid w:val="0084049A"/>
    <w:rsid w:val="0084094A"/>
    <w:rsid w:val="008410A3"/>
    <w:rsid w:val="008412C1"/>
    <w:rsid w:val="00842C4A"/>
    <w:rsid w:val="00843499"/>
    <w:rsid w:val="00844FAF"/>
    <w:rsid w:val="00845154"/>
    <w:rsid w:val="0084583C"/>
    <w:rsid w:val="00846AAB"/>
    <w:rsid w:val="00851A07"/>
    <w:rsid w:val="00853C0C"/>
    <w:rsid w:val="00855DDF"/>
    <w:rsid w:val="0085718F"/>
    <w:rsid w:val="00860D5E"/>
    <w:rsid w:val="008611B7"/>
    <w:rsid w:val="00861585"/>
    <w:rsid w:val="008615D1"/>
    <w:rsid w:val="00861918"/>
    <w:rsid w:val="00862674"/>
    <w:rsid w:val="008626F8"/>
    <w:rsid w:val="00863258"/>
    <w:rsid w:val="00864006"/>
    <w:rsid w:val="008640F0"/>
    <w:rsid w:val="0086537C"/>
    <w:rsid w:val="008657F2"/>
    <w:rsid w:val="00865BF0"/>
    <w:rsid w:val="0086645C"/>
    <w:rsid w:val="00867B36"/>
    <w:rsid w:val="00867F2F"/>
    <w:rsid w:val="00871055"/>
    <w:rsid w:val="00871D15"/>
    <w:rsid w:val="0087226A"/>
    <w:rsid w:val="00872C07"/>
    <w:rsid w:val="008737AF"/>
    <w:rsid w:val="00873F3D"/>
    <w:rsid w:val="00874747"/>
    <w:rsid w:val="00874F84"/>
    <w:rsid w:val="008752A4"/>
    <w:rsid w:val="00875942"/>
    <w:rsid w:val="0087613E"/>
    <w:rsid w:val="00876649"/>
    <w:rsid w:val="00876F56"/>
    <w:rsid w:val="00876FF9"/>
    <w:rsid w:val="00877E49"/>
    <w:rsid w:val="00880174"/>
    <w:rsid w:val="00882A58"/>
    <w:rsid w:val="00883CE0"/>
    <w:rsid w:val="0088429A"/>
    <w:rsid w:val="00884314"/>
    <w:rsid w:val="008869E4"/>
    <w:rsid w:val="008876D3"/>
    <w:rsid w:val="008878E9"/>
    <w:rsid w:val="00890482"/>
    <w:rsid w:val="00891317"/>
    <w:rsid w:val="00891CDB"/>
    <w:rsid w:val="008938C7"/>
    <w:rsid w:val="00893CF3"/>
    <w:rsid w:val="00894142"/>
    <w:rsid w:val="00895DE8"/>
    <w:rsid w:val="0089703A"/>
    <w:rsid w:val="00897C01"/>
    <w:rsid w:val="00897E9E"/>
    <w:rsid w:val="008A05B6"/>
    <w:rsid w:val="008A07D3"/>
    <w:rsid w:val="008A0C97"/>
    <w:rsid w:val="008A0D91"/>
    <w:rsid w:val="008A22A8"/>
    <w:rsid w:val="008A25D9"/>
    <w:rsid w:val="008A3905"/>
    <w:rsid w:val="008A459E"/>
    <w:rsid w:val="008A479D"/>
    <w:rsid w:val="008A49AB"/>
    <w:rsid w:val="008A4F7C"/>
    <w:rsid w:val="008A4F8E"/>
    <w:rsid w:val="008A60EF"/>
    <w:rsid w:val="008A6566"/>
    <w:rsid w:val="008A6F90"/>
    <w:rsid w:val="008B088F"/>
    <w:rsid w:val="008B0B50"/>
    <w:rsid w:val="008B290A"/>
    <w:rsid w:val="008B2EF4"/>
    <w:rsid w:val="008B301B"/>
    <w:rsid w:val="008B3393"/>
    <w:rsid w:val="008B3546"/>
    <w:rsid w:val="008B3E1A"/>
    <w:rsid w:val="008B425D"/>
    <w:rsid w:val="008B469A"/>
    <w:rsid w:val="008B47C2"/>
    <w:rsid w:val="008B5597"/>
    <w:rsid w:val="008B559E"/>
    <w:rsid w:val="008B5649"/>
    <w:rsid w:val="008B5CA6"/>
    <w:rsid w:val="008B6424"/>
    <w:rsid w:val="008B6696"/>
    <w:rsid w:val="008B699D"/>
    <w:rsid w:val="008B7096"/>
    <w:rsid w:val="008B7B9A"/>
    <w:rsid w:val="008C0773"/>
    <w:rsid w:val="008C0D8D"/>
    <w:rsid w:val="008C0F78"/>
    <w:rsid w:val="008C1A06"/>
    <w:rsid w:val="008C24D8"/>
    <w:rsid w:val="008C2816"/>
    <w:rsid w:val="008C3B31"/>
    <w:rsid w:val="008C3DAD"/>
    <w:rsid w:val="008C6122"/>
    <w:rsid w:val="008C6428"/>
    <w:rsid w:val="008C66AF"/>
    <w:rsid w:val="008C768A"/>
    <w:rsid w:val="008D042F"/>
    <w:rsid w:val="008D0673"/>
    <w:rsid w:val="008D0D65"/>
    <w:rsid w:val="008D1606"/>
    <w:rsid w:val="008D1AC4"/>
    <w:rsid w:val="008D21F3"/>
    <w:rsid w:val="008D246E"/>
    <w:rsid w:val="008D2EBA"/>
    <w:rsid w:val="008D3233"/>
    <w:rsid w:val="008D3DBE"/>
    <w:rsid w:val="008D40B9"/>
    <w:rsid w:val="008D41F6"/>
    <w:rsid w:val="008D4721"/>
    <w:rsid w:val="008D7C50"/>
    <w:rsid w:val="008E0629"/>
    <w:rsid w:val="008E0964"/>
    <w:rsid w:val="008E0E12"/>
    <w:rsid w:val="008E11B2"/>
    <w:rsid w:val="008E11C7"/>
    <w:rsid w:val="008E2353"/>
    <w:rsid w:val="008E3A74"/>
    <w:rsid w:val="008E4111"/>
    <w:rsid w:val="008E488B"/>
    <w:rsid w:val="008E513F"/>
    <w:rsid w:val="008E52F7"/>
    <w:rsid w:val="008E5318"/>
    <w:rsid w:val="008E6412"/>
    <w:rsid w:val="008E746E"/>
    <w:rsid w:val="008E7B16"/>
    <w:rsid w:val="008F1095"/>
    <w:rsid w:val="008F1EB9"/>
    <w:rsid w:val="008F25A8"/>
    <w:rsid w:val="008F2EA5"/>
    <w:rsid w:val="008F2F85"/>
    <w:rsid w:val="008F3966"/>
    <w:rsid w:val="008F6414"/>
    <w:rsid w:val="008F6B49"/>
    <w:rsid w:val="00900A8E"/>
    <w:rsid w:val="00900CEF"/>
    <w:rsid w:val="00900DDC"/>
    <w:rsid w:val="009016D0"/>
    <w:rsid w:val="00901CEF"/>
    <w:rsid w:val="00902405"/>
    <w:rsid w:val="009030D9"/>
    <w:rsid w:val="0090359F"/>
    <w:rsid w:val="009042F7"/>
    <w:rsid w:val="00905026"/>
    <w:rsid w:val="00905E0F"/>
    <w:rsid w:val="00906100"/>
    <w:rsid w:val="0090738F"/>
    <w:rsid w:val="00907435"/>
    <w:rsid w:val="00907642"/>
    <w:rsid w:val="00907F59"/>
    <w:rsid w:val="0091031E"/>
    <w:rsid w:val="00910BBF"/>
    <w:rsid w:val="00911279"/>
    <w:rsid w:val="00911ACD"/>
    <w:rsid w:val="00911C54"/>
    <w:rsid w:val="00912670"/>
    <w:rsid w:val="00912C45"/>
    <w:rsid w:val="00912C9A"/>
    <w:rsid w:val="00914BDD"/>
    <w:rsid w:val="009156F0"/>
    <w:rsid w:val="0091597E"/>
    <w:rsid w:val="00916027"/>
    <w:rsid w:val="009169F0"/>
    <w:rsid w:val="00916CA1"/>
    <w:rsid w:val="00916EBA"/>
    <w:rsid w:val="009172C2"/>
    <w:rsid w:val="0091756C"/>
    <w:rsid w:val="00917DFE"/>
    <w:rsid w:val="00920AA7"/>
    <w:rsid w:val="00921732"/>
    <w:rsid w:val="0092373B"/>
    <w:rsid w:val="00923BD6"/>
    <w:rsid w:val="0092462C"/>
    <w:rsid w:val="009248C2"/>
    <w:rsid w:val="00924AF8"/>
    <w:rsid w:val="009259EF"/>
    <w:rsid w:val="00926339"/>
    <w:rsid w:val="009268C5"/>
    <w:rsid w:val="0092692C"/>
    <w:rsid w:val="00926EB0"/>
    <w:rsid w:val="00927C7F"/>
    <w:rsid w:val="009304E1"/>
    <w:rsid w:val="00930B27"/>
    <w:rsid w:val="00930D9C"/>
    <w:rsid w:val="0093108F"/>
    <w:rsid w:val="009321F9"/>
    <w:rsid w:val="00933DA2"/>
    <w:rsid w:val="00934775"/>
    <w:rsid w:val="00935506"/>
    <w:rsid w:val="009364C3"/>
    <w:rsid w:val="009370CE"/>
    <w:rsid w:val="00937388"/>
    <w:rsid w:val="00937740"/>
    <w:rsid w:val="009402F0"/>
    <w:rsid w:val="009405C9"/>
    <w:rsid w:val="00941C08"/>
    <w:rsid w:val="00942371"/>
    <w:rsid w:val="0094312C"/>
    <w:rsid w:val="0094314C"/>
    <w:rsid w:val="00943AC3"/>
    <w:rsid w:val="00944537"/>
    <w:rsid w:val="009448BA"/>
    <w:rsid w:val="00945054"/>
    <w:rsid w:val="0094515F"/>
    <w:rsid w:val="009456FB"/>
    <w:rsid w:val="00945D50"/>
    <w:rsid w:val="0094604D"/>
    <w:rsid w:val="0094647C"/>
    <w:rsid w:val="00946663"/>
    <w:rsid w:val="00946748"/>
    <w:rsid w:val="00946907"/>
    <w:rsid w:val="00946DEC"/>
    <w:rsid w:val="00946E4A"/>
    <w:rsid w:val="00947191"/>
    <w:rsid w:val="00947A92"/>
    <w:rsid w:val="00950259"/>
    <w:rsid w:val="009509D6"/>
    <w:rsid w:val="00950D4B"/>
    <w:rsid w:val="009510BC"/>
    <w:rsid w:val="00952C0B"/>
    <w:rsid w:val="00953F34"/>
    <w:rsid w:val="0095601D"/>
    <w:rsid w:val="00956440"/>
    <w:rsid w:val="00956D8B"/>
    <w:rsid w:val="00957BF5"/>
    <w:rsid w:val="0096043C"/>
    <w:rsid w:val="009605ED"/>
    <w:rsid w:val="00961088"/>
    <w:rsid w:val="00961998"/>
    <w:rsid w:val="00962597"/>
    <w:rsid w:val="00962C1E"/>
    <w:rsid w:val="00963288"/>
    <w:rsid w:val="009632CE"/>
    <w:rsid w:val="009637CE"/>
    <w:rsid w:val="00963AC1"/>
    <w:rsid w:val="00963AF2"/>
    <w:rsid w:val="0096459C"/>
    <w:rsid w:val="00964BC2"/>
    <w:rsid w:val="0096755B"/>
    <w:rsid w:val="00967C6E"/>
    <w:rsid w:val="009702A9"/>
    <w:rsid w:val="0097065D"/>
    <w:rsid w:val="009706C6"/>
    <w:rsid w:val="00970E2D"/>
    <w:rsid w:val="00970F75"/>
    <w:rsid w:val="009714BB"/>
    <w:rsid w:val="009716AE"/>
    <w:rsid w:val="009725A5"/>
    <w:rsid w:val="00972DF8"/>
    <w:rsid w:val="0097354E"/>
    <w:rsid w:val="009735B0"/>
    <w:rsid w:val="009739EE"/>
    <w:rsid w:val="009747A3"/>
    <w:rsid w:val="0097499D"/>
    <w:rsid w:val="00974FC9"/>
    <w:rsid w:val="009753B4"/>
    <w:rsid w:val="0097599F"/>
    <w:rsid w:val="00975FBB"/>
    <w:rsid w:val="0097630C"/>
    <w:rsid w:val="009765C9"/>
    <w:rsid w:val="00977002"/>
    <w:rsid w:val="00977912"/>
    <w:rsid w:val="00980706"/>
    <w:rsid w:val="009826F6"/>
    <w:rsid w:val="00983941"/>
    <w:rsid w:val="00984336"/>
    <w:rsid w:val="009843D0"/>
    <w:rsid w:val="00984BCC"/>
    <w:rsid w:val="0098575F"/>
    <w:rsid w:val="009879C4"/>
    <w:rsid w:val="00987A5F"/>
    <w:rsid w:val="00987CAB"/>
    <w:rsid w:val="009901C7"/>
    <w:rsid w:val="009903E1"/>
    <w:rsid w:val="00990A16"/>
    <w:rsid w:val="0099137D"/>
    <w:rsid w:val="009914FF"/>
    <w:rsid w:val="00991AD7"/>
    <w:rsid w:val="00991BC9"/>
    <w:rsid w:val="00993CD4"/>
    <w:rsid w:val="00993CFF"/>
    <w:rsid w:val="00993F5F"/>
    <w:rsid w:val="009943E8"/>
    <w:rsid w:val="00994609"/>
    <w:rsid w:val="00994953"/>
    <w:rsid w:val="009951E9"/>
    <w:rsid w:val="00995DA9"/>
    <w:rsid w:val="0099799D"/>
    <w:rsid w:val="009A13D9"/>
    <w:rsid w:val="009A1427"/>
    <w:rsid w:val="009A20A4"/>
    <w:rsid w:val="009A2347"/>
    <w:rsid w:val="009A2A69"/>
    <w:rsid w:val="009A3EC2"/>
    <w:rsid w:val="009A4249"/>
    <w:rsid w:val="009A45E6"/>
    <w:rsid w:val="009A587F"/>
    <w:rsid w:val="009A5AE4"/>
    <w:rsid w:val="009A6D44"/>
    <w:rsid w:val="009A7385"/>
    <w:rsid w:val="009B06BC"/>
    <w:rsid w:val="009B0955"/>
    <w:rsid w:val="009B1AAF"/>
    <w:rsid w:val="009B3A4E"/>
    <w:rsid w:val="009B3C79"/>
    <w:rsid w:val="009B4133"/>
    <w:rsid w:val="009B44FB"/>
    <w:rsid w:val="009B489C"/>
    <w:rsid w:val="009B54A4"/>
    <w:rsid w:val="009B59E6"/>
    <w:rsid w:val="009B6700"/>
    <w:rsid w:val="009B679F"/>
    <w:rsid w:val="009B69C7"/>
    <w:rsid w:val="009B6CDE"/>
    <w:rsid w:val="009B7ABC"/>
    <w:rsid w:val="009B7F81"/>
    <w:rsid w:val="009C1AFD"/>
    <w:rsid w:val="009C2073"/>
    <w:rsid w:val="009C34B6"/>
    <w:rsid w:val="009C4E07"/>
    <w:rsid w:val="009C5BF6"/>
    <w:rsid w:val="009C6198"/>
    <w:rsid w:val="009C6B54"/>
    <w:rsid w:val="009C6E6D"/>
    <w:rsid w:val="009C72B9"/>
    <w:rsid w:val="009C74E5"/>
    <w:rsid w:val="009C7779"/>
    <w:rsid w:val="009C7860"/>
    <w:rsid w:val="009D0044"/>
    <w:rsid w:val="009D0817"/>
    <w:rsid w:val="009D109D"/>
    <w:rsid w:val="009D18E5"/>
    <w:rsid w:val="009D3113"/>
    <w:rsid w:val="009D4E50"/>
    <w:rsid w:val="009D5731"/>
    <w:rsid w:val="009D647E"/>
    <w:rsid w:val="009D649B"/>
    <w:rsid w:val="009D771B"/>
    <w:rsid w:val="009D7913"/>
    <w:rsid w:val="009E0867"/>
    <w:rsid w:val="009E0C0F"/>
    <w:rsid w:val="009E0C24"/>
    <w:rsid w:val="009E0F1B"/>
    <w:rsid w:val="009E1209"/>
    <w:rsid w:val="009E2749"/>
    <w:rsid w:val="009E2AE4"/>
    <w:rsid w:val="009E3B7B"/>
    <w:rsid w:val="009E4035"/>
    <w:rsid w:val="009E41A2"/>
    <w:rsid w:val="009E43FE"/>
    <w:rsid w:val="009E665D"/>
    <w:rsid w:val="009E677C"/>
    <w:rsid w:val="009E67F1"/>
    <w:rsid w:val="009E6EE7"/>
    <w:rsid w:val="009E771F"/>
    <w:rsid w:val="009E7D6A"/>
    <w:rsid w:val="009F01AF"/>
    <w:rsid w:val="009F0554"/>
    <w:rsid w:val="009F0ED1"/>
    <w:rsid w:val="009F2EC2"/>
    <w:rsid w:val="009F33AB"/>
    <w:rsid w:val="009F4FE2"/>
    <w:rsid w:val="009F5001"/>
    <w:rsid w:val="009F509D"/>
    <w:rsid w:val="009F69F2"/>
    <w:rsid w:val="009F7882"/>
    <w:rsid w:val="009F7953"/>
    <w:rsid w:val="009F7FFE"/>
    <w:rsid w:val="00A00281"/>
    <w:rsid w:val="00A00D3E"/>
    <w:rsid w:val="00A01109"/>
    <w:rsid w:val="00A012BF"/>
    <w:rsid w:val="00A023A1"/>
    <w:rsid w:val="00A023EF"/>
    <w:rsid w:val="00A0307E"/>
    <w:rsid w:val="00A0384F"/>
    <w:rsid w:val="00A0487E"/>
    <w:rsid w:val="00A05EF0"/>
    <w:rsid w:val="00A07769"/>
    <w:rsid w:val="00A101B4"/>
    <w:rsid w:val="00A1063C"/>
    <w:rsid w:val="00A10782"/>
    <w:rsid w:val="00A11CEF"/>
    <w:rsid w:val="00A13189"/>
    <w:rsid w:val="00A14AAD"/>
    <w:rsid w:val="00A15135"/>
    <w:rsid w:val="00A15463"/>
    <w:rsid w:val="00A16445"/>
    <w:rsid w:val="00A164BE"/>
    <w:rsid w:val="00A16C04"/>
    <w:rsid w:val="00A1747C"/>
    <w:rsid w:val="00A17B0A"/>
    <w:rsid w:val="00A20127"/>
    <w:rsid w:val="00A20CAE"/>
    <w:rsid w:val="00A21672"/>
    <w:rsid w:val="00A21995"/>
    <w:rsid w:val="00A21DB7"/>
    <w:rsid w:val="00A220C6"/>
    <w:rsid w:val="00A2280B"/>
    <w:rsid w:val="00A22DEA"/>
    <w:rsid w:val="00A24069"/>
    <w:rsid w:val="00A24200"/>
    <w:rsid w:val="00A25B00"/>
    <w:rsid w:val="00A25E40"/>
    <w:rsid w:val="00A2619E"/>
    <w:rsid w:val="00A26877"/>
    <w:rsid w:val="00A26989"/>
    <w:rsid w:val="00A274E6"/>
    <w:rsid w:val="00A27525"/>
    <w:rsid w:val="00A311F3"/>
    <w:rsid w:val="00A3175A"/>
    <w:rsid w:val="00A32212"/>
    <w:rsid w:val="00A323F1"/>
    <w:rsid w:val="00A3296F"/>
    <w:rsid w:val="00A32A05"/>
    <w:rsid w:val="00A336E9"/>
    <w:rsid w:val="00A33FD2"/>
    <w:rsid w:val="00A34417"/>
    <w:rsid w:val="00A346F4"/>
    <w:rsid w:val="00A3551F"/>
    <w:rsid w:val="00A35B60"/>
    <w:rsid w:val="00A368BE"/>
    <w:rsid w:val="00A415FC"/>
    <w:rsid w:val="00A41F2B"/>
    <w:rsid w:val="00A42308"/>
    <w:rsid w:val="00A43B51"/>
    <w:rsid w:val="00A442DD"/>
    <w:rsid w:val="00A442EB"/>
    <w:rsid w:val="00A4437D"/>
    <w:rsid w:val="00A4597C"/>
    <w:rsid w:val="00A46006"/>
    <w:rsid w:val="00A468EB"/>
    <w:rsid w:val="00A46A80"/>
    <w:rsid w:val="00A46B1D"/>
    <w:rsid w:val="00A46D8A"/>
    <w:rsid w:val="00A47778"/>
    <w:rsid w:val="00A47A0E"/>
    <w:rsid w:val="00A47C6F"/>
    <w:rsid w:val="00A47D3A"/>
    <w:rsid w:val="00A5011E"/>
    <w:rsid w:val="00A51149"/>
    <w:rsid w:val="00A51483"/>
    <w:rsid w:val="00A524B8"/>
    <w:rsid w:val="00A52582"/>
    <w:rsid w:val="00A52EDE"/>
    <w:rsid w:val="00A54828"/>
    <w:rsid w:val="00A54ADB"/>
    <w:rsid w:val="00A54E89"/>
    <w:rsid w:val="00A54F6F"/>
    <w:rsid w:val="00A55A7E"/>
    <w:rsid w:val="00A560E0"/>
    <w:rsid w:val="00A57B22"/>
    <w:rsid w:val="00A57CD6"/>
    <w:rsid w:val="00A57F69"/>
    <w:rsid w:val="00A6031E"/>
    <w:rsid w:val="00A60A19"/>
    <w:rsid w:val="00A61C14"/>
    <w:rsid w:val="00A624DF"/>
    <w:rsid w:val="00A62F54"/>
    <w:rsid w:val="00A63867"/>
    <w:rsid w:val="00A647F1"/>
    <w:rsid w:val="00A64960"/>
    <w:rsid w:val="00A64FD7"/>
    <w:rsid w:val="00A669ED"/>
    <w:rsid w:val="00A6771D"/>
    <w:rsid w:val="00A67C7E"/>
    <w:rsid w:val="00A702C3"/>
    <w:rsid w:val="00A70F96"/>
    <w:rsid w:val="00A72414"/>
    <w:rsid w:val="00A75B12"/>
    <w:rsid w:val="00A76783"/>
    <w:rsid w:val="00A77ACB"/>
    <w:rsid w:val="00A80838"/>
    <w:rsid w:val="00A82510"/>
    <w:rsid w:val="00A8398B"/>
    <w:rsid w:val="00A84630"/>
    <w:rsid w:val="00A84C8A"/>
    <w:rsid w:val="00A859FE"/>
    <w:rsid w:val="00A865AA"/>
    <w:rsid w:val="00A8686C"/>
    <w:rsid w:val="00A86D8F"/>
    <w:rsid w:val="00A877CE"/>
    <w:rsid w:val="00A90B35"/>
    <w:rsid w:val="00A91A21"/>
    <w:rsid w:val="00A91AD1"/>
    <w:rsid w:val="00A91CFD"/>
    <w:rsid w:val="00A927C1"/>
    <w:rsid w:val="00A927D1"/>
    <w:rsid w:val="00A942CE"/>
    <w:rsid w:val="00A94FD7"/>
    <w:rsid w:val="00A9559F"/>
    <w:rsid w:val="00A95771"/>
    <w:rsid w:val="00A964ED"/>
    <w:rsid w:val="00A96DF8"/>
    <w:rsid w:val="00A97E35"/>
    <w:rsid w:val="00AA0A00"/>
    <w:rsid w:val="00AA0B8C"/>
    <w:rsid w:val="00AA1076"/>
    <w:rsid w:val="00AA1084"/>
    <w:rsid w:val="00AA1554"/>
    <w:rsid w:val="00AA1812"/>
    <w:rsid w:val="00AA22E2"/>
    <w:rsid w:val="00AA2879"/>
    <w:rsid w:val="00AA354F"/>
    <w:rsid w:val="00AA355C"/>
    <w:rsid w:val="00AA4881"/>
    <w:rsid w:val="00AA48C2"/>
    <w:rsid w:val="00AA4A61"/>
    <w:rsid w:val="00AA5078"/>
    <w:rsid w:val="00AA54B2"/>
    <w:rsid w:val="00AA597B"/>
    <w:rsid w:val="00AA6614"/>
    <w:rsid w:val="00AA6F27"/>
    <w:rsid w:val="00AA756C"/>
    <w:rsid w:val="00AB0266"/>
    <w:rsid w:val="00AB099F"/>
    <w:rsid w:val="00AB13EF"/>
    <w:rsid w:val="00AB178C"/>
    <w:rsid w:val="00AB241C"/>
    <w:rsid w:val="00AB27C2"/>
    <w:rsid w:val="00AB31E7"/>
    <w:rsid w:val="00AB466F"/>
    <w:rsid w:val="00AB4FD9"/>
    <w:rsid w:val="00AB69AE"/>
    <w:rsid w:val="00AB72CE"/>
    <w:rsid w:val="00AB74E1"/>
    <w:rsid w:val="00AB790E"/>
    <w:rsid w:val="00AC0408"/>
    <w:rsid w:val="00AC0771"/>
    <w:rsid w:val="00AC116F"/>
    <w:rsid w:val="00AC2150"/>
    <w:rsid w:val="00AC2B16"/>
    <w:rsid w:val="00AC2B5E"/>
    <w:rsid w:val="00AC3242"/>
    <w:rsid w:val="00AC4497"/>
    <w:rsid w:val="00AC485E"/>
    <w:rsid w:val="00AC5784"/>
    <w:rsid w:val="00AC5B9C"/>
    <w:rsid w:val="00AC6259"/>
    <w:rsid w:val="00AC74FA"/>
    <w:rsid w:val="00AC7D2F"/>
    <w:rsid w:val="00AD2932"/>
    <w:rsid w:val="00AD2EE2"/>
    <w:rsid w:val="00AD3CC7"/>
    <w:rsid w:val="00AD3E98"/>
    <w:rsid w:val="00AD4075"/>
    <w:rsid w:val="00AD450B"/>
    <w:rsid w:val="00AD5040"/>
    <w:rsid w:val="00AD59BC"/>
    <w:rsid w:val="00AD5BD6"/>
    <w:rsid w:val="00AD72A3"/>
    <w:rsid w:val="00AE0423"/>
    <w:rsid w:val="00AE0ED6"/>
    <w:rsid w:val="00AE104F"/>
    <w:rsid w:val="00AE1346"/>
    <w:rsid w:val="00AE1E89"/>
    <w:rsid w:val="00AE368C"/>
    <w:rsid w:val="00AE4C7F"/>
    <w:rsid w:val="00AE66B4"/>
    <w:rsid w:val="00AE6D7F"/>
    <w:rsid w:val="00AE6FFA"/>
    <w:rsid w:val="00AE7676"/>
    <w:rsid w:val="00AF17A9"/>
    <w:rsid w:val="00AF1A76"/>
    <w:rsid w:val="00AF208E"/>
    <w:rsid w:val="00AF263B"/>
    <w:rsid w:val="00AF2A27"/>
    <w:rsid w:val="00AF2BEB"/>
    <w:rsid w:val="00AF2E83"/>
    <w:rsid w:val="00AF30D7"/>
    <w:rsid w:val="00AF4206"/>
    <w:rsid w:val="00AF4B47"/>
    <w:rsid w:val="00AF5171"/>
    <w:rsid w:val="00AF53D7"/>
    <w:rsid w:val="00AF55C3"/>
    <w:rsid w:val="00AF643B"/>
    <w:rsid w:val="00AF6955"/>
    <w:rsid w:val="00AF6B08"/>
    <w:rsid w:val="00AF7957"/>
    <w:rsid w:val="00AF7CB5"/>
    <w:rsid w:val="00B000E8"/>
    <w:rsid w:val="00B00A44"/>
    <w:rsid w:val="00B00C16"/>
    <w:rsid w:val="00B01425"/>
    <w:rsid w:val="00B0334E"/>
    <w:rsid w:val="00B039EA"/>
    <w:rsid w:val="00B04024"/>
    <w:rsid w:val="00B049D2"/>
    <w:rsid w:val="00B04FA9"/>
    <w:rsid w:val="00B052A2"/>
    <w:rsid w:val="00B06574"/>
    <w:rsid w:val="00B06702"/>
    <w:rsid w:val="00B06F62"/>
    <w:rsid w:val="00B10E7B"/>
    <w:rsid w:val="00B119DE"/>
    <w:rsid w:val="00B12202"/>
    <w:rsid w:val="00B12D14"/>
    <w:rsid w:val="00B12E11"/>
    <w:rsid w:val="00B136B7"/>
    <w:rsid w:val="00B13E37"/>
    <w:rsid w:val="00B14F41"/>
    <w:rsid w:val="00B150FF"/>
    <w:rsid w:val="00B153B3"/>
    <w:rsid w:val="00B15806"/>
    <w:rsid w:val="00B158E8"/>
    <w:rsid w:val="00B1601B"/>
    <w:rsid w:val="00B167FC"/>
    <w:rsid w:val="00B1704D"/>
    <w:rsid w:val="00B178CC"/>
    <w:rsid w:val="00B17AEB"/>
    <w:rsid w:val="00B17E4B"/>
    <w:rsid w:val="00B20766"/>
    <w:rsid w:val="00B20E3E"/>
    <w:rsid w:val="00B21231"/>
    <w:rsid w:val="00B21440"/>
    <w:rsid w:val="00B21730"/>
    <w:rsid w:val="00B22067"/>
    <w:rsid w:val="00B22885"/>
    <w:rsid w:val="00B22CC9"/>
    <w:rsid w:val="00B22CD7"/>
    <w:rsid w:val="00B232DF"/>
    <w:rsid w:val="00B23FA4"/>
    <w:rsid w:val="00B2414E"/>
    <w:rsid w:val="00B24494"/>
    <w:rsid w:val="00B251D0"/>
    <w:rsid w:val="00B25835"/>
    <w:rsid w:val="00B25986"/>
    <w:rsid w:val="00B25B4E"/>
    <w:rsid w:val="00B266E3"/>
    <w:rsid w:val="00B269CA"/>
    <w:rsid w:val="00B26AEF"/>
    <w:rsid w:val="00B26DFB"/>
    <w:rsid w:val="00B279DE"/>
    <w:rsid w:val="00B31E4F"/>
    <w:rsid w:val="00B31F92"/>
    <w:rsid w:val="00B321D9"/>
    <w:rsid w:val="00B32378"/>
    <w:rsid w:val="00B32A49"/>
    <w:rsid w:val="00B32DA6"/>
    <w:rsid w:val="00B33037"/>
    <w:rsid w:val="00B33C66"/>
    <w:rsid w:val="00B34467"/>
    <w:rsid w:val="00B34F7F"/>
    <w:rsid w:val="00B3529C"/>
    <w:rsid w:val="00B35684"/>
    <w:rsid w:val="00B35C6C"/>
    <w:rsid w:val="00B36969"/>
    <w:rsid w:val="00B3721F"/>
    <w:rsid w:val="00B37F61"/>
    <w:rsid w:val="00B4053E"/>
    <w:rsid w:val="00B407E6"/>
    <w:rsid w:val="00B41269"/>
    <w:rsid w:val="00B412D5"/>
    <w:rsid w:val="00B4388C"/>
    <w:rsid w:val="00B43D17"/>
    <w:rsid w:val="00B45117"/>
    <w:rsid w:val="00B461DC"/>
    <w:rsid w:val="00B463C4"/>
    <w:rsid w:val="00B46B54"/>
    <w:rsid w:val="00B4753D"/>
    <w:rsid w:val="00B47768"/>
    <w:rsid w:val="00B50FFB"/>
    <w:rsid w:val="00B53545"/>
    <w:rsid w:val="00B53AF3"/>
    <w:rsid w:val="00B54B46"/>
    <w:rsid w:val="00B5520E"/>
    <w:rsid w:val="00B55749"/>
    <w:rsid w:val="00B55DCD"/>
    <w:rsid w:val="00B57E76"/>
    <w:rsid w:val="00B57F17"/>
    <w:rsid w:val="00B60B11"/>
    <w:rsid w:val="00B60CBA"/>
    <w:rsid w:val="00B60F59"/>
    <w:rsid w:val="00B6162A"/>
    <w:rsid w:val="00B61FBE"/>
    <w:rsid w:val="00B62C03"/>
    <w:rsid w:val="00B647B0"/>
    <w:rsid w:val="00B65070"/>
    <w:rsid w:val="00B65F74"/>
    <w:rsid w:val="00B664F5"/>
    <w:rsid w:val="00B6665D"/>
    <w:rsid w:val="00B66843"/>
    <w:rsid w:val="00B66E9C"/>
    <w:rsid w:val="00B673FA"/>
    <w:rsid w:val="00B7044C"/>
    <w:rsid w:val="00B7099E"/>
    <w:rsid w:val="00B70C98"/>
    <w:rsid w:val="00B71AF5"/>
    <w:rsid w:val="00B72558"/>
    <w:rsid w:val="00B7270E"/>
    <w:rsid w:val="00B72BE0"/>
    <w:rsid w:val="00B7474E"/>
    <w:rsid w:val="00B74D90"/>
    <w:rsid w:val="00B754D3"/>
    <w:rsid w:val="00B761C9"/>
    <w:rsid w:val="00B7706D"/>
    <w:rsid w:val="00B771A0"/>
    <w:rsid w:val="00B772B9"/>
    <w:rsid w:val="00B774D9"/>
    <w:rsid w:val="00B779F8"/>
    <w:rsid w:val="00B82740"/>
    <w:rsid w:val="00B82F9E"/>
    <w:rsid w:val="00B83A9D"/>
    <w:rsid w:val="00B84435"/>
    <w:rsid w:val="00B858A0"/>
    <w:rsid w:val="00B859D0"/>
    <w:rsid w:val="00B85F5E"/>
    <w:rsid w:val="00B9003E"/>
    <w:rsid w:val="00B906BB"/>
    <w:rsid w:val="00B91525"/>
    <w:rsid w:val="00B91E02"/>
    <w:rsid w:val="00B93861"/>
    <w:rsid w:val="00B93B61"/>
    <w:rsid w:val="00B94279"/>
    <w:rsid w:val="00B94E4E"/>
    <w:rsid w:val="00B9536B"/>
    <w:rsid w:val="00B95758"/>
    <w:rsid w:val="00B96621"/>
    <w:rsid w:val="00B97025"/>
    <w:rsid w:val="00B9731D"/>
    <w:rsid w:val="00BA018F"/>
    <w:rsid w:val="00BA07B8"/>
    <w:rsid w:val="00BA0D46"/>
    <w:rsid w:val="00BA0DAE"/>
    <w:rsid w:val="00BA1220"/>
    <w:rsid w:val="00BA164E"/>
    <w:rsid w:val="00BA17AD"/>
    <w:rsid w:val="00BA1B78"/>
    <w:rsid w:val="00BA29F4"/>
    <w:rsid w:val="00BA2ABE"/>
    <w:rsid w:val="00BA2DBF"/>
    <w:rsid w:val="00BA30F5"/>
    <w:rsid w:val="00BA37C0"/>
    <w:rsid w:val="00BA3A54"/>
    <w:rsid w:val="00BA4B20"/>
    <w:rsid w:val="00BA58D7"/>
    <w:rsid w:val="00BA6AE3"/>
    <w:rsid w:val="00BA6E1B"/>
    <w:rsid w:val="00BA70C5"/>
    <w:rsid w:val="00BA70E5"/>
    <w:rsid w:val="00BA7557"/>
    <w:rsid w:val="00BA7FBD"/>
    <w:rsid w:val="00BB0472"/>
    <w:rsid w:val="00BB05D5"/>
    <w:rsid w:val="00BB0988"/>
    <w:rsid w:val="00BB1B39"/>
    <w:rsid w:val="00BB24C2"/>
    <w:rsid w:val="00BB26D9"/>
    <w:rsid w:val="00BB3233"/>
    <w:rsid w:val="00BB3B75"/>
    <w:rsid w:val="00BB3D71"/>
    <w:rsid w:val="00BB4275"/>
    <w:rsid w:val="00BB43D5"/>
    <w:rsid w:val="00BB4423"/>
    <w:rsid w:val="00BB4687"/>
    <w:rsid w:val="00BB49E0"/>
    <w:rsid w:val="00BB4E99"/>
    <w:rsid w:val="00BB555B"/>
    <w:rsid w:val="00BB5A94"/>
    <w:rsid w:val="00BB7192"/>
    <w:rsid w:val="00BB7D7C"/>
    <w:rsid w:val="00BC1494"/>
    <w:rsid w:val="00BC1537"/>
    <w:rsid w:val="00BC16A6"/>
    <w:rsid w:val="00BC1A9F"/>
    <w:rsid w:val="00BC26F0"/>
    <w:rsid w:val="00BC27C8"/>
    <w:rsid w:val="00BC4373"/>
    <w:rsid w:val="00BC4A5A"/>
    <w:rsid w:val="00BC5D6C"/>
    <w:rsid w:val="00BC6337"/>
    <w:rsid w:val="00BC6B80"/>
    <w:rsid w:val="00BC6CCC"/>
    <w:rsid w:val="00BD08B9"/>
    <w:rsid w:val="00BD092F"/>
    <w:rsid w:val="00BD0FB6"/>
    <w:rsid w:val="00BD1B41"/>
    <w:rsid w:val="00BD2DD9"/>
    <w:rsid w:val="00BD385A"/>
    <w:rsid w:val="00BD39DF"/>
    <w:rsid w:val="00BD3A8D"/>
    <w:rsid w:val="00BD4552"/>
    <w:rsid w:val="00BD505B"/>
    <w:rsid w:val="00BD50F7"/>
    <w:rsid w:val="00BD53DD"/>
    <w:rsid w:val="00BD5762"/>
    <w:rsid w:val="00BD5E60"/>
    <w:rsid w:val="00BD65AE"/>
    <w:rsid w:val="00BD7C5C"/>
    <w:rsid w:val="00BE0CC4"/>
    <w:rsid w:val="00BE19C7"/>
    <w:rsid w:val="00BE2E6F"/>
    <w:rsid w:val="00BE4612"/>
    <w:rsid w:val="00BE49D9"/>
    <w:rsid w:val="00BE4DAC"/>
    <w:rsid w:val="00BE544F"/>
    <w:rsid w:val="00BE6989"/>
    <w:rsid w:val="00BE6BDD"/>
    <w:rsid w:val="00BE6D60"/>
    <w:rsid w:val="00BE6F94"/>
    <w:rsid w:val="00BF099F"/>
    <w:rsid w:val="00BF1454"/>
    <w:rsid w:val="00BF1C53"/>
    <w:rsid w:val="00BF329C"/>
    <w:rsid w:val="00BF3999"/>
    <w:rsid w:val="00BF434F"/>
    <w:rsid w:val="00BF4738"/>
    <w:rsid w:val="00BF4E12"/>
    <w:rsid w:val="00BF528A"/>
    <w:rsid w:val="00BF5A6B"/>
    <w:rsid w:val="00BF64F1"/>
    <w:rsid w:val="00BF6C3A"/>
    <w:rsid w:val="00BF6E70"/>
    <w:rsid w:val="00BF7BAA"/>
    <w:rsid w:val="00C00803"/>
    <w:rsid w:val="00C00BC9"/>
    <w:rsid w:val="00C019C5"/>
    <w:rsid w:val="00C01DE0"/>
    <w:rsid w:val="00C0262C"/>
    <w:rsid w:val="00C026CC"/>
    <w:rsid w:val="00C02F1B"/>
    <w:rsid w:val="00C03D20"/>
    <w:rsid w:val="00C0563D"/>
    <w:rsid w:val="00C07273"/>
    <w:rsid w:val="00C072F3"/>
    <w:rsid w:val="00C076D0"/>
    <w:rsid w:val="00C1017D"/>
    <w:rsid w:val="00C10937"/>
    <w:rsid w:val="00C118F6"/>
    <w:rsid w:val="00C11A65"/>
    <w:rsid w:val="00C124EA"/>
    <w:rsid w:val="00C128CF"/>
    <w:rsid w:val="00C13C34"/>
    <w:rsid w:val="00C144E0"/>
    <w:rsid w:val="00C151EF"/>
    <w:rsid w:val="00C157EA"/>
    <w:rsid w:val="00C15E73"/>
    <w:rsid w:val="00C16B88"/>
    <w:rsid w:val="00C17A98"/>
    <w:rsid w:val="00C17E01"/>
    <w:rsid w:val="00C20FF2"/>
    <w:rsid w:val="00C21E97"/>
    <w:rsid w:val="00C22A5C"/>
    <w:rsid w:val="00C22F0D"/>
    <w:rsid w:val="00C23F48"/>
    <w:rsid w:val="00C245F4"/>
    <w:rsid w:val="00C247F1"/>
    <w:rsid w:val="00C2498A"/>
    <w:rsid w:val="00C25542"/>
    <w:rsid w:val="00C25D11"/>
    <w:rsid w:val="00C26288"/>
    <w:rsid w:val="00C2660D"/>
    <w:rsid w:val="00C26940"/>
    <w:rsid w:val="00C26D3B"/>
    <w:rsid w:val="00C271C4"/>
    <w:rsid w:val="00C2722C"/>
    <w:rsid w:val="00C2735E"/>
    <w:rsid w:val="00C278C9"/>
    <w:rsid w:val="00C304B5"/>
    <w:rsid w:val="00C3058E"/>
    <w:rsid w:val="00C31282"/>
    <w:rsid w:val="00C326F1"/>
    <w:rsid w:val="00C328A2"/>
    <w:rsid w:val="00C33616"/>
    <w:rsid w:val="00C33CB8"/>
    <w:rsid w:val="00C33E26"/>
    <w:rsid w:val="00C35037"/>
    <w:rsid w:val="00C35079"/>
    <w:rsid w:val="00C3527D"/>
    <w:rsid w:val="00C358F6"/>
    <w:rsid w:val="00C35D0F"/>
    <w:rsid w:val="00C35E5B"/>
    <w:rsid w:val="00C36314"/>
    <w:rsid w:val="00C3754F"/>
    <w:rsid w:val="00C37728"/>
    <w:rsid w:val="00C40391"/>
    <w:rsid w:val="00C406A2"/>
    <w:rsid w:val="00C4095D"/>
    <w:rsid w:val="00C40FFC"/>
    <w:rsid w:val="00C41268"/>
    <w:rsid w:val="00C41A14"/>
    <w:rsid w:val="00C41EED"/>
    <w:rsid w:val="00C42629"/>
    <w:rsid w:val="00C42841"/>
    <w:rsid w:val="00C43305"/>
    <w:rsid w:val="00C43539"/>
    <w:rsid w:val="00C43A8A"/>
    <w:rsid w:val="00C43C26"/>
    <w:rsid w:val="00C43ED8"/>
    <w:rsid w:val="00C448A3"/>
    <w:rsid w:val="00C45C24"/>
    <w:rsid w:val="00C45D4F"/>
    <w:rsid w:val="00C506B3"/>
    <w:rsid w:val="00C5163D"/>
    <w:rsid w:val="00C51F7E"/>
    <w:rsid w:val="00C521A0"/>
    <w:rsid w:val="00C523F7"/>
    <w:rsid w:val="00C52595"/>
    <w:rsid w:val="00C529D1"/>
    <w:rsid w:val="00C52BA0"/>
    <w:rsid w:val="00C53C95"/>
    <w:rsid w:val="00C549C9"/>
    <w:rsid w:val="00C55155"/>
    <w:rsid w:val="00C551F0"/>
    <w:rsid w:val="00C55643"/>
    <w:rsid w:val="00C55935"/>
    <w:rsid w:val="00C567E5"/>
    <w:rsid w:val="00C56830"/>
    <w:rsid w:val="00C56AA6"/>
    <w:rsid w:val="00C57117"/>
    <w:rsid w:val="00C579AD"/>
    <w:rsid w:val="00C57ABD"/>
    <w:rsid w:val="00C57BDB"/>
    <w:rsid w:val="00C57F5C"/>
    <w:rsid w:val="00C60387"/>
    <w:rsid w:val="00C61165"/>
    <w:rsid w:val="00C61377"/>
    <w:rsid w:val="00C61DB5"/>
    <w:rsid w:val="00C627B1"/>
    <w:rsid w:val="00C63365"/>
    <w:rsid w:val="00C63A5A"/>
    <w:rsid w:val="00C63AE2"/>
    <w:rsid w:val="00C646CB"/>
    <w:rsid w:val="00C64D38"/>
    <w:rsid w:val="00C64E76"/>
    <w:rsid w:val="00C64FC8"/>
    <w:rsid w:val="00C659D1"/>
    <w:rsid w:val="00C66115"/>
    <w:rsid w:val="00C70D85"/>
    <w:rsid w:val="00C71245"/>
    <w:rsid w:val="00C714DF"/>
    <w:rsid w:val="00C71848"/>
    <w:rsid w:val="00C71F5F"/>
    <w:rsid w:val="00C722D9"/>
    <w:rsid w:val="00C7271A"/>
    <w:rsid w:val="00C7326C"/>
    <w:rsid w:val="00C736F7"/>
    <w:rsid w:val="00C749AF"/>
    <w:rsid w:val="00C75278"/>
    <w:rsid w:val="00C755B5"/>
    <w:rsid w:val="00C75839"/>
    <w:rsid w:val="00C759C6"/>
    <w:rsid w:val="00C7703C"/>
    <w:rsid w:val="00C776AC"/>
    <w:rsid w:val="00C77CE1"/>
    <w:rsid w:val="00C80434"/>
    <w:rsid w:val="00C80B5B"/>
    <w:rsid w:val="00C82D75"/>
    <w:rsid w:val="00C82E86"/>
    <w:rsid w:val="00C839CA"/>
    <w:rsid w:val="00C84118"/>
    <w:rsid w:val="00C84B26"/>
    <w:rsid w:val="00C84C7E"/>
    <w:rsid w:val="00C8561E"/>
    <w:rsid w:val="00C85897"/>
    <w:rsid w:val="00C85E35"/>
    <w:rsid w:val="00C87A96"/>
    <w:rsid w:val="00C90C97"/>
    <w:rsid w:val="00C916F6"/>
    <w:rsid w:val="00C91F71"/>
    <w:rsid w:val="00C931C7"/>
    <w:rsid w:val="00C93EFD"/>
    <w:rsid w:val="00C93F41"/>
    <w:rsid w:val="00C9431B"/>
    <w:rsid w:val="00C94FF2"/>
    <w:rsid w:val="00C952B1"/>
    <w:rsid w:val="00C96781"/>
    <w:rsid w:val="00CA000F"/>
    <w:rsid w:val="00CA0056"/>
    <w:rsid w:val="00CA0FD5"/>
    <w:rsid w:val="00CA1AE6"/>
    <w:rsid w:val="00CA2470"/>
    <w:rsid w:val="00CA3668"/>
    <w:rsid w:val="00CA36DD"/>
    <w:rsid w:val="00CA3AC0"/>
    <w:rsid w:val="00CA4750"/>
    <w:rsid w:val="00CA5639"/>
    <w:rsid w:val="00CA736B"/>
    <w:rsid w:val="00CA795A"/>
    <w:rsid w:val="00CA7A88"/>
    <w:rsid w:val="00CA7FEC"/>
    <w:rsid w:val="00CB0863"/>
    <w:rsid w:val="00CB1220"/>
    <w:rsid w:val="00CB1401"/>
    <w:rsid w:val="00CB1879"/>
    <w:rsid w:val="00CB3DCE"/>
    <w:rsid w:val="00CB451F"/>
    <w:rsid w:val="00CB5A7A"/>
    <w:rsid w:val="00CB717D"/>
    <w:rsid w:val="00CB7899"/>
    <w:rsid w:val="00CB7AC3"/>
    <w:rsid w:val="00CC0A55"/>
    <w:rsid w:val="00CC0DE1"/>
    <w:rsid w:val="00CC1D42"/>
    <w:rsid w:val="00CC1E44"/>
    <w:rsid w:val="00CC2749"/>
    <w:rsid w:val="00CC3AFE"/>
    <w:rsid w:val="00CC3D9E"/>
    <w:rsid w:val="00CC3E4A"/>
    <w:rsid w:val="00CC442C"/>
    <w:rsid w:val="00CC4871"/>
    <w:rsid w:val="00CC5752"/>
    <w:rsid w:val="00CC6DA8"/>
    <w:rsid w:val="00CC76C3"/>
    <w:rsid w:val="00CD0926"/>
    <w:rsid w:val="00CD0ADA"/>
    <w:rsid w:val="00CD105A"/>
    <w:rsid w:val="00CD1F37"/>
    <w:rsid w:val="00CD5A47"/>
    <w:rsid w:val="00CD6E5E"/>
    <w:rsid w:val="00CD78B6"/>
    <w:rsid w:val="00CE00E1"/>
    <w:rsid w:val="00CE08C4"/>
    <w:rsid w:val="00CE12FD"/>
    <w:rsid w:val="00CE1414"/>
    <w:rsid w:val="00CE1E42"/>
    <w:rsid w:val="00CE2428"/>
    <w:rsid w:val="00CE252A"/>
    <w:rsid w:val="00CE2FB5"/>
    <w:rsid w:val="00CE30F0"/>
    <w:rsid w:val="00CE39A7"/>
    <w:rsid w:val="00CE3E9F"/>
    <w:rsid w:val="00CE4A08"/>
    <w:rsid w:val="00CE4E63"/>
    <w:rsid w:val="00CE504D"/>
    <w:rsid w:val="00CE57E7"/>
    <w:rsid w:val="00CE675D"/>
    <w:rsid w:val="00CE7444"/>
    <w:rsid w:val="00CE7550"/>
    <w:rsid w:val="00CF0931"/>
    <w:rsid w:val="00CF0AE2"/>
    <w:rsid w:val="00CF0E19"/>
    <w:rsid w:val="00CF11BC"/>
    <w:rsid w:val="00CF1F05"/>
    <w:rsid w:val="00CF251A"/>
    <w:rsid w:val="00CF2DD3"/>
    <w:rsid w:val="00CF304E"/>
    <w:rsid w:val="00CF387D"/>
    <w:rsid w:val="00CF4320"/>
    <w:rsid w:val="00CF4D3F"/>
    <w:rsid w:val="00CF5221"/>
    <w:rsid w:val="00CF58D8"/>
    <w:rsid w:val="00CF62A8"/>
    <w:rsid w:val="00CF6C36"/>
    <w:rsid w:val="00CF7052"/>
    <w:rsid w:val="00D01722"/>
    <w:rsid w:val="00D01A18"/>
    <w:rsid w:val="00D01DF1"/>
    <w:rsid w:val="00D0200A"/>
    <w:rsid w:val="00D02052"/>
    <w:rsid w:val="00D028FF"/>
    <w:rsid w:val="00D03433"/>
    <w:rsid w:val="00D038B6"/>
    <w:rsid w:val="00D039C8"/>
    <w:rsid w:val="00D05BF9"/>
    <w:rsid w:val="00D05D9B"/>
    <w:rsid w:val="00D05F8A"/>
    <w:rsid w:val="00D0662D"/>
    <w:rsid w:val="00D06BE1"/>
    <w:rsid w:val="00D07B80"/>
    <w:rsid w:val="00D07EC4"/>
    <w:rsid w:val="00D1144E"/>
    <w:rsid w:val="00D11BD2"/>
    <w:rsid w:val="00D1288C"/>
    <w:rsid w:val="00D12AC4"/>
    <w:rsid w:val="00D13B10"/>
    <w:rsid w:val="00D13D76"/>
    <w:rsid w:val="00D14079"/>
    <w:rsid w:val="00D14AB8"/>
    <w:rsid w:val="00D14B12"/>
    <w:rsid w:val="00D14D8A"/>
    <w:rsid w:val="00D15C34"/>
    <w:rsid w:val="00D15E11"/>
    <w:rsid w:val="00D15F1E"/>
    <w:rsid w:val="00D16154"/>
    <w:rsid w:val="00D20098"/>
    <w:rsid w:val="00D20DBD"/>
    <w:rsid w:val="00D21439"/>
    <w:rsid w:val="00D21AC0"/>
    <w:rsid w:val="00D24B9C"/>
    <w:rsid w:val="00D2537D"/>
    <w:rsid w:val="00D260FB"/>
    <w:rsid w:val="00D26135"/>
    <w:rsid w:val="00D271C5"/>
    <w:rsid w:val="00D2797D"/>
    <w:rsid w:val="00D27B84"/>
    <w:rsid w:val="00D27CCD"/>
    <w:rsid w:val="00D304C4"/>
    <w:rsid w:val="00D30F71"/>
    <w:rsid w:val="00D31C44"/>
    <w:rsid w:val="00D322EA"/>
    <w:rsid w:val="00D326C5"/>
    <w:rsid w:val="00D329A0"/>
    <w:rsid w:val="00D34193"/>
    <w:rsid w:val="00D34511"/>
    <w:rsid w:val="00D34DD7"/>
    <w:rsid w:val="00D35743"/>
    <w:rsid w:val="00D3744C"/>
    <w:rsid w:val="00D3786B"/>
    <w:rsid w:val="00D408D8"/>
    <w:rsid w:val="00D4090A"/>
    <w:rsid w:val="00D430EE"/>
    <w:rsid w:val="00D431CB"/>
    <w:rsid w:val="00D4354B"/>
    <w:rsid w:val="00D4386A"/>
    <w:rsid w:val="00D43AE4"/>
    <w:rsid w:val="00D44CCC"/>
    <w:rsid w:val="00D451BD"/>
    <w:rsid w:val="00D46114"/>
    <w:rsid w:val="00D46775"/>
    <w:rsid w:val="00D46E75"/>
    <w:rsid w:val="00D50AEA"/>
    <w:rsid w:val="00D5104B"/>
    <w:rsid w:val="00D521C1"/>
    <w:rsid w:val="00D5276B"/>
    <w:rsid w:val="00D535C8"/>
    <w:rsid w:val="00D55B8A"/>
    <w:rsid w:val="00D55FC4"/>
    <w:rsid w:val="00D56E38"/>
    <w:rsid w:val="00D57655"/>
    <w:rsid w:val="00D5779C"/>
    <w:rsid w:val="00D57D14"/>
    <w:rsid w:val="00D619DF"/>
    <w:rsid w:val="00D623F9"/>
    <w:rsid w:val="00D6247E"/>
    <w:rsid w:val="00D64C71"/>
    <w:rsid w:val="00D6611A"/>
    <w:rsid w:val="00D66DE1"/>
    <w:rsid w:val="00D67785"/>
    <w:rsid w:val="00D67B22"/>
    <w:rsid w:val="00D70114"/>
    <w:rsid w:val="00D71949"/>
    <w:rsid w:val="00D7206C"/>
    <w:rsid w:val="00D72D6F"/>
    <w:rsid w:val="00D72EDB"/>
    <w:rsid w:val="00D731AF"/>
    <w:rsid w:val="00D7329D"/>
    <w:rsid w:val="00D73579"/>
    <w:rsid w:val="00D73B91"/>
    <w:rsid w:val="00D73BF0"/>
    <w:rsid w:val="00D746F7"/>
    <w:rsid w:val="00D7525E"/>
    <w:rsid w:val="00D760B4"/>
    <w:rsid w:val="00D77564"/>
    <w:rsid w:val="00D77F55"/>
    <w:rsid w:val="00D80411"/>
    <w:rsid w:val="00D81208"/>
    <w:rsid w:val="00D81302"/>
    <w:rsid w:val="00D819D8"/>
    <w:rsid w:val="00D81E2F"/>
    <w:rsid w:val="00D82943"/>
    <w:rsid w:val="00D829CA"/>
    <w:rsid w:val="00D82CCA"/>
    <w:rsid w:val="00D83528"/>
    <w:rsid w:val="00D837B3"/>
    <w:rsid w:val="00D84530"/>
    <w:rsid w:val="00D84764"/>
    <w:rsid w:val="00D84AF9"/>
    <w:rsid w:val="00D85129"/>
    <w:rsid w:val="00D8571C"/>
    <w:rsid w:val="00D85799"/>
    <w:rsid w:val="00D858BC"/>
    <w:rsid w:val="00D85FE1"/>
    <w:rsid w:val="00D86DDF"/>
    <w:rsid w:val="00D8768F"/>
    <w:rsid w:val="00D87BC4"/>
    <w:rsid w:val="00D912D9"/>
    <w:rsid w:val="00D92544"/>
    <w:rsid w:val="00D9259F"/>
    <w:rsid w:val="00D92CDE"/>
    <w:rsid w:val="00D93613"/>
    <w:rsid w:val="00D94B10"/>
    <w:rsid w:val="00D94C62"/>
    <w:rsid w:val="00D95E50"/>
    <w:rsid w:val="00D96298"/>
    <w:rsid w:val="00D96DE7"/>
    <w:rsid w:val="00D97037"/>
    <w:rsid w:val="00D97224"/>
    <w:rsid w:val="00DA0402"/>
    <w:rsid w:val="00DA0D72"/>
    <w:rsid w:val="00DA109A"/>
    <w:rsid w:val="00DA11B6"/>
    <w:rsid w:val="00DA1A4A"/>
    <w:rsid w:val="00DA1C07"/>
    <w:rsid w:val="00DA21A7"/>
    <w:rsid w:val="00DA2917"/>
    <w:rsid w:val="00DA30AA"/>
    <w:rsid w:val="00DA3548"/>
    <w:rsid w:val="00DA3627"/>
    <w:rsid w:val="00DA3886"/>
    <w:rsid w:val="00DA41A8"/>
    <w:rsid w:val="00DA4AB9"/>
    <w:rsid w:val="00DA53DA"/>
    <w:rsid w:val="00DA58A2"/>
    <w:rsid w:val="00DA5AA8"/>
    <w:rsid w:val="00DA5CA8"/>
    <w:rsid w:val="00DA5D30"/>
    <w:rsid w:val="00DA5D9F"/>
    <w:rsid w:val="00DA5DF3"/>
    <w:rsid w:val="00DA661A"/>
    <w:rsid w:val="00DA677F"/>
    <w:rsid w:val="00DA6B47"/>
    <w:rsid w:val="00DB0583"/>
    <w:rsid w:val="00DB0E46"/>
    <w:rsid w:val="00DB1588"/>
    <w:rsid w:val="00DB36C6"/>
    <w:rsid w:val="00DB435A"/>
    <w:rsid w:val="00DB521B"/>
    <w:rsid w:val="00DB579C"/>
    <w:rsid w:val="00DB5ADA"/>
    <w:rsid w:val="00DB5EBA"/>
    <w:rsid w:val="00DB6055"/>
    <w:rsid w:val="00DB6641"/>
    <w:rsid w:val="00DB685F"/>
    <w:rsid w:val="00DB71BE"/>
    <w:rsid w:val="00DB72D1"/>
    <w:rsid w:val="00DB7AD9"/>
    <w:rsid w:val="00DB7E7F"/>
    <w:rsid w:val="00DC057E"/>
    <w:rsid w:val="00DC0985"/>
    <w:rsid w:val="00DC2254"/>
    <w:rsid w:val="00DC279C"/>
    <w:rsid w:val="00DC367C"/>
    <w:rsid w:val="00DC38FC"/>
    <w:rsid w:val="00DC3C5F"/>
    <w:rsid w:val="00DC3D24"/>
    <w:rsid w:val="00DC3D86"/>
    <w:rsid w:val="00DC3DE8"/>
    <w:rsid w:val="00DC4C14"/>
    <w:rsid w:val="00DC4D40"/>
    <w:rsid w:val="00DC5A20"/>
    <w:rsid w:val="00DC5A72"/>
    <w:rsid w:val="00DC5B77"/>
    <w:rsid w:val="00DC5E13"/>
    <w:rsid w:val="00DC6343"/>
    <w:rsid w:val="00DC6620"/>
    <w:rsid w:val="00DC7380"/>
    <w:rsid w:val="00DC73D7"/>
    <w:rsid w:val="00DC7715"/>
    <w:rsid w:val="00DC7BE6"/>
    <w:rsid w:val="00DD0507"/>
    <w:rsid w:val="00DD0603"/>
    <w:rsid w:val="00DD066C"/>
    <w:rsid w:val="00DD1390"/>
    <w:rsid w:val="00DD14A3"/>
    <w:rsid w:val="00DD1997"/>
    <w:rsid w:val="00DD2892"/>
    <w:rsid w:val="00DD3E9F"/>
    <w:rsid w:val="00DD4054"/>
    <w:rsid w:val="00DD4758"/>
    <w:rsid w:val="00DD4A97"/>
    <w:rsid w:val="00DD4CC0"/>
    <w:rsid w:val="00DD79A5"/>
    <w:rsid w:val="00DE0118"/>
    <w:rsid w:val="00DE0941"/>
    <w:rsid w:val="00DE2028"/>
    <w:rsid w:val="00DE21C3"/>
    <w:rsid w:val="00DE2370"/>
    <w:rsid w:val="00DE2E98"/>
    <w:rsid w:val="00DE334E"/>
    <w:rsid w:val="00DE3362"/>
    <w:rsid w:val="00DE38B3"/>
    <w:rsid w:val="00DE56BA"/>
    <w:rsid w:val="00DE58EB"/>
    <w:rsid w:val="00DE5EC6"/>
    <w:rsid w:val="00DE61C1"/>
    <w:rsid w:val="00DE7097"/>
    <w:rsid w:val="00DE7B24"/>
    <w:rsid w:val="00DF0D66"/>
    <w:rsid w:val="00DF266B"/>
    <w:rsid w:val="00DF3591"/>
    <w:rsid w:val="00DF377E"/>
    <w:rsid w:val="00E012D4"/>
    <w:rsid w:val="00E01764"/>
    <w:rsid w:val="00E02032"/>
    <w:rsid w:val="00E025C5"/>
    <w:rsid w:val="00E02799"/>
    <w:rsid w:val="00E034F4"/>
    <w:rsid w:val="00E038E9"/>
    <w:rsid w:val="00E05538"/>
    <w:rsid w:val="00E05C84"/>
    <w:rsid w:val="00E06148"/>
    <w:rsid w:val="00E06A0F"/>
    <w:rsid w:val="00E0749F"/>
    <w:rsid w:val="00E10349"/>
    <w:rsid w:val="00E103E3"/>
    <w:rsid w:val="00E105C5"/>
    <w:rsid w:val="00E10C55"/>
    <w:rsid w:val="00E10F57"/>
    <w:rsid w:val="00E115BF"/>
    <w:rsid w:val="00E1238E"/>
    <w:rsid w:val="00E123AC"/>
    <w:rsid w:val="00E1253E"/>
    <w:rsid w:val="00E12576"/>
    <w:rsid w:val="00E137B5"/>
    <w:rsid w:val="00E138B3"/>
    <w:rsid w:val="00E14B74"/>
    <w:rsid w:val="00E161F1"/>
    <w:rsid w:val="00E205D4"/>
    <w:rsid w:val="00E22E03"/>
    <w:rsid w:val="00E2362A"/>
    <w:rsid w:val="00E23776"/>
    <w:rsid w:val="00E23ED6"/>
    <w:rsid w:val="00E24482"/>
    <w:rsid w:val="00E25D89"/>
    <w:rsid w:val="00E26A22"/>
    <w:rsid w:val="00E26C85"/>
    <w:rsid w:val="00E27563"/>
    <w:rsid w:val="00E314AD"/>
    <w:rsid w:val="00E31CCB"/>
    <w:rsid w:val="00E32321"/>
    <w:rsid w:val="00E32A86"/>
    <w:rsid w:val="00E3381E"/>
    <w:rsid w:val="00E35348"/>
    <w:rsid w:val="00E35626"/>
    <w:rsid w:val="00E35F94"/>
    <w:rsid w:val="00E36A68"/>
    <w:rsid w:val="00E373A0"/>
    <w:rsid w:val="00E40D33"/>
    <w:rsid w:val="00E4203D"/>
    <w:rsid w:val="00E423FD"/>
    <w:rsid w:val="00E42908"/>
    <w:rsid w:val="00E42F96"/>
    <w:rsid w:val="00E43132"/>
    <w:rsid w:val="00E43175"/>
    <w:rsid w:val="00E433DA"/>
    <w:rsid w:val="00E43648"/>
    <w:rsid w:val="00E43941"/>
    <w:rsid w:val="00E4416C"/>
    <w:rsid w:val="00E44AEF"/>
    <w:rsid w:val="00E45951"/>
    <w:rsid w:val="00E46B35"/>
    <w:rsid w:val="00E475E2"/>
    <w:rsid w:val="00E50542"/>
    <w:rsid w:val="00E50BD3"/>
    <w:rsid w:val="00E51107"/>
    <w:rsid w:val="00E517A1"/>
    <w:rsid w:val="00E528D2"/>
    <w:rsid w:val="00E52D83"/>
    <w:rsid w:val="00E52EAE"/>
    <w:rsid w:val="00E530FE"/>
    <w:rsid w:val="00E53773"/>
    <w:rsid w:val="00E54533"/>
    <w:rsid w:val="00E548C6"/>
    <w:rsid w:val="00E54A90"/>
    <w:rsid w:val="00E562EB"/>
    <w:rsid w:val="00E5644D"/>
    <w:rsid w:val="00E56DBE"/>
    <w:rsid w:val="00E57ABA"/>
    <w:rsid w:val="00E60081"/>
    <w:rsid w:val="00E60D4D"/>
    <w:rsid w:val="00E61921"/>
    <w:rsid w:val="00E62049"/>
    <w:rsid w:val="00E62158"/>
    <w:rsid w:val="00E62D84"/>
    <w:rsid w:val="00E63398"/>
    <w:rsid w:val="00E6364D"/>
    <w:rsid w:val="00E6478B"/>
    <w:rsid w:val="00E653D0"/>
    <w:rsid w:val="00E65D78"/>
    <w:rsid w:val="00E65E86"/>
    <w:rsid w:val="00E66381"/>
    <w:rsid w:val="00E669FC"/>
    <w:rsid w:val="00E671E9"/>
    <w:rsid w:val="00E67CFE"/>
    <w:rsid w:val="00E70C31"/>
    <w:rsid w:val="00E71E7B"/>
    <w:rsid w:val="00E7250D"/>
    <w:rsid w:val="00E725CC"/>
    <w:rsid w:val="00E72620"/>
    <w:rsid w:val="00E7268A"/>
    <w:rsid w:val="00E72A65"/>
    <w:rsid w:val="00E745E7"/>
    <w:rsid w:val="00E74A0D"/>
    <w:rsid w:val="00E752EF"/>
    <w:rsid w:val="00E753A3"/>
    <w:rsid w:val="00E7717B"/>
    <w:rsid w:val="00E77768"/>
    <w:rsid w:val="00E77A4F"/>
    <w:rsid w:val="00E77A96"/>
    <w:rsid w:val="00E800B8"/>
    <w:rsid w:val="00E80159"/>
    <w:rsid w:val="00E8102E"/>
    <w:rsid w:val="00E816BD"/>
    <w:rsid w:val="00E824F8"/>
    <w:rsid w:val="00E8296C"/>
    <w:rsid w:val="00E83006"/>
    <w:rsid w:val="00E83376"/>
    <w:rsid w:val="00E84805"/>
    <w:rsid w:val="00E85850"/>
    <w:rsid w:val="00E865E3"/>
    <w:rsid w:val="00E902C6"/>
    <w:rsid w:val="00E905B5"/>
    <w:rsid w:val="00E90748"/>
    <w:rsid w:val="00E9098C"/>
    <w:rsid w:val="00E90A5B"/>
    <w:rsid w:val="00E90C8B"/>
    <w:rsid w:val="00E90CB2"/>
    <w:rsid w:val="00E91A41"/>
    <w:rsid w:val="00E923F2"/>
    <w:rsid w:val="00E92C87"/>
    <w:rsid w:val="00E9373A"/>
    <w:rsid w:val="00E93DB5"/>
    <w:rsid w:val="00E93E96"/>
    <w:rsid w:val="00E93FE5"/>
    <w:rsid w:val="00E94261"/>
    <w:rsid w:val="00E94882"/>
    <w:rsid w:val="00E95233"/>
    <w:rsid w:val="00E95781"/>
    <w:rsid w:val="00E95B2F"/>
    <w:rsid w:val="00E95F44"/>
    <w:rsid w:val="00E96585"/>
    <w:rsid w:val="00E9726C"/>
    <w:rsid w:val="00EA250A"/>
    <w:rsid w:val="00EA36D0"/>
    <w:rsid w:val="00EA4A76"/>
    <w:rsid w:val="00EA5464"/>
    <w:rsid w:val="00EA5E8E"/>
    <w:rsid w:val="00EA6F4C"/>
    <w:rsid w:val="00EA741F"/>
    <w:rsid w:val="00EA793C"/>
    <w:rsid w:val="00EA7EFF"/>
    <w:rsid w:val="00EB0744"/>
    <w:rsid w:val="00EB1C6B"/>
    <w:rsid w:val="00EB1D98"/>
    <w:rsid w:val="00EB38D3"/>
    <w:rsid w:val="00EB38DE"/>
    <w:rsid w:val="00EB3931"/>
    <w:rsid w:val="00EB3965"/>
    <w:rsid w:val="00EB3A07"/>
    <w:rsid w:val="00EB3FB0"/>
    <w:rsid w:val="00EB41AE"/>
    <w:rsid w:val="00EB5480"/>
    <w:rsid w:val="00EB5B80"/>
    <w:rsid w:val="00EB5F51"/>
    <w:rsid w:val="00EB6381"/>
    <w:rsid w:val="00EB685E"/>
    <w:rsid w:val="00EB7E00"/>
    <w:rsid w:val="00EC006A"/>
    <w:rsid w:val="00EC0A4D"/>
    <w:rsid w:val="00EC1350"/>
    <w:rsid w:val="00EC211B"/>
    <w:rsid w:val="00EC2F14"/>
    <w:rsid w:val="00EC2F7C"/>
    <w:rsid w:val="00EC34C8"/>
    <w:rsid w:val="00EC3E24"/>
    <w:rsid w:val="00EC3FB7"/>
    <w:rsid w:val="00EC4D28"/>
    <w:rsid w:val="00EC591F"/>
    <w:rsid w:val="00EC5975"/>
    <w:rsid w:val="00EC61C9"/>
    <w:rsid w:val="00EC6807"/>
    <w:rsid w:val="00EC69A1"/>
    <w:rsid w:val="00EC71A4"/>
    <w:rsid w:val="00EC7322"/>
    <w:rsid w:val="00ED0C34"/>
    <w:rsid w:val="00ED170A"/>
    <w:rsid w:val="00ED2981"/>
    <w:rsid w:val="00ED2B0F"/>
    <w:rsid w:val="00ED2F2C"/>
    <w:rsid w:val="00ED302F"/>
    <w:rsid w:val="00ED397B"/>
    <w:rsid w:val="00ED3AB9"/>
    <w:rsid w:val="00ED492C"/>
    <w:rsid w:val="00ED534F"/>
    <w:rsid w:val="00ED5557"/>
    <w:rsid w:val="00ED5C7E"/>
    <w:rsid w:val="00ED643A"/>
    <w:rsid w:val="00ED757F"/>
    <w:rsid w:val="00ED75B4"/>
    <w:rsid w:val="00EE02EB"/>
    <w:rsid w:val="00EE0572"/>
    <w:rsid w:val="00EE07D2"/>
    <w:rsid w:val="00EE108D"/>
    <w:rsid w:val="00EE12D8"/>
    <w:rsid w:val="00EE3535"/>
    <w:rsid w:val="00EE3732"/>
    <w:rsid w:val="00EE38D1"/>
    <w:rsid w:val="00EE3EFD"/>
    <w:rsid w:val="00EE4702"/>
    <w:rsid w:val="00EE49F9"/>
    <w:rsid w:val="00EE5FAC"/>
    <w:rsid w:val="00EE6D24"/>
    <w:rsid w:val="00EE7B51"/>
    <w:rsid w:val="00EE7CF2"/>
    <w:rsid w:val="00EE7E4D"/>
    <w:rsid w:val="00EF01F1"/>
    <w:rsid w:val="00EF0F15"/>
    <w:rsid w:val="00EF142E"/>
    <w:rsid w:val="00EF1CFC"/>
    <w:rsid w:val="00EF20BE"/>
    <w:rsid w:val="00EF303C"/>
    <w:rsid w:val="00EF39DC"/>
    <w:rsid w:val="00EF4ACD"/>
    <w:rsid w:val="00EF5BCC"/>
    <w:rsid w:val="00EF6240"/>
    <w:rsid w:val="00EF77F9"/>
    <w:rsid w:val="00EF7859"/>
    <w:rsid w:val="00F00179"/>
    <w:rsid w:val="00F017FF"/>
    <w:rsid w:val="00F019CB"/>
    <w:rsid w:val="00F01A33"/>
    <w:rsid w:val="00F01C11"/>
    <w:rsid w:val="00F035D1"/>
    <w:rsid w:val="00F0377B"/>
    <w:rsid w:val="00F03D9D"/>
    <w:rsid w:val="00F040EA"/>
    <w:rsid w:val="00F05E2F"/>
    <w:rsid w:val="00F0692C"/>
    <w:rsid w:val="00F06D9C"/>
    <w:rsid w:val="00F10320"/>
    <w:rsid w:val="00F10EBB"/>
    <w:rsid w:val="00F11058"/>
    <w:rsid w:val="00F11548"/>
    <w:rsid w:val="00F11EBF"/>
    <w:rsid w:val="00F12641"/>
    <w:rsid w:val="00F12B46"/>
    <w:rsid w:val="00F13495"/>
    <w:rsid w:val="00F13C7F"/>
    <w:rsid w:val="00F15C23"/>
    <w:rsid w:val="00F165BD"/>
    <w:rsid w:val="00F16B91"/>
    <w:rsid w:val="00F21307"/>
    <w:rsid w:val="00F219C9"/>
    <w:rsid w:val="00F226B1"/>
    <w:rsid w:val="00F22BAC"/>
    <w:rsid w:val="00F22E91"/>
    <w:rsid w:val="00F23366"/>
    <w:rsid w:val="00F238EF"/>
    <w:rsid w:val="00F24F11"/>
    <w:rsid w:val="00F254F6"/>
    <w:rsid w:val="00F25F27"/>
    <w:rsid w:val="00F2625F"/>
    <w:rsid w:val="00F26AB4"/>
    <w:rsid w:val="00F272C1"/>
    <w:rsid w:val="00F27695"/>
    <w:rsid w:val="00F27BED"/>
    <w:rsid w:val="00F27D1F"/>
    <w:rsid w:val="00F27E91"/>
    <w:rsid w:val="00F305C9"/>
    <w:rsid w:val="00F3129A"/>
    <w:rsid w:val="00F3278A"/>
    <w:rsid w:val="00F32CEA"/>
    <w:rsid w:val="00F32F67"/>
    <w:rsid w:val="00F341C1"/>
    <w:rsid w:val="00F34B8F"/>
    <w:rsid w:val="00F357DC"/>
    <w:rsid w:val="00F35CAA"/>
    <w:rsid w:val="00F371C0"/>
    <w:rsid w:val="00F37538"/>
    <w:rsid w:val="00F37648"/>
    <w:rsid w:val="00F37A55"/>
    <w:rsid w:val="00F408D7"/>
    <w:rsid w:val="00F40B06"/>
    <w:rsid w:val="00F41ED4"/>
    <w:rsid w:val="00F438F6"/>
    <w:rsid w:val="00F43DE9"/>
    <w:rsid w:val="00F4429C"/>
    <w:rsid w:val="00F444FF"/>
    <w:rsid w:val="00F4473D"/>
    <w:rsid w:val="00F4480E"/>
    <w:rsid w:val="00F44C2D"/>
    <w:rsid w:val="00F47632"/>
    <w:rsid w:val="00F47D9D"/>
    <w:rsid w:val="00F47F9F"/>
    <w:rsid w:val="00F50544"/>
    <w:rsid w:val="00F51B9A"/>
    <w:rsid w:val="00F521E4"/>
    <w:rsid w:val="00F5359C"/>
    <w:rsid w:val="00F541FA"/>
    <w:rsid w:val="00F54F84"/>
    <w:rsid w:val="00F55C83"/>
    <w:rsid w:val="00F56208"/>
    <w:rsid w:val="00F562C4"/>
    <w:rsid w:val="00F57925"/>
    <w:rsid w:val="00F57CED"/>
    <w:rsid w:val="00F613FC"/>
    <w:rsid w:val="00F6189A"/>
    <w:rsid w:val="00F622F5"/>
    <w:rsid w:val="00F62689"/>
    <w:rsid w:val="00F62D6F"/>
    <w:rsid w:val="00F6395C"/>
    <w:rsid w:val="00F64612"/>
    <w:rsid w:val="00F655DE"/>
    <w:rsid w:val="00F65C27"/>
    <w:rsid w:val="00F66386"/>
    <w:rsid w:val="00F66660"/>
    <w:rsid w:val="00F66E4D"/>
    <w:rsid w:val="00F674F9"/>
    <w:rsid w:val="00F70F4E"/>
    <w:rsid w:val="00F711E5"/>
    <w:rsid w:val="00F7158E"/>
    <w:rsid w:val="00F7354D"/>
    <w:rsid w:val="00F738E5"/>
    <w:rsid w:val="00F73F5A"/>
    <w:rsid w:val="00F743FB"/>
    <w:rsid w:val="00F745E6"/>
    <w:rsid w:val="00F7544C"/>
    <w:rsid w:val="00F75621"/>
    <w:rsid w:val="00F75FCB"/>
    <w:rsid w:val="00F763A9"/>
    <w:rsid w:val="00F77034"/>
    <w:rsid w:val="00F801D7"/>
    <w:rsid w:val="00F80EEF"/>
    <w:rsid w:val="00F811F8"/>
    <w:rsid w:val="00F823B4"/>
    <w:rsid w:val="00F827E3"/>
    <w:rsid w:val="00F834BB"/>
    <w:rsid w:val="00F838B6"/>
    <w:rsid w:val="00F84189"/>
    <w:rsid w:val="00F841B2"/>
    <w:rsid w:val="00F84BC9"/>
    <w:rsid w:val="00F84C4F"/>
    <w:rsid w:val="00F85971"/>
    <w:rsid w:val="00F85F5E"/>
    <w:rsid w:val="00F86109"/>
    <w:rsid w:val="00F868F2"/>
    <w:rsid w:val="00F87C14"/>
    <w:rsid w:val="00F87CF0"/>
    <w:rsid w:val="00F91444"/>
    <w:rsid w:val="00F917E9"/>
    <w:rsid w:val="00F91F7D"/>
    <w:rsid w:val="00F9283D"/>
    <w:rsid w:val="00F93207"/>
    <w:rsid w:val="00F9353B"/>
    <w:rsid w:val="00F93653"/>
    <w:rsid w:val="00F94C5B"/>
    <w:rsid w:val="00F94C89"/>
    <w:rsid w:val="00F957A5"/>
    <w:rsid w:val="00F95A74"/>
    <w:rsid w:val="00F9647E"/>
    <w:rsid w:val="00FA0FD8"/>
    <w:rsid w:val="00FA1484"/>
    <w:rsid w:val="00FA1A05"/>
    <w:rsid w:val="00FA2254"/>
    <w:rsid w:val="00FA28E9"/>
    <w:rsid w:val="00FA3328"/>
    <w:rsid w:val="00FA4585"/>
    <w:rsid w:val="00FA6360"/>
    <w:rsid w:val="00FA6572"/>
    <w:rsid w:val="00FA6E95"/>
    <w:rsid w:val="00FA72AA"/>
    <w:rsid w:val="00FA7887"/>
    <w:rsid w:val="00FB05D0"/>
    <w:rsid w:val="00FB087F"/>
    <w:rsid w:val="00FB0B36"/>
    <w:rsid w:val="00FB17A4"/>
    <w:rsid w:val="00FB1E9D"/>
    <w:rsid w:val="00FB207F"/>
    <w:rsid w:val="00FB21BF"/>
    <w:rsid w:val="00FB2A94"/>
    <w:rsid w:val="00FB2CC0"/>
    <w:rsid w:val="00FB3E1A"/>
    <w:rsid w:val="00FB3E20"/>
    <w:rsid w:val="00FB44F3"/>
    <w:rsid w:val="00FB45BA"/>
    <w:rsid w:val="00FB5448"/>
    <w:rsid w:val="00FB5B9E"/>
    <w:rsid w:val="00FB5C2C"/>
    <w:rsid w:val="00FB631F"/>
    <w:rsid w:val="00FB65E9"/>
    <w:rsid w:val="00FB71F5"/>
    <w:rsid w:val="00FC14BE"/>
    <w:rsid w:val="00FC1EEE"/>
    <w:rsid w:val="00FC2E46"/>
    <w:rsid w:val="00FC3444"/>
    <w:rsid w:val="00FC3880"/>
    <w:rsid w:val="00FC3A5A"/>
    <w:rsid w:val="00FC4A25"/>
    <w:rsid w:val="00FC5225"/>
    <w:rsid w:val="00FC6155"/>
    <w:rsid w:val="00FC69B9"/>
    <w:rsid w:val="00FC6E35"/>
    <w:rsid w:val="00FC6FE8"/>
    <w:rsid w:val="00FC70E0"/>
    <w:rsid w:val="00FC736E"/>
    <w:rsid w:val="00FC7D26"/>
    <w:rsid w:val="00FC7EAC"/>
    <w:rsid w:val="00FD028A"/>
    <w:rsid w:val="00FD193D"/>
    <w:rsid w:val="00FD1E18"/>
    <w:rsid w:val="00FD39FC"/>
    <w:rsid w:val="00FD405F"/>
    <w:rsid w:val="00FD46D6"/>
    <w:rsid w:val="00FD7780"/>
    <w:rsid w:val="00FD784B"/>
    <w:rsid w:val="00FD7870"/>
    <w:rsid w:val="00FD7A26"/>
    <w:rsid w:val="00FD7A5C"/>
    <w:rsid w:val="00FE1997"/>
    <w:rsid w:val="00FE1C42"/>
    <w:rsid w:val="00FE1D68"/>
    <w:rsid w:val="00FE222E"/>
    <w:rsid w:val="00FE2378"/>
    <w:rsid w:val="00FE3269"/>
    <w:rsid w:val="00FE4F62"/>
    <w:rsid w:val="00FE5161"/>
    <w:rsid w:val="00FE5172"/>
    <w:rsid w:val="00FE56C9"/>
    <w:rsid w:val="00FE5C64"/>
    <w:rsid w:val="00FE666D"/>
    <w:rsid w:val="00FF0161"/>
    <w:rsid w:val="00FF0705"/>
    <w:rsid w:val="00FF0793"/>
    <w:rsid w:val="00FF0804"/>
    <w:rsid w:val="00FF1288"/>
    <w:rsid w:val="00FF1827"/>
    <w:rsid w:val="00FF1CB6"/>
    <w:rsid w:val="00FF1E53"/>
    <w:rsid w:val="00FF2137"/>
    <w:rsid w:val="00FF2156"/>
    <w:rsid w:val="00FF216E"/>
    <w:rsid w:val="00FF3098"/>
    <w:rsid w:val="00FF3259"/>
    <w:rsid w:val="00FF3407"/>
    <w:rsid w:val="00FF3800"/>
    <w:rsid w:val="00FF4E7C"/>
    <w:rsid w:val="00FF5298"/>
    <w:rsid w:val="00FF5BA9"/>
    <w:rsid w:val="00FF6271"/>
    <w:rsid w:val="00FF7265"/>
    <w:rsid w:val="00FF75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2E0"/>
    <w:rPr>
      <w:sz w:val="24"/>
      <w:szCs w:val="24"/>
    </w:rPr>
  </w:style>
  <w:style w:type="paragraph" w:styleId="1">
    <w:name w:val="heading 1"/>
    <w:basedOn w:val="a"/>
    <w:next w:val="a"/>
    <w:qFormat/>
    <w:rsid w:val="00AA4881"/>
    <w:pPr>
      <w:keepNext/>
      <w:spacing w:before="240" w:after="60"/>
      <w:jc w:val="center"/>
      <w:outlineLvl w:val="0"/>
    </w:pPr>
    <w:rPr>
      <w:rFonts w:ascii="Arial" w:hAnsi="Arial" w:cs="Arial"/>
      <w:b/>
      <w:bCs/>
      <w:kern w:val="32"/>
      <w:sz w:val="32"/>
      <w:szCs w:val="32"/>
    </w:rPr>
  </w:style>
  <w:style w:type="paragraph" w:styleId="2">
    <w:name w:val="heading 2"/>
    <w:basedOn w:val="a"/>
    <w:next w:val="a"/>
    <w:link w:val="20"/>
    <w:qFormat/>
    <w:rsid w:val="00625B1A"/>
    <w:pPr>
      <w:keepNext/>
      <w:spacing w:before="240" w:after="60"/>
      <w:outlineLvl w:val="1"/>
    </w:pPr>
    <w:rPr>
      <w:rFonts w:ascii="Cambria" w:hAnsi="Cambria"/>
      <w:b/>
      <w:bCs/>
      <w:i/>
      <w:iCs/>
      <w:sz w:val="28"/>
      <w:szCs w:val="28"/>
    </w:rPr>
  </w:style>
  <w:style w:type="paragraph" w:styleId="5">
    <w:name w:val="heading 5"/>
    <w:basedOn w:val="a"/>
    <w:next w:val="a"/>
    <w:qFormat/>
    <w:rsid w:val="00AA4881"/>
    <w:pPr>
      <w:keepNext/>
      <w:ind w:left="-57" w:right="-57"/>
      <w:outlineLvl w:val="4"/>
    </w:pPr>
    <w:rPr>
      <w:sz w:val="28"/>
      <w:szCs w:val="28"/>
      <w:lang w:val="uk-UA"/>
    </w:rPr>
  </w:style>
  <w:style w:type="paragraph" w:styleId="9">
    <w:name w:val="heading 9"/>
    <w:basedOn w:val="a"/>
    <w:next w:val="a"/>
    <w:link w:val="90"/>
    <w:qFormat/>
    <w:rsid w:val="00B844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Подпись к рис.,Ïîäïèñü ê ðèñ.,Ïîäïèñü ê ðèñ. Знак"/>
    <w:basedOn w:val="a"/>
    <w:link w:val="a4"/>
    <w:rsid w:val="00AA4881"/>
    <w:pPr>
      <w:ind w:firstLine="708"/>
      <w:jc w:val="both"/>
    </w:pPr>
    <w:rPr>
      <w:sz w:val="28"/>
      <w:szCs w:val="20"/>
      <w:lang w:val="uk-UA"/>
    </w:rPr>
  </w:style>
  <w:style w:type="paragraph" w:styleId="3">
    <w:name w:val="Body Text 3"/>
    <w:basedOn w:val="a"/>
    <w:link w:val="30"/>
    <w:rsid w:val="00AA4881"/>
    <w:pPr>
      <w:spacing w:line="360" w:lineRule="auto"/>
      <w:jc w:val="center"/>
    </w:pPr>
    <w:rPr>
      <w:bCs/>
      <w:snapToGrid w:val="0"/>
      <w:color w:val="000000"/>
      <w:sz w:val="28"/>
      <w:lang w:val="uk-UA"/>
    </w:rPr>
  </w:style>
  <w:style w:type="paragraph" w:styleId="a5">
    <w:name w:val="Body Text"/>
    <w:aliases w:val="Основной текст Знак,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21"/>
    <w:rsid w:val="00AA4881"/>
    <w:rPr>
      <w:sz w:val="28"/>
      <w:szCs w:val="20"/>
      <w:lang w:val="uk-UA"/>
    </w:rPr>
  </w:style>
  <w:style w:type="paragraph" w:styleId="31">
    <w:name w:val="Body Text Indent 3"/>
    <w:basedOn w:val="a"/>
    <w:rsid w:val="00AA4881"/>
    <w:pPr>
      <w:ind w:firstLine="709"/>
      <w:jc w:val="both"/>
    </w:pPr>
    <w:rPr>
      <w:sz w:val="28"/>
      <w:szCs w:val="20"/>
      <w:lang w:val="uk-UA"/>
    </w:rPr>
  </w:style>
  <w:style w:type="paragraph" w:styleId="a6">
    <w:name w:val="caption"/>
    <w:basedOn w:val="a"/>
    <w:next w:val="a"/>
    <w:qFormat/>
    <w:rsid w:val="00AA4881"/>
    <w:pPr>
      <w:widowControl w:val="0"/>
      <w:ind w:right="-1"/>
      <w:jc w:val="right"/>
    </w:pPr>
    <w:rPr>
      <w:sz w:val="28"/>
      <w:szCs w:val="20"/>
      <w:u w:val="single"/>
    </w:rPr>
  </w:style>
  <w:style w:type="paragraph" w:styleId="22">
    <w:name w:val="Body Text Indent 2"/>
    <w:basedOn w:val="a"/>
    <w:link w:val="23"/>
    <w:rsid w:val="00AA4881"/>
    <w:pPr>
      <w:ind w:firstLine="720"/>
      <w:jc w:val="both"/>
    </w:pPr>
    <w:rPr>
      <w:sz w:val="28"/>
      <w:szCs w:val="20"/>
      <w:lang w:val="uk-UA"/>
    </w:rPr>
  </w:style>
  <w:style w:type="paragraph" w:customStyle="1" w:styleId="310">
    <w:name w:val="Основной текст с отступом 31"/>
    <w:basedOn w:val="a"/>
    <w:rsid w:val="00AA4881"/>
    <w:pPr>
      <w:ind w:firstLine="709"/>
      <w:jc w:val="both"/>
    </w:pPr>
    <w:rPr>
      <w:sz w:val="28"/>
      <w:szCs w:val="20"/>
      <w:lang w:val="uk-UA"/>
    </w:rPr>
  </w:style>
  <w:style w:type="paragraph" w:styleId="a7">
    <w:name w:val="annotation text"/>
    <w:basedOn w:val="a"/>
    <w:semiHidden/>
    <w:rsid w:val="00AA4881"/>
    <w:rPr>
      <w:sz w:val="20"/>
      <w:szCs w:val="20"/>
    </w:rPr>
  </w:style>
  <w:style w:type="character" w:styleId="a8">
    <w:name w:val="page number"/>
    <w:basedOn w:val="a0"/>
    <w:rsid w:val="00AA4881"/>
  </w:style>
  <w:style w:type="paragraph" w:styleId="a9">
    <w:name w:val="footer"/>
    <w:basedOn w:val="a"/>
    <w:rsid w:val="00AA4881"/>
    <w:pPr>
      <w:tabs>
        <w:tab w:val="center" w:pos="4677"/>
        <w:tab w:val="right" w:pos="9355"/>
      </w:tabs>
    </w:pPr>
  </w:style>
  <w:style w:type="paragraph" w:styleId="aa">
    <w:name w:val="header"/>
    <w:basedOn w:val="a"/>
    <w:rsid w:val="003D7411"/>
    <w:pPr>
      <w:tabs>
        <w:tab w:val="center" w:pos="4677"/>
        <w:tab w:val="right" w:pos="9355"/>
      </w:tabs>
    </w:pPr>
    <w:rPr>
      <w:lang w:val="uk-UA"/>
    </w:rPr>
  </w:style>
  <w:style w:type="paragraph" w:styleId="ab">
    <w:name w:val="Block Text"/>
    <w:basedOn w:val="a"/>
    <w:rsid w:val="00052107"/>
    <w:pPr>
      <w:widowControl w:val="0"/>
      <w:shd w:val="clear" w:color="auto" w:fill="FFFFFF"/>
      <w:autoSpaceDE w:val="0"/>
      <w:autoSpaceDN w:val="0"/>
      <w:adjustRightInd w:val="0"/>
      <w:spacing w:line="322" w:lineRule="exact"/>
      <w:ind w:left="96" w:right="19" w:firstLine="552"/>
      <w:jc w:val="both"/>
    </w:pPr>
    <w:rPr>
      <w:sz w:val="28"/>
    </w:rPr>
  </w:style>
  <w:style w:type="paragraph" w:customStyle="1" w:styleId="ac">
    <w:name w:val="Знак"/>
    <w:basedOn w:val="a"/>
    <w:rsid w:val="00052107"/>
    <w:rPr>
      <w:rFonts w:ascii="Verdana" w:hAnsi="Verdana"/>
      <w:sz w:val="20"/>
      <w:szCs w:val="20"/>
      <w:lang w:val="en-US" w:eastAsia="en-US"/>
    </w:rPr>
  </w:style>
  <w:style w:type="paragraph" w:styleId="ad">
    <w:name w:val="Balloon Text"/>
    <w:basedOn w:val="a"/>
    <w:link w:val="ae"/>
    <w:uiPriority w:val="99"/>
    <w:semiHidden/>
    <w:rsid w:val="00867B36"/>
    <w:rPr>
      <w:rFonts w:ascii="Tahoma" w:hAnsi="Tahoma" w:cs="Tahoma"/>
      <w:sz w:val="16"/>
      <w:szCs w:val="16"/>
    </w:rPr>
  </w:style>
  <w:style w:type="paragraph" w:styleId="24">
    <w:name w:val="Body Text 2"/>
    <w:basedOn w:val="a"/>
    <w:link w:val="25"/>
    <w:rsid w:val="00364019"/>
    <w:pPr>
      <w:spacing w:after="120" w:line="480" w:lineRule="auto"/>
    </w:pPr>
  </w:style>
  <w:style w:type="character" w:customStyle="1" w:styleId="25">
    <w:name w:val="Основной текст 2 Знак"/>
    <w:link w:val="24"/>
    <w:rsid w:val="00364019"/>
    <w:rPr>
      <w:sz w:val="24"/>
      <w:szCs w:val="24"/>
      <w:lang w:val="ru-RU" w:eastAsia="ru-RU" w:bidi="ar-SA"/>
    </w:rPr>
  </w:style>
  <w:style w:type="paragraph" w:customStyle="1" w:styleId="af">
    <w:name w:val="Знак Знак Знак"/>
    <w:basedOn w:val="a"/>
    <w:rsid w:val="00873F3D"/>
    <w:rPr>
      <w:rFonts w:ascii="Verdana" w:hAnsi="Verdana" w:cs="Verdana"/>
      <w:sz w:val="20"/>
      <w:szCs w:val="20"/>
      <w:lang w:val="en-US" w:eastAsia="en-US"/>
    </w:rPr>
  </w:style>
  <w:style w:type="paragraph" w:customStyle="1" w:styleId="msonormalcxspmiddle">
    <w:name w:val="msonormalcxspmiddle"/>
    <w:basedOn w:val="a"/>
    <w:rsid w:val="00A00281"/>
    <w:pPr>
      <w:spacing w:before="100" w:beforeAutospacing="1" w:after="100" w:afterAutospacing="1"/>
    </w:pPr>
  </w:style>
  <w:style w:type="character" w:customStyle="1" w:styleId="a4">
    <w:name w:val="Основной текст с отступом Знак"/>
    <w:aliases w:val="Подпись к рис. Знак,Ïîäïèñü ê ðèñ. Знак1,Ïîäïèñü ê ðèñ. Знак Знак"/>
    <w:link w:val="a3"/>
    <w:rsid w:val="007A7F8D"/>
    <w:rPr>
      <w:sz w:val="28"/>
      <w:lang w:val="uk-UA" w:eastAsia="ru-RU" w:bidi="ar-SA"/>
    </w:rPr>
  </w:style>
  <w:style w:type="character" w:customStyle="1" w:styleId="10">
    <w:name w:val="Знак Знак1"/>
    <w:rsid w:val="0095601D"/>
    <w:rPr>
      <w:sz w:val="24"/>
      <w:szCs w:val="24"/>
      <w:lang w:val="ru-RU"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BD5762"/>
    <w:rPr>
      <w:rFonts w:ascii="Verdana" w:hAnsi="Verdana"/>
      <w:sz w:val="20"/>
      <w:szCs w:val="20"/>
      <w:lang w:val="en-US" w:eastAsia="en-US"/>
    </w:rPr>
  </w:style>
  <w:style w:type="paragraph" w:customStyle="1" w:styleId="12">
    <w:name w:val="Знак1"/>
    <w:basedOn w:val="a"/>
    <w:rsid w:val="009943E8"/>
    <w:rPr>
      <w:rFonts w:ascii="Verdana" w:hAnsi="Verdana" w:cs="Verdana"/>
      <w:sz w:val="20"/>
      <w:szCs w:val="20"/>
      <w:lang w:val="en-US" w:eastAsia="en-US"/>
    </w:rPr>
  </w:style>
  <w:style w:type="paragraph" w:customStyle="1" w:styleId="CharChar1CharChar">
    <w:name w:val="Char Char1 Знак Знак Знак Char Char"/>
    <w:basedOn w:val="a"/>
    <w:rsid w:val="00E8102E"/>
    <w:rPr>
      <w:rFonts w:ascii="Verdana" w:eastAsia="Batang" w:hAnsi="Verdana"/>
      <w:sz w:val="20"/>
      <w:szCs w:val="20"/>
      <w:lang w:val="en-US" w:eastAsia="en-US"/>
    </w:rPr>
  </w:style>
  <w:style w:type="paragraph" w:customStyle="1" w:styleId="13">
    <w:name w:val="Знак1 Знак Знак Знак Знак Знак Знак Знак Знак Знак Знак Знак Знак Знак Знак Знак Знак Знак Знак"/>
    <w:basedOn w:val="a"/>
    <w:rsid w:val="00482EC7"/>
    <w:rPr>
      <w:rFonts w:ascii="Verdana" w:hAnsi="Verdana" w:cs="Verdana"/>
      <w:sz w:val="20"/>
      <w:szCs w:val="20"/>
      <w:lang w:val="en-US" w:eastAsia="en-US"/>
    </w:rPr>
  </w:style>
  <w:style w:type="paragraph" w:styleId="af0">
    <w:name w:val="Subtitle"/>
    <w:basedOn w:val="a"/>
    <w:link w:val="af1"/>
    <w:qFormat/>
    <w:rsid w:val="000943C7"/>
    <w:pPr>
      <w:widowControl w:val="0"/>
      <w:shd w:val="clear" w:color="auto" w:fill="FFFFFF"/>
      <w:autoSpaceDE w:val="0"/>
      <w:autoSpaceDN w:val="0"/>
      <w:adjustRightInd w:val="0"/>
      <w:spacing w:line="437" w:lineRule="exact"/>
      <w:ind w:left="2554"/>
    </w:pPr>
    <w:rPr>
      <w:b/>
      <w:bCs/>
      <w:color w:val="000000"/>
      <w:spacing w:val="3"/>
      <w:sz w:val="36"/>
      <w:szCs w:val="36"/>
      <w:u w:val="single"/>
      <w:lang w:val="uk-UA"/>
    </w:rPr>
  </w:style>
  <w:style w:type="paragraph" w:customStyle="1" w:styleId="14">
    <w:name w:val="Знак Знак Знак1"/>
    <w:basedOn w:val="a"/>
    <w:rsid w:val="00796E06"/>
    <w:rPr>
      <w:rFonts w:ascii="Verdana" w:hAnsi="Verdana"/>
      <w:sz w:val="20"/>
      <w:szCs w:val="20"/>
      <w:lang w:val="en-US" w:eastAsia="en-US"/>
    </w:rPr>
  </w:style>
  <w:style w:type="paragraph" w:styleId="af2">
    <w:name w:val="Plain Text"/>
    <w:basedOn w:val="a"/>
    <w:link w:val="af3"/>
    <w:rsid w:val="008A60EF"/>
    <w:rPr>
      <w:rFonts w:ascii="Courier New" w:hAnsi="Courier New"/>
      <w:sz w:val="20"/>
      <w:szCs w:val="20"/>
    </w:rPr>
  </w:style>
  <w:style w:type="paragraph" w:styleId="af4">
    <w:name w:val="List Paragraph"/>
    <w:basedOn w:val="a"/>
    <w:uiPriority w:val="34"/>
    <w:qFormat/>
    <w:rsid w:val="00443F66"/>
    <w:pPr>
      <w:spacing w:after="200" w:line="276" w:lineRule="auto"/>
      <w:ind w:left="720"/>
      <w:contextualSpacing/>
    </w:pPr>
    <w:rPr>
      <w:rFonts w:ascii="Calibri" w:hAnsi="Calibri"/>
      <w:sz w:val="22"/>
      <w:szCs w:val="22"/>
    </w:rPr>
  </w:style>
  <w:style w:type="paragraph" w:customStyle="1" w:styleId="32">
    <w:name w:val="Стиль3"/>
    <w:basedOn w:val="1"/>
    <w:rsid w:val="00B12D14"/>
    <w:pPr>
      <w:framePr w:hSpace="180" w:wrap="around" w:vAnchor="text" w:hAnchor="text" w:x="-31" w:y="761"/>
    </w:pPr>
    <w:rPr>
      <w:rFonts w:ascii="Castellar" w:hAnsi="Castellar"/>
      <w:sz w:val="72"/>
    </w:rPr>
  </w:style>
  <w:style w:type="character" w:customStyle="1" w:styleId="apple-style-span">
    <w:name w:val="apple-style-span"/>
    <w:rsid w:val="00DD3E9F"/>
    <w:rPr>
      <w:rFonts w:cs="Times New Roman"/>
    </w:rPr>
  </w:style>
  <w:style w:type="character" w:customStyle="1" w:styleId="apple-converted-space">
    <w:name w:val="apple-converted-space"/>
    <w:rsid w:val="00DD3E9F"/>
    <w:rPr>
      <w:rFonts w:cs="Times New Roman"/>
    </w:rPr>
  </w:style>
  <w:style w:type="paragraph" w:customStyle="1" w:styleId="Style3">
    <w:name w:val="Style3"/>
    <w:basedOn w:val="a"/>
    <w:rsid w:val="00DD3E9F"/>
    <w:pPr>
      <w:widowControl w:val="0"/>
      <w:autoSpaceDE w:val="0"/>
      <w:autoSpaceDN w:val="0"/>
      <w:adjustRightInd w:val="0"/>
      <w:spacing w:line="323" w:lineRule="exact"/>
      <w:ind w:firstLine="706"/>
      <w:jc w:val="both"/>
    </w:pPr>
  </w:style>
  <w:style w:type="paragraph" w:styleId="af5">
    <w:name w:val="Normal (Web)"/>
    <w:basedOn w:val="a"/>
    <w:rsid w:val="00DD3E9F"/>
    <w:pPr>
      <w:spacing w:before="100" w:beforeAutospacing="1" w:after="100" w:afterAutospacing="1"/>
    </w:pPr>
  </w:style>
  <w:style w:type="paragraph" w:customStyle="1" w:styleId="15">
    <w:name w:val="Абзац списка1"/>
    <w:basedOn w:val="a"/>
    <w:rsid w:val="00DD3E9F"/>
    <w:pPr>
      <w:spacing w:after="200" w:line="276" w:lineRule="auto"/>
      <w:ind w:left="720"/>
    </w:pPr>
    <w:rPr>
      <w:rFonts w:ascii="Calibri" w:hAnsi="Calibri"/>
      <w:sz w:val="22"/>
      <w:szCs w:val="22"/>
    </w:rPr>
  </w:style>
  <w:style w:type="paragraph" w:customStyle="1" w:styleId="af6">
    <w:name w:val="Знак Знак Знак Знак"/>
    <w:basedOn w:val="a"/>
    <w:rsid w:val="00B000E8"/>
    <w:rPr>
      <w:rFonts w:ascii="Verdana" w:hAnsi="Verdana" w:cs="Verdana"/>
      <w:sz w:val="20"/>
      <w:szCs w:val="20"/>
      <w:lang w:val="en-US" w:eastAsia="en-US"/>
    </w:rPr>
  </w:style>
  <w:style w:type="paragraph" w:customStyle="1" w:styleId="16">
    <w:name w:val="Знак Знак Знак Знак Знак Знак Знак Знак Знак Знак Знак1 Знак"/>
    <w:basedOn w:val="a"/>
    <w:rsid w:val="000E0AD2"/>
    <w:rPr>
      <w:rFonts w:ascii="Verdana" w:hAnsi="Verdana" w:cs="Verdana"/>
      <w:sz w:val="20"/>
      <w:szCs w:val="20"/>
      <w:lang w:val="en-US" w:eastAsia="en-US"/>
    </w:rPr>
  </w:style>
  <w:style w:type="character" w:customStyle="1" w:styleId="xfm4104664821">
    <w:name w:val="xfm_4104664821"/>
    <w:basedOn w:val="a0"/>
    <w:rsid w:val="003255FD"/>
  </w:style>
  <w:style w:type="paragraph" w:customStyle="1" w:styleId="xfmc1">
    <w:name w:val="xfmc1"/>
    <w:basedOn w:val="a"/>
    <w:rsid w:val="00255E02"/>
    <w:pPr>
      <w:spacing w:before="100" w:beforeAutospacing="1" w:after="100" w:afterAutospacing="1"/>
    </w:pPr>
  </w:style>
  <w:style w:type="character" w:customStyle="1" w:styleId="4">
    <w:name w:val="Знак Знак4"/>
    <w:rsid w:val="007165A3"/>
    <w:rPr>
      <w:sz w:val="24"/>
      <w:szCs w:val="24"/>
      <w:lang w:val="ru-RU" w:eastAsia="ru-RU"/>
    </w:rPr>
  </w:style>
  <w:style w:type="table" w:styleId="af7">
    <w:name w:val="Table Grid"/>
    <w:basedOn w:val="a1"/>
    <w:rsid w:val="000B7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1"/>
    <w:rsid w:val="00EE49F9"/>
    <w:rPr>
      <w:rFonts w:ascii="Times New Roman" w:hAnsi="Times New Roman"/>
      <w:b/>
      <w:color w:val="000000"/>
      <w:spacing w:val="6"/>
      <w:w w:val="100"/>
      <w:position w:val="0"/>
      <w:sz w:val="17"/>
      <w:u w:val="none"/>
      <w:shd w:val="clear" w:color="auto" w:fill="FFFFFF"/>
      <w:lang w:val="uk-UA"/>
    </w:rPr>
  </w:style>
  <w:style w:type="character" w:customStyle="1" w:styleId="af8">
    <w:name w:val="Основной текст_"/>
    <w:link w:val="26"/>
    <w:locked/>
    <w:rsid w:val="00EE49F9"/>
    <w:rPr>
      <w:b/>
      <w:spacing w:val="6"/>
      <w:sz w:val="17"/>
      <w:shd w:val="clear" w:color="auto" w:fill="FFFFFF"/>
      <w:lang w:bidi="ar-SA"/>
    </w:rPr>
  </w:style>
  <w:style w:type="paragraph" w:customStyle="1" w:styleId="26">
    <w:name w:val="Основной текст2"/>
    <w:basedOn w:val="a"/>
    <w:link w:val="af8"/>
    <w:rsid w:val="00EE49F9"/>
    <w:pPr>
      <w:widowControl w:val="0"/>
      <w:shd w:val="clear" w:color="auto" w:fill="FFFFFF"/>
      <w:spacing w:line="221" w:lineRule="exact"/>
      <w:jc w:val="right"/>
    </w:pPr>
    <w:rPr>
      <w:b/>
      <w:spacing w:val="6"/>
      <w:sz w:val="17"/>
      <w:szCs w:val="20"/>
      <w:shd w:val="clear" w:color="auto" w:fill="FFFFFF"/>
    </w:rPr>
  </w:style>
  <w:style w:type="character" w:customStyle="1" w:styleId="af3">
    <w:name w:val="Текст Знак"/>
    <w:link w:val="af2"/>
    <w:rsid w:val="004A04A6"/>
    <w:rPr>
      <w:rFonts w:ascii="Courier New" w:hAnsi="Courier New"/>
    </w:rPr>
  </w:style>
  <w:style w:type="character" w:customStyle="1" w:styleId="20">
    <w:name w:val="Заголовок 2 Знак"/>
    <w:link w:val="2"/>
    <w:rsid w:val="00625B1A"/>
    <w:rPr>
      <w:rFonts w:ascii="Cambria" w:eastAsia="Times New Roman" w:hAnsi="Cambria" w:cs="Times New Roman"/>
      <w:b/>
      <w:bCs/>
      <w:i/>
      <w:iCs/>
      <w:sz w:val="28"/>
      <w:szCs w:val="28"/>
    </w:rPr>
  </w:style>
  <w:style w:type="paragraph" w:customStyle="1" w:styleId="18">
    <w:name w:val="Без интервала1"/>
    <w:link w:val="NoSpacingChar"/>
    <w:rsid w:val="00CE4A08"/>
    <w:rPr>
      <w:rFonts w:ascii="Calibri" w:hAnsi="Calibri"/>
      <w:sz w:val="22"/>
      <w:szCs w:val="22"/>
      <w:lang w:val="uk-UA" w:eastAsia="uk-UA"/>
    </w:rPr>
  </w:style>
  <w:style w:type="character" w:customStyle="1" w:styleId="NoSpacingChar">
    <w:name w:val="No Spacing Char"/>
    <w:link w:val="18"/>
    <w:locked/>
    <w:rsid w:val="00CE4A08"/>
    <w:rPr>
      <w:rFonts w:ascii="Calibri" w:hAnsi="Calibri"/>
      <w:sz w:val="22"/>
      <w:szCs w:val="22"/>
      <w:lang w:val="uk-UA" w:eastAsia="uk-UA" w:bidi="ar-SA"/>
    </w:rPr>
  </w:style>
  <w:style w:type="character" w:customStyle="1" w:styleId="21">
    <w:name w:val="Основной текст Знак2"/>
    <w:aliases w:val="Основной текст Знак Знак,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
    <w:link w:val="a5"/>
    <w:rsid w:val="00AB178C"/>
    <w:rPr>
      <w:sz w:val="28"/>
      <w:lang w:val="uk-UA" w:eastAsia="ru-RU" w:bidi="ar-SA"/>
    </w:rPr>
  </w:style>
  <w:style w:type="character" w:customStyle="1" w:styleId="af1">
    <w:name w:val="Подзаголовок Знак"/>
    <w:link w:val="af0"/>
    <w:rsid w:val="00EC3FB7"/>
    <w:rPr>
      <w:b/>
      <w:bCs/>
      <w:color w:val="000000"/>
      <w:spacing w:val="3"/>
      <w:sz w:val="36"/>
      <w:szCs w:val="36"/>
      <w:u w:val="single"/>
      <w:shd w:val="clear" w:color="auto" w:fill="FFFFFF"/>
      <w:lang w:val="uk-UA"/>
    </w:rPr>
  </w:style>
  <w:style w:type="paragraph" w:customStyle="1" w:styleId="110">
    <w:name w:val="Знак Знак11"/>
    <w:basedOn w:val="a"/>
    <w:rsid w:val="00817C8A"/>
    <w:rPr>
      <w:rFonts w:ascii="Verdana" w:hAnsi="Verdana"/>
      <w:sz w:val="20"/>
      <w:szCs w:val="20"/>
      <w:lang w:val="en-US" w:eastAsia="en-US"/>
    </w:rPr>
  </w:style>
  <w:style w:type="paragraph" w:styleId="HTML">
    <w:name w:val="HTML Preformatted"/>
    <w:basedOn w:val="a"/>
    <w:link w:val="HTML0"/>
    <w:rsid w:val="0081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 w:val="20"/>
      <w:szCs w:val="20"/>
      <w:lang w:eastAsia="ja-JP"/>
    </w:rPr>
  </w:style>
  <w:style w:type="character" w:customStyle="1" w:styleId="HTML0">
    <w:name w:val="Стандартный HTML Знак"/>
    <w:link w:val="HTML"/>
    <w:rsid w:val="00811E7C"/>
    <w:rPr>
      <w:rFonts w:ascii="Courier New" w:eastAsia="MS Mincho" w:hAnsi="Courier New" w:cs="Courier New"/>
      <w:lang w:eastAsia="ja-JP"/>
    </w:rPr>
  </w:style>
  <w:style w:type="character" w:customStyle="1" w:styleId="20pt">
    <w:name w:val="Основной текст (2) + Интервал 0 pt"/>
    <w:rsid w:val="00BE6BDD"/>
    <w:rPr>
      <w:rFonts w:ascii="Times New Roman" w:hAnsi="Times New Roman" w:cs="Times New Roman"/>
      <w:b/>
      <w:bCs/>
      <w:noProof/>
      <w:spacing w:val="0"/>
      <w:sz w:val="23"/>
      <w:szCs w:val="23"/>
      <w:shd w:val="clear" w:color="auto" w:fill="FFFFFF"/>
    </w:rPr>
  </w:style>
  <w:style w:type="character" w:customStyle="1" w:styleId="HTMLPreformattedChar">
    <w:name w:val="HTML Preformatted Char"/>
    <w:locked/>
    <w:rsid w:val="0084583C"/>
    <w:rPr>
      <w:rFonts w:ascii="Courier New" w:eastAsia="MS Mincho" w:hAnsi="Courier New" w:cs="Courier New"/>
      <w:sz w:val="20"/>
      <w:szCs w:val="20"/>
      <w:lang w:eastAsia="ja-JP"/>
    </w:rPr>
  </w:style>
  <w:style w:type="paragraph" w:customStyle="1" w:styleId="210">
    <w:name w:val="Основной текст 21"/>
    <w:basedOn w:val="a"/>
    <w:rsid w:val="009E3B7B"/>
    <w:pPr>
      <w:widowControl w:val="0"/>
      <w:suppressAutoHyphens/>
      <w:autoSpaceDE w:val="0"/>
      <w:spacing w:after="120" w:line="480" w:lineRule="auto"/>
    </w:pPr>
    <w:rPr>
      <w:rFonts w:ascii="Arial" w:eastAsia="Lucida Sans Unicode" w:hAnsi="Arial"/>
      <w:kern w:val="2"/>
      <w:sz w:val="20"/>
      <w:lang w:eastAsia="ar-SA"/>
    </w:rPr>
  </w:style>
  <w:style w:type="character" w:styleId="af9">
    <w:name w:val="Strong"/>
    <w:uiPriority w:val="22"/>
    <w:qFormat/>
    <w:rsid w:val="005F5EE1"/>
    <w:rPr>
      <w:b/>
      <w:bCs/>
    </w:rPr>
  </w:style>
  <w:style w:type="character" w:customStyle="1" w:styleId="st">
    <w:name w:val="st"/>
    <w:basedOn w:val="a0"/>
    <w:rsid w:val="000160B5"/>
  </w:style>
  <w:style w:type="character" w:customStyle="1" w:styleId="rvts23">
    <w:name w:val="rvts23"/>
    <w:basedOn w:val="a0"/>
    <w:rsid w:val="000A77FA"/>
  </w:style>
  <w:style w:type="character" w:customStyle="1" w:styleId="rvts0">
    <w:name w:val="rvts0"/>
    <w:basedOn w:val="a0"/>
    <w:rsid w:val="000A77FA"/>
  </w:style>
  <w:style w:type="character" w:customStyle="1" w:styleId="23">
    <w:name w:val="Основной текст с отступом 2 Знак"/>
    <w:link w:val="22"/>
    <w:rsid w:val="00557E7A"/>
    <w:rPr>
      <w:sz w:val="28"/>
      <w:lang w:val="uk-UA"/>
    </w:rPr>
  </w:style>
  <w:style w:type="character" w:customStyle="1" w:styleId="90">
    <w:name w:val="Заголовок 9 Знак"/>
    <w:basedOn w:val="a0"/>
    <w:link w:val="9"/>
    <w:locked/>
    <w:rsid w:val="00DB36C6"/>
    <w:rPr>
      <w:rFonts w:ascii="Arial" w:hAnsi="Arial" w:cs="Arial"/>
      <w:sz w:val="22"/>
      <w:szCs w:val="22"/>
    </w:rPr>
  </w:style>
  <w:style w:type="character" w:customStyle="1" w:styleId="googqs-tidbitgoogqs-tidbit-0">
    <w:name w:val="goog_qs-tidbit goog_qs-tidbit-0"/>
    <w:basedOn w:val="a0"/>
    <w:rsid w:val="00E35348"/>
    <w:rPr>
      <w:rFonts w:ascii="Times New Roman" w:hAnsi="Times New Roman" w:cs="Times New Roman" w:hint="default"/>
    </w:rPr>
  </w:style>
  <w:style w:type="paragraph" w:customStyle="1" w:styleId="111">
    <w:name w:val="Без интервала11"/>
    <w:rsid w:val="00A877CE"/>
    <w:rPr>
      <w:rFonts w:ascii="Calibri" w:hAnsi="Calibri"/>
      <w:sz w:val="22"/>
      <w:szCs w:val="22"/>
      <w:lang w:val="uk-UA" w:eastAsia="uk-UA"/>
    </w:rPr>
  </w:style>
  <w:style w:type="paragraph" w:customStyle="1" w:styleId="rvps2">
    <w:name w:val="rvps2"/>
    <w:basedOn w:val="a"/>
    <w:rsid w:val="005368A1"/>
    <w:pPr>
      <w:spacing w:before="100" w:beforeAutospacing="1" w:after="100" w:afterAutospacing="1"/>
    </w:pPr>
  </w:style>
  <w:style w:type="paragraph" w:customStyle="1" w:styleId="112">
    <w:name w:val="Абзац списка11"/>
    <w:basedOn w:val="a"/>
    <w:rsid w:val="000E3678"/>
    <w:pPr>
      <w:spacing w:after="200" w:line="276" w:lineRule="auto"/>
      <w:ind w:left="720"/>
    </w:pPr>
    <w:rPr>
      <w:rFonts w:ascii="Calibri" w:hAnsi="Calibri"/>
      <w:sz w:val="22"/>
      <w:szCs w:val="22"/>
    </w:rPr>
  </w:style>
  <w:style w:type="paragraph" w:customStyle="1" w:styleId="27">
    <w:name w:val="Без интервала2"/>
    <w:rsid w:val="000E3678"/>
    <w:rPr>
      <w:rFonts w:ascii="Calibri" w:hAnsi="Calibri"/>
      <w:sz w:val="22"/>
      <w:szCs w:val="22"/>
      <w:lang w:val="uk-UA" w:eastAsia="uk-UA"/>
    </w:rPr>
  </w:style>
  <w:style w:type="character" w:customStyle="1" w:styleId="ae">
    <w:name w:val="Текст выноски Знак"/>
    <w:basedOn w:val="a0"/>
    <w:link w:val="ad"/>
    <w:uiPriority w:val="99"/>
    <w:semiHidden/>
    <w:rsid w:val="007E3C77"/>
    <w:rPr>
      <w:rFonts w:ascii="Tahoma" w:hAnsi="Tahoma" w:cs="Tahoma"/>
      <w:sz w:val="16"/>
      <w:szCs w:val="16"/>
      <w:lang w:val="ru-RU" w:eastAsia="ru-RU"/>
    </w:rPr>
  </w:style>
  <w:style w:type="paragraph" w:customStyle="1" w:styleId="Normal1">
    <w:name w:val="Normal1"/>
    <w:rsid w:val="002313FB"/>
    <w:pPr>
      <w:widowControl w:val="0"/>
      <w:snapToGrid w:val="0"/>
      <w:spacing w:line="300" w:lineRule="auto"/>
      <w:ind w:firstLine="680"/>
      <w:jc w:val="both"/>
    </w:pPr>
    <w:rPr>
      <w:sz w:val="24"/>
      <w:lang w:val="uk-UA"/>
    </w:rPr>
  </w:style>
  <w:style w:type="paragraph" w:customStyle="1" w:styleId="33">
    <w:name w:val="Без интервала3"/>
    <w:rsid w:val="00350DC1"/>
    <w:rPr>
      <w:rFonts w:ascii="Calibri" w:hAnsi="Calibri"/>
      <w:sz w:val="22"/>
      <w:szCs w:val="22"/>
      <w:lang w:eastAsia="en-US"/>
    </w:rPr>
  </w:style>
  <w:style w:type="paragraph" w:styleId="afa">
    <w:name w:val="No Spacing"/>
    <w:link w:val="afb"/>
    <w:uiPriority w:val="1"/>
    <w:qFormat/>
    <w:rsid w:val="00350DC1"/>
    <w:rPr>
      <w:rFonts w:ascii="Calibri" w:hAnsi="Calibri"/>
      <w:sz w:val="22"/>
      <w:szCs w:val="22"/>
      <w:lang w:val="uk-UA" w:eastAsia="uk-UA"/>
    </w:rPr>
  </w:style>
  <w:style w:type="character" w:customStyle="1" w:styleId="afb">
    <w:name w:val="Без интервала Знак"/>
    <w:basedOn w:val="a0"/>
    <w:link w:val="afa"/>
    <w:uiPriority w:val="1"/>
    <w:rsid w:val="00350DC1"/>
    <w:rPr>
      <w:rFonts w:ascii="Calibri" w:hAnsi="Calibri"/>
      <w:sz w:val="22"/>
      <w:szCs w:val="22"/>
      <w:lang w:val="uk-UA" w:eastAsia="uk-UA" w:bidi="ar-SA"/>
    </w:rPr>
  </w:style>
  <w:style w:type="character" w:customStyle="1" w:styleId="30">
    <w:name w:val="Основной текст 3 Знак"/>
    <w:basedOn w:val="a0"/>
    <w:link w:val="3"/>
    <w:rsid w:val="00C33616"/>
    <w:rPr>
      <w:bCs/>
      <w:snapToGrid w:val="0"/>
      <w:color w:val="000000"/>
      <w:sz w:val="28"/>
      <w:szCs w:val="24"/>
      <w:lang w:val="uk-UA"/>
    </w:rPr>
  </w:style>
  <w:style w:type="paragraph" w:styleId="afc">
    <w:name w:val="Title"/>
    <w:basedOn w:val="a"/>
    <w:link w:val="afd"/>
    <w:qFormat/>
    <w:rsid w:val="0047296C"/>
    <w:pPr>
      <w:ind w:firstLine="567"/>
      <w:jc w:val="center"/>
    </w:pPr>
    <w:rPr>
      <w:sz w:val="28"/>
      <w:szCs w:val="20"/>
      <w:lang w:val="uk-UA"/>
    </w:rPr>
  </w:style>
  <w:style w:type="character" w:customStyle="1" w:styleId="afd">
    <w:name w:val="Название Знак"/>
    <w:basedOn w:val="a0"/>
    <w:link w:val="afc"/>
    <w:rsid w:val="0047296C"/>
    <w:rPr>
      <w:sz w:val="28"/>
      <w:lang w:val="uk-UA"/>
    </w:rPr>
  </w:style>
  <w:style w:type="paragraph" w:customStyle="1" w:styleId="113">
    <w:name w:val="Знак Знак Знак Знак Знак Знак Знак Знак Знак Знак Знак1 Знак1"/>
    <w:basedOn w:val="a"/>
    <w:rsid w:val="008D1606"/>
    <w:rPr>
      <w:rFonts w:ascii="Verdana" w:hAnsi="Verdana" w:cs="Verdana"/>
      <w:sz w:val="20"/>
      <w:szCs w:val="20"/>
      <w:lang w:val="en-US" w:eastAsia="en-US"/>
    </w:rPr>
  </w:style>
  <w:style w:type="paragraph" w:customStyle="1" w:styleId="320">
    <w:name w:val="Основной текст с отступом 32"/>
    <w:basedOn w:val="a"/>
    <w:rsid w:val="00FD7780"/>
    <w:pPr>
      <w:ind w:firstLine="709"/>
      <w:jc w:val="both"/>
    </w:pPr>
    <w:rPr>
      <w:sz w:val="28"/>
      <w:szCs w:val="20"/>
      <w:lang w:val="uk-UA"/>
    </w:rPr>
  </w:style>
  <w:style w:type="paragraph" w:customStyle="1" w:styleId="Standard">
    <w:name w:val="Standard"/>
    <w:rsid w:val="008C1A06"/>
    <w:pPr>
      <w:widowControl w:val="0"/>
      <w:suppressAutoHyphens/>
      <w:autoSpaceDN w:val="0"/>
    </w:pPr>
    <w:rPr>
      <w:rFonts w:ascii="Arial" w:eastAsia="Arial Unicode MS" w:hAnsi="Arial" w:cs="Tahoma"/>
      <w:kern w:val="3"/>
      <w:sz w:val="21"/>
      <w:szCs w:val="24"/>
    </w:rPr>
  </w:style>
  <w:style w:type="paragraph" w:customStyle="1" w:styleId="afe">
    <w:name w:val="Знак Знак Знак Знак Знак Знак Знак Знак Знак Знак Знак Знак Знак Знак Знак Знак Знак Знак"/>
    <w:basedOn w:val="a"/>
    <w:rsid w:val="006D16C8"/>
    <w:rPr>
      <w:rFonts w:ascii="Verdana" w:hAnsi="Verdana" w:cs="Verdana"/>
      <w:sz w:val="20"/>
      <w:szCs w:val="20"/>
      <w:lang w:val="en-US" w:eastAsia="en-US"/>
    </w:rPr>
  </w:style>
  <w:style w:type="paragraph" w:customStyle="1" w:styleId="Default">
    <w:name w:val="Default"/>
    <w:rsid w:val="00B9731D"/>
    <w:pPr>
      <w:autoSpaceDE w:val="0"/>
      <w:autoSpaceDN w:val="0"/>
      <w:adjustRightInd w:val="0"/>
    </w:pPr>
    <w:rPr>
      <w:rFonts w:ascii="Corbel" w:hAnsi="Corbel" w:cs="Corbel"/>
      <w:color w:val="000000"/>
      <w:sz w:val="24"/>
      <w:szCs w:val="24"/>
    </w:rPr>
  </w:style>
  <w:style w:type="paragraph" w:customStyle="1" w:styleId="aff">
    <w:name w:val="Знак Знак Знак Знак"/>
    <w:basedOn w:val="a"/>
    <w:rsid w:val="0071276F"/>
    <w:rPr>
      <w:rFonts w:ascii="Verdana" w:hAnsi="Verdana" w:cs="Verdana"/>
      <w:sz w:val="20"/>
      <w:szCs w:val="20"/>
      <w:lang w:val="en-US" w:eastAsia="en-US"/>
    </w:rPr>
  </w:style>
  <w:style w:type="paragraph" w:customStyle="1" w:styleId="330">
    <w:name w:val="Основной текст с отступом 33"/>
    <w:basedOn w:val="a"/>
    <w:rsid w:val="009C34B6"/>
    <w:pPr>
      <w:ind w:firstLine="709"/>
      <w:jc w:val="both"/>
    </w:pPr>
    <w:rPr>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2E0"/>
    <w:rPr>
      <w:sz w:val="24"/>
      <w:szCs w:val="24"/>
    </w:rPr>
  </w:style>
  <w:style w:type="paragraph" w:styleId="1">
    <w:name w:val="heading 1"/>
    <w:basedOn w:val="a"/>
    <w:next w:val="a"/>
    <w:qFormat/>
    <w:rsid w:val="00AA4881"/>
    <w:pPr>
      <w:keepNext/>
      <w:spacing w:before="240" w:after="60"/>
      <w:jc w:val="center"/>
      <w:outlineLvl w:val="0"/>
    </w:pPr>
    <w:rPr>
      <w:rFonts w:ascii="Arial" w:hAnsi="Arial" w:cs="Arial"/>
      <w:b/>
      <w:bCs/>
      <w:kern w:val="32"/>
      <w:sz w:val="32"/>
      <w:szCs w:val="32"/>
    </w:rPr>
  </w:style>
  <w:style w:type="paragraph" w:styleId="2">
    <w:name w:val="heading 2"/>
    <w:basedOn w:val="a"/>
    <w:next w:val="a"/>
    <w:link w:val="20"/>
    <w:qFormat/>
    <w:rsid w:val="00625B1A"/>
    <w:pPr>
      <w:keepNext/>
      <w:spacing w:before="240" w:after="60"/>
      <w:outlineLvl w:val="1"/>
    </w:pPr>
    <w:rPr>
      <w:rFonts w:ascii="Cambria" w:hAnsi="Cambria"/>
      <w:b/>
      <w:bCs/>
      <w:i/>
      <w:iCs/>
      <w:sz w:val="28"/>
      <w:szCs w:val="28"/>
    </w:rPr>
  </w:style>
  <w:style w:type="paragraph" w:styleId="5">
    <w:name w:val="heading 5"/>
    <w:basedOn w:val="a"/>
    <w:next w:val="a"/>
    <w:qFormat/>
    <w:rsid w:val="00AA4881"/>
    <w:pPr>
      <w:keepNext/>
      <w:ind w:left="-57" w:right="-57"/>
      <w:outlineLvl w:val="4"/>
    </w:pPr>
    <w:rPr>
      <w:sz w:val="28"/>
      <w:szCs w:val="28"/>
      <w:lang w:val="uk-UA"/>
    </w:rPr>
  </w:style>
  <w:style w:type="paragraph" w:styleId="9">
    <w:name w:val="heading 9"/>
    <w:basedOn w:val="a"/>
    <w:next w:val="a"/>
    <w:link w:val="90"/>
    <w:qFormat/>
    <w:rsid w:val="00B844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Подпись к рис.,Ïîäïèñü ê ðèñ.,Ïîäïèñü ê ðèñ. Знак"/>
    <w:basedOn w:val="a"/>
    <w:link w:val="a4"/>
    <w:rsid w:val="00AA4881"/>
    <w:pPr>
      <w:ind w:firstLine="708"/>
      <w:jc w:val="both"/>
    </w:pPr>
    <w:rPr>
      <w:sz w:val="28"/>
      <w:szCs w:val="20"/>
      <w:lang w:val="uk-UA"/>
    </w:rPr>
  </w:style>
  <w:style w:type="paragraph" w:styleId="3">
    <w:name w:val="Body Text 3"/>
    <w:basedOn w:val="a"/>
    <w:link w:val="30"/>
    <w:rsid w:val="00AA4881"/>
    <w:pPr>
      <w:spacing w:line="360" w:lineRule="auto"/>
      <w:jc w:val="center"/>
    </w:pPr>
    <w:rPr>
      <w:bCs/>
      <w:snapToGrid w:val="0"/>
      <w:color w:val="000000"/>
      <w:sz w:val="28"/>
      <w:lang w:val="uk-UA"/>
    </w:rPr>
  </w:style>
  <w:style w:type="paragraph" w:styleId="a5">
    <w:name w:val="Body Text"/>
    <w:aliases w:val="Основной текст Знак,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21"/>
    <w:rsid w:val="00AA4881"/>
    <w:rPr>
      <w:sz w:val="28"/>
      <w:szCs w:val="20"/>
      <w:lang w:val="uk-UA"/>
    </w:rPr>
  </w:style>
  <w:style w:type="paragraph" w:styleId="31">
    <w:name w:val="Body Text Indent 3"/>
    <w:basedOn w:val="a"/>
    <w:rsid w:val="00AA4881"/>
    <w:pPr>
      <w:ind w:firstLine="709"/>
      <w:jc w:val="both"/>
    </w:pPr>
    <w:rPr>
      <w:sz w:val="28"/>
      <w:szCs w:val="20"/>
      <w:lang w:val="uk-UA"/>
    </w:rPr>
  </w:style>
  <w:style w:type="paragraph" w:styleId="a6">
    <w:name w:val="caption"/>
    <w:basedOn w:val="a"/>
    <w:next w:val="a"/>
    <w:qFormat/>
    <w:rsid w:val="00AA4881"/>
    <w:pPr>
      <w:widowControl w:val="0"/>
      <w:ind w:right="-1"/>
      <w:jc w:val="right"/>
    </w:pPr>
    <w:rPr>
      <w:sz w:val="28"/>
      <w:szCs w:val="20"/>
      <w:u w:val="single"/>
    </w:rPr>
  </w:style>
  <w:style w:type="paragraph" w:styleId="22">
    <w:name w:val="Body Text Indent 2"/>
    <w:basedOn w:val="a"/>
    <w:link w:val="23"/>
    <w:rsid w:val="00AA4881"/>
    <w:pPr>
      <w:ind w:firstLine="720"/>
      <w:jc w:val="both"/>
    </w:pPr>
    <w:rPr>
      <w:sz w:val="28"/>
      <w:szCs w:val="20"/>
      <w:lang w:val="uk-UA"/>
    </w:rPr>
  </w:style>
  <w:style w:type="paragraph" w:customStyle="1" w:styleId="310">
    <w:name w:val="Основной текст с отступом 31"/>
    <w:basedOn w:val="a"/>
    <w:rsid w:val="00AA4881"/>
    <w:pPr>
      <w:ind w:firstLine="709"/>
      <w:jc w:val="both"/>
    </w:pPr>
    <w:rPr>
      <w:sz w:val="28"/>
      <w:szCs w:val="20"/>
      <w:lang w:val="uk-UA"/>
    </w:rPr>
  </w:style>
  <w:style w:type="paragraph" w:styleId="a7">
    <w:name w:val="annotation text"/>
    <w:basedOn w:val="a"/>
    <w:semiHidden/>
    <w:rsid w:val="00AA4881"/>
    <w:rPr>
      <w:sz w:val="20"/>
      <w:szCs w:val="20"/>
    </w:rPr>
  </w:style>
  <w:style w:type="character" w:styleId="a8">
    <w:name w:val="page number"/>
    <w:basedOn w:val="a0"/>
    <w:rsid w:val="00AA4881"/>
  </w:style>
  <w:style w:type="paragraph" w:styleId="a9">
    <w:name w:val="footer"/>
    <w:basedOn w:val="a"/>
    <w:rsid w:val="00AA4881"/>
    <w:pPr>
      <w:tabs>
        <w:tab w:val="center" w:pos="4677"/>
        <w:tab w:val="right" w:pos="9355"/>
      </w:tabs>
    </w:pPr>
  </w:style>
  <w:style w:type="paragraph" w:styleId="aa">
    <w:name w:val="header"/>
    <w:basedOn w:val="a"/>
    <w:rsid w:val="003D7411"/>
    <w:pPr>
      <w:tabs>
        <w:tab w:val="center" w:pos="4677"/>
        <w:tab w:val="right" w:pos="9355"/>
      </w:tabs>
    </w:pPr>
    <w:rPr>
      <w:lang w:val="uk-UA"/>
    </w:rPr>
  </w:style>
  <w:style w:type="paragraph" w:styleId="ab">
    <w:name w:val="Block Text"/>
    <w:basedOn w:val="a"/>
    <w:rsid w:val="00052107"/>
    <w:pPr>
      <w:widowControl w:val="0"/>
      <w:shd w:val="clear" w:color="auto" w:fill="FFFFFF"/>
      <w:autoSpaceDE w:val="0"/>
      <w:autoSpaceDN w:val="0"/>
      <w:adjustRightInd w:val="0"/>
      <w:spacing w:line="322" w:lineRule="exact"/>
      <w:ind w:left="96" w:right="19" w:firstLine="552"/>
      <w:jc w:val="both"/>
    </w:pPr>
    <w:rPr>
      <w:sz w:val="28"/>
    </w:rPr>
  </w:style>
  <w:style w:type="paragraph" w:customStyle="1" w:styleId="ac">
    <w:name w:val="Знак"/>
    <w:basedOn w:val="a"/>
    <w:rsid w:val="00052107"/>
    <w:rPr>
      <w:rFonts w:ascii="Verdana" w:hAnsi="Verdana"/>
      <w:sz w:val="20"/>
      <w:szCs w:val="20"/>
      <w:lang w:val="en-US" w:eastAsia="en-US"/>
    </w:rPr>
  </w:style>
  <w:style w:type="paragraph" w:styleId="ad">
    <w:name w:val="Balloon Text"/>
    <w:basedOn w:val="a"/>
    <w:link w:val="ae"/>
    <w:uiPriority w:val="99"/>
    <w:semiHidden/>
    <w:rsid w:val="00867B36"/>
    <w:rPr>
      <w:rFonts w:ascii="Tahoma" w:hAnsi="Tahoma" w:cs="Tahoma"/>
      <w:sz w:val="16"/>
      <w:szCs w:val="16"/>
    </w:rPr>
  </w:style>
  <w:style w:type="paragraph" w:styleId="24">
    <w:name w:val="Body Text 2"/>
    <w:basedOn w:val="a"/>
    <w:link w:val="25"/>
    <w:rsid w:val="00364019"/>
    <w:pPr>
      <w:spacing w:after="120" w:line="480" w:lineRule="auto"/>
    </w:pPr>
  </w:style>
  <w:style w:type="character" w:customStyle="1" w:styleId="25">
    <w:name w:val="Основной текст 2 Знак"/>
    <w:link w:val="24"/>
    <w:rsid w:val="00364019"/>
    <w:rPr>
      <w:sz w:val="24"/>
      <w:szCs w:val="24"/>
      <w:lang w:val="ru-RU" w:eastAsia="ru-RU" w:bidi="ar-SA"/>
    </w:rPr>
  </w:style>
  <w:style w:type="paragraph" w:customStyle="1" w:styleId="af">
    <w:name w:val="Знак Знак Знак"/>
    <w:basedOn w:val="a"/>
    <w:rsid w:val="00873F3D"/>
    <w:rPr>
      <w:rFonts w:ascii="Verdana" w:hAnsi="Verdana" w:cs="Verdana"/>
      <w:sz w:val="20"/>
      <w:szCs w:val="20"/>
      <w:lang w:val="en-US" w:eastAsia="en-US"/>
    </w:rPr>
  </w:style>
  <w:style w:type="paragraph" w:customStyle="1" w:styleId="msonormalcxspmiddle">
    <w:name w:val="msonormalcxspmiddle"/>
    <w:basedOn w:val="a"/>
    <w:rsid w:val="00A00281"/>
    <w:pPr>
      <w:spacing w:before="100" w:beforeAutospacing="1" w:after="100" w:afterAutospacing="1"/>
    </w:pPr>
  </w:style>
  <w:style w:type="character" w:customStyle="1" w:styleId="a4">
    <w:name w:val="Основной текст с отступом Знак"/>
    <w:aliases w:val="Подпись к рис. Знак,Ïîäïèñü ê ðèñ. Знак1,Ïîäïèñü ê ðèñ. Знак Знак"/>
    <w:link w:val="a3"/>
    <w:rsid w:val="007A7F8D"/>
    <w:rPr>
      <w:sz w:val="28"/>
      <w:lang w:val="uk-UA" w:eastAsia="ru-RU" w:bidi="ar-SA"/>
    </w:rPr>
  </w:style>
  <w:style w:type="character" w:customStyle="1" w:styleId="10">
    <w:name w:val="Знак Знак1"/>
    <w:rsid w:val="0095601D"/>
    <w:rPr>
      <w:sz w:val="24"/>
      <w:szCs w:val="24"/>
      <w:lang w:val="ru-RU"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BD5762"/>
    <w:rPr>
      <w:rFonts w:ascii="Verdana" w:hAnsi="Verdana"/>
      <w:sz w:val="20"/>
      <w:szCs w:val="20"/>
      <w:lang w:val="en-US" w:eastAsia="en-US"/>
    </w:rPr>
  </w:style>
  <w:style w:type="paragraph" w:customStyle="1" w:styleId="12">
    <w:name w:val="Знак1"/>
    <w:basedOn w:val="a"/>
    <w:rsid w:val="009943E8"/>
    <w:rPr>
      <w:rFonts w:ascii="Verdana" w:hAnsi="Verdana" w:cs="Verdana"/>
      <w:sz w:val="20"/>
      <w:szCs w:val="20"/>
      <w:lang w:val="en-US" w:eastAsia="en-US"/>
    </w:rPr>
  </w:style>
  <w:style w:type="paragraph" w:customStyle="1" w:styleId="CharChar1CharChar">
    <w:name w:val="Char Char1 Знак Знак Знак Char Char"/>
    <w:basedOn w:val="a"/>
    <w:rsid w:val="00E8102E"/>
    <w:rPr>
      <w:rFonts w:ascii="Verdana" w:eastAsia="Batang" w:hAnsi="Verdana"/>
      <w:sz w:val="20"/>
      <w:szCs w:val="20"/>
      <w:lang w:val="en-US" w:eastAsia="en-US"/>
    </w:rPr>
  </w:style>
  <w:style w:type="paragraph" w:customStyle="1" w:styleId="13">
    <w:name w:val="Знак1 Знак Знак Знак Знак Знак Знак Знак Знак Знак Знак Знак Знак Знак Знак Знак Знак Знак Знак"/>
    <w:basedOn w:val="a"/>
    <w:rsid w:val="00482EC7"/>
    <w:rPr>
      <w:rFonts w:ascii="Verdana" w:hAnsi="Verdana" w:cs="Verdana"/>
      <w:sz w:val="20"/>
      <w:szCs w:val="20"/>
      <w:lang w:val="en-US" w:eastAsia="en-US"/>
    </w:rPr>
  </w:style>
  <w:style w:type="paragraph" w:styleId="af0">
    <w:name w:val="Subtitle"/>
    <w:basedOn w:val="a"/>
    <w:link w:val="af1"/>
    <w:qFormat/>
    <w:rsid w:val="000943C7"/>
    <w:pPr>
      <w:widowControl w:val="0"/>
      <w:shd w:val="clear" w:color="auto" w:fill="FFFFFF"/>
      <w:autoSpaceDE w:val="0"/>
      <w:autoSpaceDN w:val="0"/>
      <w:adjustRightInd w:val="0"/>
      <w:spacing w:line="437" w:lineRule="exact"/>
      <w:ind w:left="2554"/>
    </w:pPr>
    <w:rPr>
      <w:b/>
      <w:bCs/>
      <w:color w:val="000000"/>
      <w:spacing w:val="3"/>
      <w:sz w:val="36"/>
      <w:szCs w:val="36"/>
      <w:u w:val="single"/>
      <w:lang w:val="uk-UA"/>
    </w:rPr>
  </w:style>
  <w:style w:type="paragraph" w:customStyle="1" w:styleId="14">
    <w:name w:val="Знак Знак Знак1"/>
    <w:basedOn w:val="a"/>
    <w:rsid w:val="00796E06"/>
    <w:rPr>
      <w:rFonts w:ascii="Verdana" w:hAnsi="Verdana"/>
      <w:sz w:val="20"/>
      <w:szCs w:val="20"/>
      <w:lang w:val="en-US" w:eastAsia="en-US"/>
    </w:rPr>
  </w:style>
  <w:style w:type="paragraph" w:styleId="af2">
    <w:name w:val="Plain Text"/>
    <w:basedOn w:val="a"/>
    <w:link w:val="af3"/>
    <w:rsid w:val="008A60EF"/>
    <w:rPr>
      <w:rFonts w:ascii="Courier New" w:hAnsi="Courier New"/>
      <w:sz w:val="20"/>
      <w:szCs w:val="20"/>
    </w:rPr>
  </w:style>
  <w:style w:type="paragraph" w:styleId="af4">
    <w:name w:val="List Paragraph"/>
    <w:basedOn w:val="a"/>
    <w:uiPriority w:val="34"/>
    <w:qFormat/>
    <w:rsid w:val="00443F66"/>
    <w:pPr>
      <w:spacing w:after="200" w:line="276" w:lineRule="auto"/>
      <w:ind w:left="720"/>
      <w:contextualSpacing/>
    </w:pPr>
    <w:rPr>
      <w:rFonts w:ascii="Calibri" w:hAnsi="Calibri"/>
      <w:sz w:val="22"/>
      <w:szCs w:val="22"/>
    </w:rPr>
  </w:style>
  <w:style w:type="paragraph" w:customStyle="1" w:styleId="32">
    <w:name w:val="Стиль3"/>
    <w:basedOn w:val="1"/>
    <w:rsid w:val="00B12D14"/>
    <w:pPr>
      <w:framePr w:hSpace="180" w:wrap="around" w:vAnchor="text" w:hAnchor="text" w:x="-31" w:y="761"/>
    </w:pPr>
    <w:rPr>
      <w:rFonts w:ascii="Castellar" w:hAnsi="Castellar"/>
      <w:sz w:val="72"/>
    </w:rPr>
  </w:style>
  <w:style w:type="character" w:customStyle="1" w:styleId="apple-style-span">
    <w:name w:val="apple-style-span"/>
    <w:rsid w:val="00DD3E9F"/>
    <w:rPr>
      <w:rFonts w:cs="Times New Roman"/>
    </w:rPr>
  </w:style>
  <w:style w:type="character" w:customStyle="1" w:styleId="apple-converted-space">
    <w:name w:val="apple-converted-space"/>
    <w:rsid w:val="00DD3E9F"/>
    <w:rPr>
      <w:rFonts w:cs="Times New Roman"/>
    </w:rPr>
  </w:style>
  <w:style w:type="paragraph" w:customStyle="1" w:styleId="Style3">
    <w:name w:val="Style3"/>
    <w:basedOn w:val="a"/>
    <w:rsid w:val="00DD3E9F"/>
    <w:pPr>
      <w:widowControl w:val="0"/>
      <w:autoSpaceDE w:val="0"/>
      <w:autoSpaceDN w:val="0"/>
      <w:adjustRightInd w:val="0"/>
      <w:spacing w:line="323" w:lineRule="exact"/>
      <w:ind w:firstLine="706"/>
      <w:jc w:val="both"/>
    </w:pPr>
  </w:style>
  <w:style w:type="paragraph" w:styleId="af5">
    <w:name w:val="Normal (Web)"/>
    <w:basedOn w:val="a"/>
    <w:rsid w:val="00DD3E9F"/>
    <w:pPr>
      <w:spacing w:before="100" w:beforeAutospacing="1" w:after="100" w:afterAutospacing="1"/>
    </w:pPr>
  </w:style>
  <w:style w:type="paragraph" w:customStyle="1" w:styleId="15">
    <w:name w:val="Абзац списка1"/>
    <w:basedOn w:val="a"/>
    <w:rsid w:val="00DD3E9F"/>
    <w:pPr>
      <w:spacing w:after="200" w:line="276" w:lineRule="auto"/>
      <w:ind w:left="720"/>
    </w:pPr>
    <w:rPr>
      <w:rFonts w:ascii="Calibri" w:hAnsi="Calibri"/>
      <w:sz w:val="22"/>
      <w:szCs w:val="22"/>
    </w:rPr>
  </w:style>
  <w:style w:type="paragraph" w:customStyle="1" w:styleId="af6">
    <w:name w:val="Знак Знак Знак Знак"/>
    <w:basedOn w:val="a"/>
    <w:rsid w:val="00B000E8"/>
    <w:rPr>
      <w:rFonts w:ascii="Verdana" w:hAnsi="Verdana" w:cs="Verdana"/>
      <w:sz w:val="20"/>
      <w:szCs w:val="20"/>
      <w:lang w:val="en-US" w:eastAsia="en-US"/>
    </w:rPr>
  </w:style>
  <w:style w:type="paragraph" w:customStyle="1" w:styleId="16">
    <w:name w:val="Знак Знак Знак Знак Знак Знак Знак Знак Знак Знак Знак1 Знак"/>
    <w:basedOn w:val="a"/>
    <w:rsid w:val="000E0AD2"/>
    <w:rPr>
      <w:rFonts w:ascii="Verdana" w:hAnsi="Verdana" w:cs="Verdana"/>
      <w:sz w:val="20"/>
      <w:szCs w:val="20"/>
      <w:lang w:val="en-US" w:eastAsia="en-US"/>
    </w:rPr>
  </w:style>
  <w:style w:type="character" w:customStyle="1" w:styleId="xfm4104664821">
    <w:name w:val="xfm_4104664821"/>
    <w:basedOn w:val="a0"/>
    <w:rsid w:val="003255FD"/>
  </w:style>
  <w:style w:type="paragraph" w:customStyle="1" w:styleId="xfmc1">
    <w:name w:val="xfmc1"/>
    <w:basedOn w:val="a"/>
    <w:rsid w:val="00255E02"/>
    <w:pPr>
      <w:spacing w:before="100" w:beforeAutospacing="1" w:after="100" w:afterAutospacing="1"/>
    </w:pPr>
  </w:style>
  <w:style w:type="character" w:customStyle="1" w:styleId="4">
    <w:name w:val="Знак Знак4"/>
    <w:rsid w:val="007165A3"/>
    <w:rPr>
      <w:sz w:val="24"/>
      <w:szCs w:val="24"/>
      <w:lang w:val="ru-RU" w:eastAsia="ru-RU"/>
    </w:rPr>
  </w:style>
  <w:style w:type="table" w:styleId="af7">
    <w:name w:val="Table Grid"/>
    <w:basedOn w:val="a1"/>
    <w:rsid w:val="000B7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1"/>
    <w:rsid w:val="00EE49F9"/>
    <w:rPr>
      <w:rFonts w:ascii="Times New Roman" w:hAnsi="Times New Roman"/>
      <w:b/>
      <w:color w:val="000000"/>
      <w:spacing w:val="6"/>
      <w:w w:val="100"/>
      <w:position w:val="0"/>
      <w:sz w:val="17"/>
      <w:u w:val="none"/>
      <w:shd w:val="clear" w:color="auto" w:fill="FFFFFF"/>
      <w:lang w:val="uk-UA"/>
    </w:rPr>
  </w:style>
  <w:style w:type="character" w:customStyle="1" w:styleId="af8">
    <w:name w:val="Основной текст_"/>
    <w:link w:val="26"/>
    <w:locked/>
    <w:rsid w:val="00EE49F9"/>
    <w:rPr>
      <w:b/>
      <w:spacing w:val="6"/>
      <w:sz w:val="17"/>
      <w:shd w:val="clear" w:color="auto" w:fill="FFFFFF"/>
      <w:lang w:bidi="ar-SA"/>
    </w:rPr>
  </w:style>
  <w:style w:type="paragraph" w:customStyle="1" w:styleId="26">
    <w:name w:val="Основной текст2"/>
    <w:basedOn w:val="a"/>
    <w:link w:val="af8"/>
    <w:rsid w:val="00EE49F9"/>
    <w:pPr>
      <w:widowControl w:val="0"/>
      <w:shd w:val="clear" w:color="auto" w:fill="FFFFFF"/>
      <w:spacing w:line="221" w:lineRule="exact"/>
      <w:jc w:val="right"/>
    </w:pPr>
    <w:rPr>
      <w:b/>
      <w:spacing w:val="6"/>
      <w:sz w:val="17"/>
      <w:szCs w:val="20"/>
      <w:shd w:val="clear" w:color="auto" w:fill="FFFFFF"/>
    </w:rPr>
  </w:style>
  <w:style w:type="character" w:customStyle="1" w:styleId="af3">
    <w:name w:val="Текст Знак"/>
    <w:link w:val="af2"/>
    <w:rsid w:val="004A04A6"/>
    <w:rPr>
      <w:rFonts w:ascii="Courier New" w:hAnsi="Courier New"/>
    </w:rPr>
  </w:style>
  <w:style w:type="character" w:customStyle="1" w:styleId="20">
    <w:name w:val="Заголовок 2 Знак"/>
    <w:link w:val="2"/>
    <w:rsid w:val="00625B1A"/>
    <w:rPr>
      <w:rFonts w:ascii="Cambria" w:eastAsia="Times New Roman" w:hAnsi="Cambria" w:cs="Times New Roman"/>
      <w:b/>
      <w:bCs/>
      <w:i/>
      <w:iCs/>
      <w:sz w:val="28"/>
      <w:szCs w:val="28"/>
    </w:rPr>
  </w:style>
  <w:style w:type="paragraph" w:customStyle="1" w:styleId="18">
    <w:name w:val="Без интервала1"/>
    <w:link w:val="NoSpacingChar"/>
    <w:rsid w:val="00CE4A08"/>
    <w:rPr>
      <w:rFonts w:ascii="Calibri" w:hAnsi="Calibri"/>
      <w:sz w:val="22"/>
      <w:szCs w:val="22"/>
      <w:lang w:val="uk-UA" w:eastAsia="uk-UA"/>
    </w:rPr>
  </w:style>
  <w:style w:type="character" w:customStyle="1" w:styleId="NoSpacingChar">
    <w:name w:val="No Spacing Char"/>
    <w:link w:val="18"/>
    <w:locked/>
    <w:rsid w:val="00CE4A08"/>
    <w:rPr>
      <w:rFonts w:ascii="Calibri" w:hAnsi="Calibri"/>
      <w:sz w:val="22"/>
      <w:szCs w:val="22"/>
      <w:lang w:val="uk-UA" w:eastAsia="uk-UA" w:bidi="ar-SA"/>
    </w:rPr>
  </w:style>
  <w:style w:type="character" w:customStyle="1" w:styleId="21">
    <w:name w:val="Основной текст Знак2"/>
    <w:aliases w:val="Основной текст Знак Знак,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
    <w:link w:val="a5"/>
    <w:rsid w:val="00AB178C"/>
    <w:rPr>
      <w:sz w:val="28"/>
      <w:lang w:val="uk-UA" w:eastAsia="ru-RU" w:bidi="ar-SA"/>
    </w:rPr>
  </w:style>
  <w:style w:type="character" w:customStyle="1" w:styleId="af1">
    <w:name w:val="Подзаголовок Знак"/>
    <w:link w:val="af0"/>
    <w:rsid w:val="00EC3FB7"/>
    <w:rPr>
      <w:b/>
      <w:bCs/>
      <w:color w:val="000000"/>
      <w:spacing w:val="3"/>
      <w:sz w:val="36"/>
      <w:szCs w:val="36"/>
      <w:u w:val="single"/>
      <w:shd w:val="clear" w:color="auto" w:fill="FFFFFF"/>
      <w:lang w:val="uk-UA"/>
    </w:rPr>
  </w:style>
  <w:style w:type="paragraph" w:customStyle="1" w:styleId="110">
    <w:name w:val="Знак Знак11"/>
    <w:basedOn w:val="a"/>
    <w:rsid w:val="00817C8A"/>
    <w:rPr>
      <w:rFonts w:ascii="Verdana" w:hAnsi="Verdana"/>
      <w:sz w:val="20"/>
      <w:szCs w:val="20"/>
      <w:lang w:val="en-US" w:eastAsia="en-US"/>
    </w:rPr>
  </w:style>
  <w:style w:type="paragraph" w:styleId="HTML">
    <w:name w:val="HTML Preformatted"/>
    <w:basedOn w:val="a"/>
    <w:link w:val="HTML0"/>
    <w:rsid w:val="0081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 w:val="20"/>
      <w:szCs w:val="20"/>
      <w:lang w:eastAsia="ja-JP"/>
    </w:rPr>
  </w:style>
  <w:style w:type="character" w:customStyle="1" w:styleId="HTML0">
    <w:name w:val="Стандартный HTML Знак"/>
    <w:link w:val="HTML"/>
    <w:rsid w:val="00811E7C"/>
    <w:rPr>
      <w:rFonts w:ascii="Courier New" w:eastAsia="MS Mincho" w:hAnsi="Courier New" w:cs="Courier New"/>
      <w:lang w:eastAsia="ja-JP"/>
    </w:rPr>
  </w:style>
  <w:style w:type="character" w:customStyle="1" w:styleId="20pt">
    <w:name w:val="Основной текст (2) + Интервал 0 pt"/>
    <w:rsid w:val="00BE6BDD"/>
    <w:rPr>
      <w:rFonts w:ascii="Times New Roman" w:hAnsi="Times New Roman" w:cs="Times New Roman"/>
      <w:b/>
      <w:bCs/>
      <w:noProof/>
      <w:spacing w:val="0"/>
      <w:sz w:val="23"/>
      <w:szCs w:val="23"/>
      <w:shd w:val="clear" w:color="auto" w:fill="FFFFFF"/>
    </w:rPr>
  </w:style>
  <w:style w:type="character" w:customStyle="1" w:styleId="HTMLPreformattedChar">
    <w:name w:val="HTML Preformatted Char"/>
    <w:locked/>
    <w:rsid w:val="0084583C"/>
    <w:rPr>
      <w:rFonts w:ascii="Courier New" w:eastAsia="MS Mincho" w:hAnsi="Courier New" w:cs="Courier New"/>
      <w:sz w:val="20"/>
      <w:szCs w:val="20"/>
      <w:lang w:eastAsia="ja-JP"/>
    </w:rPr>
  </w:style>
  <w:style w:type="paragraph" w:customStyle="1" w:styleId="210">
    <w:name w:val="Основной текст 21"/>
    <w:basedOn w:val="a"/>
    <w:rsid w:val="009E3B7B"/>
    <w:pPr>
      <w:widowControl w:val="0"/>
      <w:suppressAutoHyphens/>
      <w:autoSpaceDE w:val="0"/>
      <w:spacing w:after="120" w:line="480" w:lineRule="auto"/>
    </w:pPr>
    <w:rPr>
      <w:rFonts w:ascii="Arial" w:eastAsia="Lucida Sans Unicode" w:hAnsi="Arial"/>
      <w:kern w:val="2"/>
      <w:sz w:val="20"/>
      <w:lang w:eastAsia="ar-SA"/>
    </w:rPr>
  </w:style>
  <w:style w:type="character" w:styleId="af9">
    <w:name w:val="Strong"/>
    <w:uiPriority w:val="22"/>
    <w:qFormat/>
    <w:rsid w:val="005F5EE1"/>
    <w:rPr>
      <w:b/>
      <w:bCs/>
    </w:rPr>
  </w:style>
  <w:style w:type="character" w:customStyle="1" w:styleId="st">
    <w:name w:val="st"/>
    <w:basedOn w:val="a0"/>
    <w:rsid w:val="000160B5"/>
  </w:style>
  <w:style w:type="character" w:customStyle="1" w:styleId="rvts23">
    <w:name w:val="rvts23"/>
    <w:basedOn w:val="a0"/>
    <w:rsid w:val="000A77FA"/>
  </w:style>
  <w:style w:type="character" w:customStyle="1" w:styleId="rvts0">
    <w:name w:val="rvts0"/>
    <w:basedOn w:val="a0"/>
    <w:rsid w:val="000A77FA"/>
  </w:style>
  <w:style w:type="character" w:customStyle="1" w:styleId="23">
    <w:name w:val="Основной текст с отступом 2 Знак"/>
    <w:link w:val="22"/>
    <w:rsid w:val="00557E7A"/>
    <w:rPr>
      <w:sz w:val="28"/>
      <w:lang w:val="uk-UA"/>
    </w:rPr>
  </w:style>
  <w:style w:type="character" w:customStyle="1" w:styleId="90">
    <w:name w:val="Заголовок 9 Знак"/>
    <w:basedOn w:val="a0"/>
    <w:link w:val="9"/>
    <w:locked/>
    <w:rsid w:val="00DB36C6"/>
    <w:rPr>
      <w:rFonts w:ascii="Arial" w:hAnsi="Arial" w:cs="Arial"/>
      <w:sz w:val="22"/>
      <w:szCs w:val="22"/>
    </w:rPr>
  </w:style>
  <w:style w:type="character" w:customStyle="1" w:styleId="googqs-tidbitgoogqs-tidbit-0">
    <w:name w:val="goog_qs-tidbit goog_qs-tidbit-0"/>
    <w:basedOn w:val="a0"/>
    <w:rsid w:val="00E35348"/>
    <w:rPr>
      <w:rFonts w:ascii="Times New Roman" w:hAnsi="Times New Roman" w:cs="Times New Roman" w:hint="default"/>
    </w:rPr>
  </w:style>
  <w:style w:type="paragraph" w:customStyle="1" w:styleId="111">
    <w:name w:val="Без интервала11"/>
    <w:rsid w:val="00A877CE"/>
    <w:rPr>
      <w:rFonts w:ascii="Calibri" w:hAnsi="Calibri"/>
      <w:sz w:val="22"/>
      <w:szCs w:val="22"/>
      <w:lang w:val="uk-UA" w:eastAsia="uk-UA"/>
    </w:rPr>
  </w:style>
  <w:style w:type="paragraph" w:customStyle="1" w:styleId="rvps2">
    <w:name w:val="rvps2"/>
    <w:basedOn w:val="a"/>
    <w:rsid w:val="005368A1"/>
    <w:pPr>
      <w:spacing w:before="100" w:beforeAutospacing="1" w:after="100" w:afterAutospacing="1"/>
    </w:pPr>
  </w:style>
  <w:style w:type="paragraph" w:customStyle="1" w:styleId="112">
    <w:name w:val="Абзац списка11"/>
    <w:basedOn w:val="a"/>
    <w:rsid w:val="000E3678"/>
    <w:pPr>
      <w:spacing w:after="200" w:line="276" w:lineRule="auto"/>
      <w:ind w:left="720"/>
    </w:pPr>
    <w:rPr>
      <w:rFonts w:ascii="Calibri" w:hAnsi="Calibri"/>
      <w:sz w:val="22"/>
      <w:szCs w:val="22"/>
    </w:rPr>
  </w:style>
  <w:style w:type="paragraph" w:customStyle="1" w:styleId="27">
    <w:name w:val="Без интервала2"/>
    <w:rsid w:val="000E3678"/>
    <w:rPr>
      <w:rFonts w:ascii="Calibri" w:hAnsi="Calibri"/>
      <w:sz w:val="22"/>
      <w:szCs w:val="22"/>
      <w:lang w:val="uk-UA" w:eastAsia="uk-UA"/>
    </w:rPr>
  </w:style>
  <w:style w:type="character" w:customStyle="1" w:styleId="ae">
    <w:name w:val="Текст выноски Знак"/>
    <w:basedOn w:val="a0"/>
    <w:link w:val="ad"/>
    <w:uiPriority w:val="99"/>
    <w:semiHidden/>
    <w:rsid w:val="007E3C77"/>
    <w:rPr>
      <w:rFonts w:ascii="Tahoma" w:hAnsi="Tahoma" w:cs="Tahoma"/>
      <w:sz w:val="16"/>
      <w:szCs w:val="16"/>
      <w:lang w:val="ru-RU" w:eastAsia="ru-RU"/>
    </w:rPr>
  </w:style>
  <w:style w:type="paragraph" w:customStyle="1" w:styleId="Normal1">
    <w:name w:val="Normal1"/>
    <w:rsid w:val="002313FB"/>
    <w:pPr>
      <w:widowControl w:val="0"/>
      <w:snapToGrid w:val="0"/>
      <w:spacing w:line="300" w:lineRule="auto"/>
      <w:ind w:firstLine="680"/>
      <w:jc w:val="both"/>
    </w:pPr>
    <w:rPr>
      <w:sz w:val="24"/>
      <w:lang w:val="uk-UA"/>
    </w:rPr>
  </w:style>
  <w:style w:type="paragraph" w:customStyle="1" w:styleId="33">
    <w:name w:val="Без интервала3"/>
    <w:rsid w:val="00350DC1"/>
    <w:rPr>
      <w:rFonts w:ascii="Calibri" w:hAnsi="Calibri"/>
      <w:sz w:val="22"/>
      <w:szCs w:val="22"/>
      <w:lang w:eastAsia="en-US"/>
    </w:rPr>
  </w:style>
  <w:style w:type="paragraph" w:styleId="afa">
    <w:name w:val="No Spacing"/>
    <w:link w:val="afb"/>
    <w:uiPriority w:val="1"/>
    <w:qFormat/>
    <w:rsid w:val="00350DC1"/>
    <w:rPr>
      <w:rFonts w:ascii="Calibri" w:hAnsi="Calibri"/>
      <w:sz w:val="22"/>
      <w:szCs w:val="22"/>
      <w:lang w:val="uk-UA" w:eastAsia="uk-UA"/>
    </w:rPr>
  </w:style>
  <w:style w:type="character" w:customStyle="1" w:styleId="afb">
    <w:name w:val="Без интервала Знак"/>
    <w:basedOn w:val="a0"/>
    <w:link w:val="afa"/>
    <w:uiPriority w:val="1"/>
    <w:rsid w:val="00350DC1"/>
    <w:rPr>
      <w:rFonts w:ascii="Calibri" w:hAnsi="Calibri"/>
      <w:sz w:val="22"/>
      <w:szCs w:val="22"/>
      <w:lang w:val="uk-UA" w:eastAsia="uk-UA" w:bidi="ar-SA"/>
    </w:rPr>
  </w:style>
  <w:style w:type="character" w:customStyle="1" w:styleId="30">
    <w:name w:val="Основной текст 3 Знак"/>
    <w:basedOn w:val="a0"/>
    <w:link w:val="3"/>
    <w:rsid w:val="00C33616"/>
    <w:rPr>
      <w:bCs/>
      <w:snapToGrid w:val="0"/>
      <w:color w:val="000000"/>
      <w:sz w:val="28"/>
      <w:szCs w:val="24"/>
      <w:lang w:val="uk-UA"/>
    </w:rPr>
  </w:style>
  <w:style w:type="paragraph" w:styleId="afc">
    <w:name w:val="Title"/>
    <w:basedOn w:val="a"/>
    <w:link w:val="afd"/>
    <w:qFormat/>
    <w:rsid w:val="0047296C"/>
    <w:pPr>
      <w:ind w:firstLine="567"/>
      <w:jc w:val="center"/>
    </w:pPr>
    <w:rPr>
      <w:sz w:val="28"/>
      <w:szCs w:val="20"/>
      <w:lang w:val="uk-UA"/>
    </w:rPr>
  </w:style>
  <w:style w:type="character" w:customStyle="1" w:styleId="afd">
    <w:name w:val="Название Знак"/>
    <w:basedOn w:val="a0"/>
    <w:link w:val="afc"/>
    <w:rsid w:val="0047296C"/>
    <w:rPr>
      <w:sz w:val="28"/>
      <w:lang w:val="uk-UA"/>
    </w:rPr>
  </w:style>
  <w:style w:type="paragraph" w:customStyle="1" w:styleId="113">
    <w:name w:val="Знак Знак Знак Знак Знак Знак Знак Знак Знак Знак Знак1 Знак1"/>
    <w:basedOn w:val="a"/>
    <w:rsid w:val="008D1606"/>
    <w:rPr>
      <w:rFonts w:ascii="Verdana" w:hAnsi="Verdana" w:cs="Verdana"/>
      <w:sz w:val="20"/>
      <w:szCs w:val="20"/>
      <w:lang w:val="en-US" w:eastAsia="en-US"/>
    </w:rPr>
  </w:style>
  <w:style w:type="paragraph" w:customStyle="1" w:styleId="320">
    <w:name w:val="Основной текст с отступом 32"/>
    <w:basedOn w:val="a"/>
    <w:rsid w:val="00FD7780"/>
    <w:pPr>
      <w:ind w:firstLine="709"/>
      <w:jc w:val="both"/>
    </w:pPr>
    <w:rPr>
      <w:sz w:val="28"/>
      <w:szCs w:val="20"/>
      <w:lang w:val="uk-UA"/>
    </w:rPr>
  </w:style>
  <w:style w:type="paragraph" w:customStyle="1" w:styleId="Standard">
    <w:name w:val="Standard"/>
    <w:rsid w:val="008C1A06"/>
    <w:pPr>
      <w:widowControl w:val="0"/>
      <w:suppressAutoHyphens/>
      <w:autoSpaceDN w:val="0"/>
    </w:pPr>
    <w:rPr>
      <w:rFonts w:ascii="Arial" w:eastAsia="Arial Unicode MS" w:hAnsi="Arial" w:cs="Tahoma"/>
      <w:kern w:val="3"/>
      <w:sz w:val="21"/>
      <w:szCs w:val="24"/>
    </w:rPr>
  </w:style>
  <w:style w:type="paragraph" w:customStyle="1" w:styleId="afe">
    <w:name w:val="Знак Знак Знак Знак Знак Знак Знак Знак Знак Знак Знак Знак Знак Знак Знак Знак Знак Знак"/>
    <w:basedOn w:val="a"/>
    <w:rsid w:val="006D16C8"/>
    <w:rPr>
      <w:rFonts w:ascii="Verdana" w:hAnsi="Verdana" w:cs="Verdana"/>
      <w:sz w:val="20"/>
      <w:szCs w:val="20"/>
      <w:lang w:val="en-US" w:eastAsia="en-US"/>
    </w:rPr>
  </w:style>
  <w:style w:type="paragraph" w:customStyle="1" w:styleId="Default">
    <w:name w:val="Default"/>
    <w:rsid w:val="00B9731D"/>
    <w:pPr>
      <w:autoSpaceDE w:val="0"/>
      <w:autoSpaceDN w:val="0"/>
      <w:adjustRightInd w:val="0"/>
    </w:pPr>
    <w:rPr>
      <w:rFonts w:ascii="Corbel" w:hAnsi="Corbel" w:cs="Corbel"/>
      <w:color w:val="000000"/>
      <w:sz w:val="24"/>
      <w:szCs w:val="24"/>
    </w:rPr>
  </w:style>
  <w:style w:type="paragraph" w:customStyle="1" w:styleId="aff">
    <w:name w:val="Знак Знак Знак Знак"/>
    <w:basedOn w:val="a"/>
    <w:rsid w:val="0071276F"/>
    <w:rPr>
      <w:rFonts w:ascii="Verdana" w:hAnsi="Verdana" w:cs="Verdana"/>
      <w:sz w:val="20"/>
      <w:szCs w:val="20"/>
      <w:lang w:val="en-US" w:eastAsia="en-US"/>
    </w:rPr>
  </w:style>
  <w:style w:type="paragraph" w:customStyle="1" w:styleId="330">
    <w:name w:val="Основной текст с отступом 33"/>
    <w:basedOn w:val="a"/>
    <w:rsid w:val="009C34B6"/>
    <w:pPr>
      <w:ind w:firstLine="709"/>
      <w:jc w:val="both"/>
    </w:pPr>
    <w:rPr>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7546">
      <w:bodyDiv w:val="1"/>
      <w:marLeft w:val="0"/>
      <w:marRight w:val="0"/>
      <w:marTop w:val="0"/>
      <w:marBottom w:val="0"/>
      <w:divBdr>
        <w:top w:val="none" w:sz="0" w:space="0" w:color="auto"/>
        <w:left w:val="none" w:sz="0" w:space="0" w:color="auto"/>
        <w:bottom w:val="none" w:sz="0" w:space="0" w:color="auto"/>
        <w:right w:val="none" w:sz="0" w:space="0" w:color="auto"/>
      </w:divBdr>
    </w:div>
    <w:div w:id="348218288">
      <w:bodyDiv w:val="1"/>
      <w:marLeft w:val="0"/>
      <w:marRight w:val="0"/>
      <w:marTop w:val="0"/>
      <w:marBottom w:val="0"/>
      <w:divBdr>
        <w:top w:val="none" w:sz="0" w:space="0" w:color="auto"/>
        <w:left w:val="none" w:sz="0" w:space="0" w:color="auto"/>
        <w:bottom w:val="none" w:sz="0" w:space="0" w:color="auto"/>
        <w:right w:val="none" w:sz="0" w:space="0" w:color="auto"/>
      </w:divBdr>
    </w:div>
    <w:div w:id="580025653">
      <w:bodyDiv w:val="1"/>
      <w:marLeft w:val="0"/>
      <w:marRight w:val="0"/>
      <w:marTop w:val="0"/>
      <w:marBottom w:val="0"/>
      <w:divBdr>
        <w:top w:val="none" w:sz="0" w:space="0" w:color="auto"/>
        <w:left w:val="none" w:sz="0" w:space="0" w:color="auto"/>
        <w:bottom w:val="none" w:sz="0" w:space="0" w:color="auto"/>
        <w:right w:val="none" w:sz="0" w:space="0" w:color="auto"/>
      </w:divBdr>
    </w:div>
    <w:div w:id="806164165">
      <w:bodyDiv w:val="1"/>
      <w:marLeft w:val="0"/>
      <w:marRight w:val="0"/>
      <w:marTop w:val="0"/>
      <w:marBottom w:val="0"/>
      <w:divBdr>
        <w:top w:val="none" w:sz="0" w:space="0" w:color="auto"/>
        <w:left w:val="none" w:sz="0" w:space="0" w:color="auto"/>
        <w:bottom w:val="none" w:sz="0" w:space="0" w:color="auto"/>
        <w:right w:val="none" w:sz="0" w:space="0" w:color="auto"/>
      </w:divBdr>
    </w:div>
    <w:div w:id="874854768">
      <w:bodyDiv w:val="1"/>
      <w:marLeft w:val="0"/>
      <w:marRight w:val="0"/>
      <w:marTop w:val="0"/>
      <w:marBottom w:val="0"/>
      <w:divBdr>
        <w:top w:val="none" w:sz="0" w:space="0" w:color="auto"/>
        <w:left w:val="none" w:sz="0" w:space="0" w:color="auto"/>
        <w:bottom w:val="none" w:sz="0" w:space="0" w:color="auto"/>
        <w:right w:val="none" w:sz="0" w:space="0" w:color="auto"/>
      </w:divBdr>
    </w:div>
    <w:div w:id="1006594155">
      <w:bodyDiv w:val="1"/>
      <w:marLeft w:val="0"/>
      <w:marRight w:val="0"/>
      <w:marTop w:val="0"/>
      <w:marBottom w:val="0"/>
      <w:divBdr>
        <w:top w:val="none" w:sz="0" w:space="0" w:color="auto"/>
        <w:left w:val="none" w:sz="0" w:space="0" w:color="auto"/>
        <w:bottom w:val="none" w:sz="0" w:space="0" w:color="auto"/>
        <w:right w:val="none" w:sz="0" w:space="0" w:color="auto"/>
      </w:divBdr>
    </w:div>
    <w:div w:id="1070880963">
      <w:bodyDiv w:val="1"/>
      <w:marLeft w:val="0"/>
      <w:marRight w:val="0"/>
      <w:marTop w:val="0"/>
      <w:marBottom w:val="0"/>
      <w:divBdr>
        <w:top w:val="none" w:sz="0" w:space="0" w:color="auto"/>
        <w:left w:val="none" w:sz="0" w:space="0" w:color="auto"/>
        <w:bottom w:val="none" w:sz="0" w:space="0" w:color="auto"/>
        <w:right w:val="none" w:sz="0" w:space="0" w:color="auto"/>
      </w:divBdr>
    </w:div>
    <w:div w:id="1274246964">
      <w:bodyDiv w:val="1"/>
      <w:marLeft w:val="0"/>
      <w:marRight w:val="0"/>
      <w:marTop w:val="0"/>
      <w:marBottom w:val="0"/>
      <w:divBdr>
        <w:top w:val="none" w:sz="0" w:space="0" w:color="auto"/>
        <w:left w:val="none" w:sz="0" w:space="0" w:color="auto"/>
        <w:bottom w:val="none" w:sz="0" w:space="0" w:color="auto"/>
        <w:right w:val="none" w:sz="0" w:space="0" w:color="auto"/>
      </w:divBdr>
      <w:divsChild>
        <w:div w:id="1002398055">
          <w:marLeft w:val="0"/>
          <w:marRight w:val="0"/>
          <w:marTop w:val="0"/>
          <w:marBottom w:val="0"/>
          <w:divBdr>
            <w:top w:val="none" w:sz="0" w:space="0" w:color="auto"/>
            <w:left w:val="none" w:sz="0" w:space="0" w:color="auto"/>
            <w:bottom w:val="none" w:sz="0" w:space="0" w:color="auto"/>
            <w:right w:val="none" w:sz="0" w:space="0" w:color="auto"/>
          </w:divBdr>
        </w:div>
      </w:divsChild>
    </w:div>
    <w:div w:id="1289169032">
      <w:bodyDiv w:val="1"/>
      <w:marLeft w:val="0"/>
      <w:marRight w:val="0"/>
      <w:marTop w:val="0"/>
      <w:marBottom w:val="0"/>
      <w:divBdr>
        <w:top w:val="none" w:sz="0" w:space="0" w:color="auto"/>
        <w:left w:val="none" w:sz="0" w:space="0" w:color="auto"/>
        <w:bottom w:val="none" w:sz="0" w:space="0" w:color="auto"/>
        <w:right w:val="none" w:sz="0" w:space="0" w:color="auto"/>
      </w:divBdr>
    </w:div>
    <w:div w:id="1425028945">
      <w:bodyDiv w:val="1"/>
      <w:marLeft w:val="0"/>
      <w:marRight w:val="0"/>
      <w:marTop w:val="0"/>
      <w:marBottom w:val="0"/>
      <w:divBdr>
        <w:top w:val="none" w:sz="0" w:space="0" w:color="auto"/>
        <w:left w:val="none" w:sz="0" w:space="0" w:color="auto"/>
        <w:bottom w:val="none" w:sz="0" w:space="0" w:color="auto"/>
        <w:right w:val="none" w:sz="0" w:space="0" w:color="auto"/>
      </w:divBdr>
    </w:div>
    <w:div w:id="1912765343">
      <w:bodyDiv w:val="1"/>
      <w:marLeft w:val="0"/>
      <w:marRight w:val="0"/>
      <w:marTop w:val="0"/>
      <w:marBottom w:val="0"/>
      <w:divBdr>
        <w:top w:val="none" w:sz="0" w:space="0" w:color="auto"/>
        <w:left w:val="none" w:sz="0" w:space="0" w:color="auto"/>
        <w:bottom w:val="none" w:sz="0" w:space="0" w:color="auto"/>
        <w:right w:val="none" w:sz="0" w:space="0" w:color="auto"/>
      </w:divBdr>
    </w:div>
    <w:div w:id="2001762038">
      <w:bodyDiv w:val="1"/>
      <w:marLeft w:val="0"/>
      <w:marRight w:val="0"/>
      <w:marTop w:val="0"/>
      <w:marBottom w:val="0"/>
      <w:divBdr>
        <w:top w:val="none" w:sz="0" w:space="0" w:color="auto"/>
        <w:left w:val="none" w:sz="0" w:space="0" w:color="auto"/>
        <w:bottom w:val="none" w:sz="0" w:space="0" w:color="auto"/>
        <w:right w:val="none" w:sz="0" w:space="0" w:color="auto"/>
      </w:divBdr>
    </w:div>
    <w:div w:id="2011179687">
      <w:bodyDiv w:val="1"/>
      <w:marLeft w:val="0"/>
      <w:marRight w:val="0"/>
      <w:marTop w:val="0"/>
      <w:marBottom w:val="0"/>
      <w:divBdr>
        <w:top w:val="none" w:sz="0" w:space="0" w:color="auto"/>
        <w:left w:val="none" w:sz="0" w:space="0" w:color="auto"/>
        <w:bottom w:val="none" w:sz="0" w:space="0" w:color="auto"/>
        <w:right w:val="none" w:sz="0" w:space="0" w:color="auto"/>
      </w:divBdr>
    </w:div>
    <w:div w:id="20732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yperlink" Target="http://www.gazeta.lviv.ua/news/2016/01/18/5240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a:ea typeface="Times New Roman"/>
                <a:cs typeface="Times New Roman"/>
              </a:defRPr>
            </a:pPr>
            <a:r>
              <a:rPr lang="uk-UA" sz="1400"/>
              <a:t>Співвідношення новонароджених до померлих по району</a:t>
            </a:r>
          </a:p>
        </c:rich>
      </c:tx>
      <c:layout>
        <c:manualLayout>
          <c:xMode val="edge"/>
          <c:yMode val="edge"/>
          <c:x val="0.12259188654049823"/>
          <c:y val="1.7094057272691657E-2"/>
        </c:manualLayout>
      </c:layout>
      <c:overlay val="0"/>
      <c:spPr>
        <a:noFill/>
        <a:ln w="23416">
          <a:noFill/>
        </a:ln>
      </c:spPr>
    </c:title>
    <c:autoTitleDeleted val="0"/>
    <c:view3D>
      <c:rotX val="15"/>
      <c:hPercent val="7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1033274956217273"/>
          <c:y val="0.18803418803419125"/>
          <c:w val="0.59019264448336251"/>
          <c:h val="0.66666666666666663"/>
        </c:manualLayout>
      </c:layout>
      <c:bar3DChart>
        <c:barDir val="col"/>
        <c:grouping val="clustered"/>
        <c:varyColors val="0"/>
        <c:ser>
          <c:idx val="0"/>
          <c:order val="0"/>
          <c:tx>
            <c:strRef>
              <c:f>Sheet1!$A$2</c:f>
              <c:strCache>
                <c:ptCount val="1"/>
                <c:pt idx="0">
                  <c:v>К-ть народжених, чол.</c:v>
                </c:pt>
              </c:strCache>
            </c:strRef>
          </c:tx>
          <c:spPr>
            <a:solidFill>
              <a:srgbClr val="9999FF"/>
            </a:solidFill>
            <a:ln w="11708">
              <a:solidFill>
                <a:srgbClr val="000000"/>
              </a:solidFill>
              <a:prstDash val="solid"/>
            </a:ln>
          </c:spPr>
          <c:invertIfNegative val="0"/>
          <c:dLbls>
            <c:dLbl>
              <c:idx val="0"/>
              <c:layout>
                <c:manualLayout>
                  <c:x val="-9.6265168926423447E-4"/>
                  <c:y val="-2.1255125717980959E-2"/>
                </c:manualLayout>
              </c:layout>
              <c:showLegendKey val="0"/>
              <c:showVal val="1"/>
              <c:showCatName val="0"/>
              <c:showSerName val="0"/>
              <c:showPercent val="0"/>
              <c:showBubbleSize val="0"/>
            </c:dLbl>
            <c:dLbl>
              <c:idx val="1"/>
              <c:layout>
                <c:manualLayout>
                  <c:x val="4.77137249035583E-3"/>
                  <c:y val="-3.6915211685495913E-2"/>
                </c:manualLayout>
              </c:layout>
              <c:showLegendKey val="0"/>
              <c:showVal val="1"/>
              <c:showCatName val="0"/>
              <c:showSerName val="0"/>
              <c:showPercent val="0"/>
              <c:showBubbleSize val="0"/>
            </c:dLbl>
            <c:spPr>
              <a:noFill/>
              <a:ln w="23416">
                <a:noFill/>
              </a:ln>
            </c:spPr>
            <c:txPr>
              <a:bodyPr/>
              <a:lstStyle/>
              <a:p>
                <a:pPr>
                  <a:defRPr sz="14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Sheet1!$B$1:$C$1</c:f>
              <c:strCache>
                <c:ptCount val="2"/>
                <c:pt idx="0">
                  <c:v>2015 рік</c:v>
                </c:pt>
                <c:pt idx="1">
                  <c:v>2016 рік</c:v>
                </c:pt>
              </c:strCache>
            </c:strRef>
          </c:cat>
          <c:val>
            <c:numRef>
              <c:f>Sheet1!$B$2:$C$2</c:f>
              <c:numCache>
                <c:formatCode>General</c:formatCode>
                <c:ptCount val="2"/>
                <c:pt idx="0">
                  <c:v>848</c:v>
                </c:pt>
                <c:pt idx="1">
                  <c:v>725</c:v>
                </c:pt>
              </c:numCache>
            </c:numRef>
          </c:val>
        </c:ser>
        <c:ser>
          <c:idx val="1"/>
          <c:order val="1"/>
          <c:tx>
            <c:strRef>
              <c:f>Sheet1!$A$3</c:f>
              <c:strCache>
                <c:ptCount val="1"/>
                <c:pt idx="0">
                  <c:v>К-ть померлих, чол.</c:v>
                </c:pt>
              </c:strCache>
            </c:strRef>
          </c:tx>
          <c:spPr>
            <a:solidFill>
              <a:srgbClr val="993366"/>
            </a:solidFill>
            <a:ln w="11708">
              <a:solidFill>
                <a:srgbClr val="000000"/>
              </a:solidFill>
              <a:prstDash val="solid"/>
            </a:ln>
          </c:spPr>
          <c:invertIfNegative val="0"/>
          <c:dLbls>
            <c:dLbl>
              <c:idx val="0"/>
              <c:layout>
                <c:manualLayout>
                  <c:x val="2.1399734359629958E-2"/>
                  <c:y val="-5.2239035337974062E-2"/>
                </c:manualLayout>
              </c:layout>
              <c:showLegendKey val="0"/>
              <c:showVal val="1"/>
              <c:showCatName val="0"/>
              <c:showSerName val="0"/>
              <c:showPercent val="0"/>
              <c:showBubbleSize val="0"/>
            </c:dLbl>
            <c:dLbl>
              <c:idx val="1"/>
              <c:layout>
                <c:manualLayout>
                  <c:x val="1.830343745891886E-2"/>
                  <c:y val="-2.7980676328502416E-2"/>
                </c:manualLayout>
              </c:layout>
              <c:showLegendKey val="0"/>
              <c:showVal val="1"/>
              <c:showCatName val="0"/>
              <c:showSerName val="0"/>
              <c:showPercent val="0"/>
              <c:showBubbleSize val="0"/>
            </c:dLbl>
            <c:spPr>
              <a:noFill/>
              <a:ln w="23416">
                <a:noFill/>
              </a:ln>
            </c:spPr>
            <c:txPr>
              <a:bodyPr/>
              <a:lstStyle/>
              <a:p>
                <a:pPr>
                  <a:defRPr sz="14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Sheet1!$B$1:$C$1</c:f>
              <c:strCache>
                <c:ptCount val="2"/>
                <c:pt idx="0">
                  <c:v>2015 рік</c:v>
                </c:pt>
                <c:pt idx="1">
                  <c:v>2016 рік</c:v>
                </c:pt>
              </c:strCache>
            </c:strRef>
          </c:cat>
          <c:val>
            <c:numRef>
              <c:f>Sheet1!$B$3:$C$3</c:f>
              <c:numCache>
                <c:formatCode>General</c:formatCode>
                <c:ptCount val="2"/>
                <c:pt idx="0">
                  <c:v>1312</c:v>
                </c:pt>
                <c:pt idx="1">
                  <c:v>1171</c:v>
                </c:pt>
              </c:numCache>
            </c:numRef>
          </c:val>
        </c:ser>
        <c:dLbls>
          <c:showLegendKey val="0"/>
          <c:showVal val="1"/>
          <c:showCatName val="0"/>
          <c:showSerName val="0"/>
          <c:showPercent val="0"/>
          <c:showBubbleSize val="0"/>
        </c:dLbls>
        <c:gapWidth val="150"/>
        <c:gapDepth val="0"/>
        <c:shape val="box"/>
        <c:axId val="97486720"/>
        <c:axId val="97488256"/>
        <c:axId val="0"/>
      </c:bar3DChart>
      <c:catAx>
        <c:axId val="97486720"/>
        <c:scaling>
          <c:orientation val="minMax"/>
        </c:scaling>
        <c:delete val="0"/>
        <c:axPos val="b"/>
        <c:numFmt formatCode="General" sourceLinked="1"/>
        <c:majorTickMark val="out"/>
        <c:minorTickMark val="none"/>
        <c:tickLblPos val="low"/>
        <c:spPr>
          <a:ln w="2927">
            <a:solidFill>
              <a:srgbClr val="000000"/>
            </a:solidFill>
            <a:prstDash val="solid"/>
          </a:ln>
        </c:spPr>
        <c:txPr>
          <a:bodyPr rot="0" vert="horz"/>
          <a:lstStyle/>
          <a:p>
            <a:pPr>
              <a:defRPr sz="1427" b="0" i="0" u="none" strike="noStrike" baseline="0">
                <a:solidFill>
                  <a:srgbClr val="000000"/>
                </a:solidFill>
                <a:latin typeface="Times New Roman"/>
                <a:ea typeface="Times New Roman"/>
                <a:cs typeface="Times New Roman"/>
              </a:defRPr>
            </a:pPr>
            <a:endParaRPr lang="uk-UA"/>
          </a:p>
        </c:txPr>
        <c:crossAx val="97488256"/>
        <c:crosses val="autoZero"/>
        <c:auto val="1"/>
        <c:lblAlgn val="ctr"/>
        <c:lblOffset val="100"/>
        <c:tickLblSkip val="1"/>
        <c:tickMarkSkip val="1"/>
        <c:noMultiLvlLbl val="0"/>
      </c:catAx>
      <c:valAx>
        <c:axId val="97488256"/>
        <c:scaling>
          <c:orientation val="minMax"/>
        </c:scaling>
        <c:delete val="0"/>
        <c:axPos val="l"/>
        <c:majorGridlines>
          <c:spPr>
            <a:ln w="2927">
              <a:solidFill>
                <a:srgbClr val="000000"/>
              </a:solidFill>
              <a:prstDash val="solid"/>
            </a:ln>
          </c:spPr>
        </c:majorGridlines>
        <c:numFmt formatCode="General" sourceLinked="1"/>
        <c:majorTickMark val="out"/>
        <c:minorTickMark val="none"/>
        <c:tickLblPos val="nextTo"/>
        <c:spPr>
          <a:ln w="2927">
            <a:solidFill>
              <a:srgbClr val="000000"/>
            </a:solidFill>
            <a:prstDash val="solid"/>
          </a:ln>
        </c:spPr>
        <c:txPr>
          <a:bodyPr rot="0" vert="horz"/>
          <a:lstStyle/>
          <a:p>
            <a:pPr>
              <a:defRPr sz="1427" b="0" i="0" u="none" strike="noStrike" baseline="0">
                <a:solidFill>
                  <a:srgbClr val="000000"/>
                </a:solidFill>
                <a:latin typeface="Times New Roman"/>
                <a:ea typeface="Times New Roman"/>
                <a:cs typeface="Times New Roman"/>
              </a:defRPr>
            </a:pPr>
            <a:endParaRPr lang="uk-UA"/>
          </a:p>
        </c:txPr>
        <c:crossAx val="97486720"/>
        <c:crosses val="autoZero"/>
        <c:crossBetween val="between"/>
      </c:valAx>
      <c:spPr>
        <a:noFill/>
        <a:ln w="23456">
          <a:noFill/>
        </a:ln>
      </c:spPr>
    </c:plotArea>
    <c:legend>
      <c:legendPos val="r"/>
      <c:layout>
        <c:manualLayout>
          <c:xMode val="edge"/>
          <c:yMode val="edge"/>
          <c:x val="0.67934523728576335"/>
          <c:y val="0.47863235006071975"/>
          <c:w val="0.31540070444562562"/>
          <c:h val="0.2507121087476008"/>
        </c:manualLayout>
      </c:layout>
      <c:overlay val="0"/>
      <c:spPr>
        <a:noFill/>
        <a:ln w="2927">
          <a:noFill/>
          <a:prstDash val="solid"/>
        </a:ln>
      </c:spPr>
      <c:txPr>
        <a:bodyPr/>
        <a:lstStyle/>
        <a:p>
          <a:pPr>
            <a:defRPr sz="1200"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427" b="1" i="0" u="none" strike="noStrike" baseline="0">
          <a:solidFill>
            <a:srgbClr val="000000"/>
          </a:solidFill>
          <a:latin typeface="Calibri"/>
          <a:ea typeface="Calibri"/>
          <a:cs typeface="Calibri"/>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8" b="1" i="0" u="none" strike="noStrike" baseline="0">
                <a:solidFill>
                  <a:srgbClr val="000000"/>
                </a:solidFill>
                <a:latin typeface="Times New Roman"/>
                <a:ea typeface="Times New Roman"/>
                <a:cs typeface="Times New Roman"/>
              </a:defRPr>
            </a:pPr>
            <a:r>
              <a:rPr lang="uk-UA"/>
              <a:t>Середньомісячна</a:t>
            </a:r>
            <a:r>
              <a:rPr lang="uk-UA" baseline="0"/>
              <a:t> номінальна</a:t>
            </a:r>
            <a:r>
              <a:rPr lang="uk-UA"/>
              <a:t> заробітна плата одного штатного працівника, грн.</a:t>
            </a:r>
          </a:p>
        </c:rich>
      </c:tx>
      <c:layout>
        <c:manualLayout>
          <c:xMode val="edge"/>
          <c:yMode val="edge"/>
          <c:x val="0.12432750295526072"/>
          <c:y val="2.0761401406112288E-2"/>
        </c:manualLayout>
      </c:layout>
      <c:overlay val="0"/>
      <c:spPr>
        <a:noFill/>
        <a:ln w="25359">
          <a:noFill/>
        </a:ln>
      </c:spPr>
    </c:title>
    <c:autoTitleDeleted val="0"/>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95522388059702E-2"/>
          <c:y val="0.14878892733564014"/>
          <c:w val="0.8938640132669986"/>
          <c:h val="0.69896193771626258"/>
        </c:manualLayout>
      </c:layout>
      <c:bar3DChart>
        <c:barDir val="col"/>
        <c:grouping val="clustered"/>
        <c:varyColors val="0"/>
        <c:ser>
          <c:idx val="0"/>
          <c:order val="0"/>
          <c:tx>
            <c:strRef>
              <c:f>Sheet1!$A$2</c:f>
              <c:strCache>
                <c:ptCount val="1"/>
                <c:pt idx="0">
                  <c:v>Восток</c:v>
                </c:pt>
              </c:strCache>
            </c:strRef>
          </c:tx>
          <c:spPr>
            <a:solidFill>
              <a:srgbClr val="9999FF"/>
            </a:solidFill>
            <a:ln w="12679">
              <a:solidFill>
                <a:srgbClr val="000000"/>
              </a:solidFill>
              <a:prstDash val="solid"/>
            </a:ln>
          </c:spPr>
          <c:invertIfNegative val="0"/>
          <c:dLbls>
            <c:dLbl>
              <c:idx val="0"/>
              <c:layout>
                <c:manualLayout>
                  <c:x val="2.8963154414858448E-2"/>
                  <c:y val="-4.1645772963080634E-2"/>
                </c:manualLayout>
              </c:layout>
              <c:showLegendKey val="0"/>
              <c:showVal val="1"/>
              <c:showCatName val="0"/>
              <c:showSerName val="0"/>
              <c:showPercent val="0"/>
              <c:showBubbleSize val="0"/>
            </c:dLbl>
            <c:dLbl>
              <c:idx val="1"/>
              <c:layout>
                <c:manualLayout>
                  <c:x val="3.0555989661597643E-2"/>
                  <c:y val="-4.0440878113191372E-2"/>
                </c:manualLayout>
              </c:layout>
              <c:showLegendKey val="0"/>
              <c:showVal val="1"/>
              <c:showCatName val="0"/>
              <c:showSerName val="0"/>
              <c:showPercent val="0"/>
              <c:showBubbleSize val="0"/>
            </c:dLbl>
            <c:dLbl>
              <c:idx val="2"/>
              <c:layout>
                <c:manualLayout>
                  <c:x val="2.6612999253687541E-2"/>
                  <c:y val="-7.8231325378806185E-3"/>
                </c:manualLayout>
              </c:layout>
              <c:showLegendKey val="0"/>
              <c:showVal val="1"/>
              <c:showCatName val="0"/>
              <c:showSerName val="0"/>
              <c:showPercent val="0"/>
              <c:showBubbleSize val="0"/>
            </c:dLbl>
            <c:dLbl>
              <c:idx val="3"/>
              <c:layout>
                <c:manualLayout>
                  <c:x val="3.2054036376443391E-2"/>
                  <c:y val="-3.4273384538589149E-2"/>
                </c:manualLayout>
              </c:layout>
              <c:showLegendKey val="0"/>
              <c:showVal val="1"/>
              <c:showCatName val="0"/>
              <c:showSerName val="0"/>
              <c:showPercent val="0"/>
              <c:showBubbleSize val="0"/>
            </c:dLbl>
            <c:spPr>
              <a:noFill/>
              <a:ln w="25359">
                <a:noFill/>
              </a:ln>
            </c:spPr>
            <c:txPr>
              <a:bodyPr/>
              <a:lstStyle/>
              <a:p>
                <a:pPr>
                  <a:defRPr sz="1323"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Sheet1!$B$1:$E$1</c:f>
              <c:strCache>
                <c:ptCount val="4"/>
                <c:pt idx="0">
                  <c:v>2013 рік</c:v>
                </c:pt>
                <c:pt idx="1">
                  <c:v>2014 рік </c:v>
                </c:pt>
                <c:pt idx="2">
                  <c:v>2015 рік</c:v>
                </c:pt>
                <c:pt idx="3">
                  <c:v>2016 рік</c:v>
                </c:pt>
              </c:strCache>
            </c:strRef>
          </c:cat>
          <c:val>
            <c:numRef>
              <c:f>Sheet1!$B$2:$E$2</c:f>
              <c:numCache>
                <c:formatCode>General</c:formatCode>
                <c:ptCount val="4"/>
                <c:pt idx="0">
                  <c:v>3906</c:v>
                </c:pt>
                <c:pt idx="1">
                  <c:v>3749</c:v>
                </c:pt>
                <c:pt idx="2">
                  <c:v>5446</c:v>
                </c:pt>
                <c:pt idx="3">
                  <c:v>6666</c:v>
                </c:pt>
              </c:numCache>
            </c:numRef>
          </c:val>
        </c:ser>
        <c:dLbls>
          <c:showLegendKey val="0"/>
          <c:showVal val="1"/>
          <c:showCatName val="0"/>
          <c:showSerName val="0"/>
          <c:showPercent val="0"/>
          <c:showBubbleSize val="0"/>
        </c:dLbls>
        <c:gapWidth val="150"/>
        <c:gapDepth val="0"/>
        <c:shape val="box"/>
        <c:axId val="83895040"/>
        <c:axId val="83896576"/>
        <c:axId val="0"/>
      </c:bar3DChart>
      <c:catAx>
        <c:axId val="83895040"/>
        <c:scaling>
          <c:orientation val="minMax"/>
        </c:scaling>
        <c:delete val="0"/>
        <c:axPos val="b"/>
        <c:numFmt formatCode="General" sourceLinked="1"/>
        <c:majorTickMark val="out"/>
        <c:minorTickMark val="none"/>
        <c:tickLblPos val="low"/>
        <c:spPr>
          <a:ln w="3170">
            <a:solidFill>
              <a:srgbClr val="000000"/>
            </a:solidFill>
            <a:prstDash val="solid"/>
          </a:ln>
        </c:spPr>
        <c:txPr>
          <a:bodyPr rot="720000" vert="horz"/>
          <a:lstStyle/>
          <a:p>
            <a:pPr>
              <a:defRPr sz="1323" b="0" i="0" u="none" strike="noStrike" baseline="0">
                <a:solidFill>
                  <a:srgbClr val="000000"/>
                </a:solidFill>
                <a:latin typeface="Times New Roman"/>
                <a:ea typeface="Times New Roman"/>
                <a:cs typeface="Times New Roman"/>
              </a:defRPr>
            </a:pPr>
            <a:endParaRPr lang="uk-UA"/>
          </a:p>
        </c:txPr>
        <c:crossAx val="83896576"/>
        <c:crosses val="autoZero"/>
        <c:auto val="1"/>
        <c:lblAlgn val="ctr"/>
        <c:lblOffset val="100"/>
        <c:tickLblSkip val="1"/>
        <c:tickMarkSkip val="1"/>
        <c:noMultiLvlLbl val="0"/>
      </c:catAx>
      <c:valAx>
        <c:axId val="83896576"/>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323" b="0" i="0" u="none" strike="noStrike" baseline="0">
                <a:solidFill>
                  <a:srgbClr val="000000"/>
                </a:solidFill>
                <a:latin typeface="Times New Roman"/>
                <a:ea typeface="Times New Roman"/>
                <a:cs typeface="Times New Roman"/>
              </a:defRPr>
            </a:pPr>
            <a:endParaRPr lang="uk-UA"/>
          </a:p>
        </c:txPr>
        <c:crossAx val="83895040"/>
        <c:crosses val="autoZero"/>
        <c:crossBetween val="between"/>
      </c:valAx>
      <c:spPr>
        <a:noFill/>
        <a:ln w="25359">
          <a:noFill/>
        </a:ln>
      </c:spPr>
    </c:plotArea>
    <c:plotVisOnly val="1"/>
    <c:dispBlanksAs val="gap"/>
    <c:showDLblsOverMax val="0"/>
  </c:chart>
  <c:spPr>
    <a:noFill/>
    <a:ln>
      <a:noFill/>
    </a:ln>
  </c:spPr>
  <c:txPr>
    <a:bodyPr/>
    <a:lstStyle/>
    <a:p>
      <a:pPr algn="just">
        <a:defRPr sz="1198" b="1" i="0" u="none" strike="noStrike" baseline="0">
          <a:solidFill>
            <a:srgbClr val="000000"/>
          </a:solidFill>
          <a:latin typeface="Calibri"/>
          <a:ea typeface="Calibri"/>
          <a:cs typeface="Calibri"/>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a:ea typeface="Times New Roman"/>
                <a:cs typeface="Times New Roman"/>
              </a:defRPr>
            </a:pPr>
            <a:r>
              <a:rPr lang="en-US"/>
              <a:t>C</a:t>
            </a:r>
            <a:r>
              <a:rPr lang="ru-RU"/>
              <a:t>ередній розмір пенсії по району, грн.</a:t>
            </a:r>
          </a:p>
        </c:rich>
      </c:tx>
      <c:layout>
        <c:manualLayout>
          <c:xMode val="edge"/>
          <c:yMode val="edge"/>
          <c:x val="0.19472525325197296"/>
          <c:y val="1.9169368534815583E-2"/>
        </c:manualLayout>
      </c:layout>
      <c:overlay val="0"/>
      <c:spPr>
        <a:noFill/>
        <a:ln w="25399">
          <a:noFill/>
        </a:ln>
      </c:spPr>
    </c:title>
    <c:autoTitleDeleted val="0"/>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3.8797713737559462E-2"/>
          <c:y val="0.14337436922551669"/>
          <c:w val="0.88984509466438755"/>
          <c:h val="0.71565495207668872"/>
        </c:manualLayout>
      </c:layout>
      <c:bar3DChart>
        <c:barDir val="col"/>
        <c:grouping val="clustered"/>
        <c:varyColors val="0"/>
        <c:ser>
          <c:idx val="0"/>
          <c:order val="0"/>
          <c:tx>
            <c:strRef>
              <c:f>Sheet1!$A$2</c:f>
              <c:strCache>
                <c:ptCount val="1"/>
                <c:pt idx="0">
                  <c:v>грн</c:v>
                </c:pt>
              </c:strCache>
            </c:strRef>
          </c:tx>
          <c:spPr>
            <a:solidFill>
              <a:srgbClr val="9999FF"/>
            </a:solidFill>
            <a:ln w="12699">
              <a:solidFill>
                <a:srgbClr val="000000"/>
              </a:solidFill>
              <a:prstDash val="solid"/>
            </a:ln>
          </c:spPr>
          <c:invertIfNegative val="0"/>
          <c:dLbls>
            <c:dLbl>
              <c:idx val="0"/>
              <c:layout>
                <c:manualLayout>
                  <c:x val="2.4086583085743751E-2"/>
                  <c:y val="-2.3351572578851402E-2"/>
                </c:manualLayout>
              </c:layout>
              <c:showLegendKey val="0"/>
              <c:showVal val="1"/>
              <c:showCatName val="0"/>
              <c:showSerName val="0"/>
              <c:showPercent val="0"/>
              <c:showBubbleSize val="0"/>
            </c:dLbl>
            <c:dLbl>
              <c:idx val="1"/>
              <c:layout>
                <c:manualLayout>
                  <c:x val="2.8373458393842928E-2"/>
                  <c:y val="-3.7566321159007668E-2"/>
                </c:manualLayout>
              </c:layout>
              <c:showLegendKey val="0"/>
              <c:showVal val="1"/>
              <c:showCatName val="0"/>
              <c:showSerName val="0"/>
              <c:showPercent val="0"/>
              <c:showBubbleSize val="0"/>
            </c:dLbl>
            <c:dLbl>
              <c:idx val="2"/>
              <c:layout>
                <c:manualLayout>
                  <c:x val="2.5979366792348951E-2"/>
                  <c:y val="-3.5283598024823511E-2"/>
                </c:manualLayout>
              </c:layout>
              <c:showLegendKey val="0"/>
              <c:showVal val="1"/>
              <c:showCatName val="0"/>
              <c:showSerName val="0"/>
              <c:showPercent val="0"/>
              <c:showBubbleSize val="0"/>
            </c:dLbl>
            <c:dLbl>
              <c:idx val="3"/>
              <c:layout>
                <c:manualLayout>
                  <c:x val="3.9377362093697681E-2"/>
                  <c:y val="-5.4230763527440433E-2"/>
                </c:manualLayout>
              </c:layout>
              <c:showLegendKey val="0"/>
              <c:showVal val="1"/>
              <c:showCatName val="0"/>
              <c:showSerName val="0"/>
              <c:showPercent val="0"/>
              <c:showBubbleSize val="0"/>
            </c:dLbl>
            <c:spPr>
              <a:noFill/>
              <a:ln w="25399">
                <a:noFill/>
              </a:ln>
            </c:spPr>
            <c:txPr>
              <a:bodyPr/>
              <a:lstStyle/>
              <a:p>
                <a:pPr>
                  <a:defRPr sz="14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Sheet1!$B$1:$E$1</c:f>
              <c:strCache>
                <c:ptCount val="4"/>
                <c:pt idx="0">
                  <c:v>2013 рік</c:v>
                </c:pt>
                <c:pt idx="1">
                  <c:v>2014 рік</c:v>
                </c:pt>
                <c:pt idx="2">
                  <c:v>2015 рік</c:v>
                </c:pt>
                <c:pt idx="3">
                  <c:v>2016 рік</c:v>
                </c:pt>
              </c:strCache>
            </c:strRef>
          </c:cat>
          <c:val>
            <c:numRef>
              <c:f>Sheet1!$B$2:$E$2</c:f>
              <c:numCache>
                <c:formatCode>General</c:formatCode>
                <c:ptCount val="4"/>
                <c:pt idx="0">
                  <c:v>1359.8</c:v>
                </c:pt>
                <c:pt idx="1">
                  <c:v>1361.6</c:v>
                </c:pt>
                <c:pt idx="2">
                  <c:v>1460.9</c:v>
                </c:pt>
                <c:pt idx="3">
                  <c:v>1578.9</c:v>
                </c:pt>
              </c:numCache>
            </c:numRef>
          </c:val>
        </c:ser>
        <c:dLbls>
          <c:showLegendKey val="0"/>
          <c:showVal val="1"/>
          <c:showCatName val="0"/>
          <c:showSerName val="0"/>
          <c:showPercent val="0"/>
          <c:showBubbleSize val="0"/>
        </c:dLbls>
        <c:gapWidth val="150"/>
        <c:gapDepth val="0"/>
        <c:shape val="box"/>
        <c:axId val="84092032"/>
        <c:axId val="84103168"/>
        <c:axId val="0"/>
      </c:bar3DChart>
      <c:catAx>
        <c:axId val="84092032"/>
        <c:scaling>
          <c:orientation val="minMax"/>
        </c:scaling>
        <c:delete val="0"/>
        <c:axPos val="b"/>
        <c:numFmt formatCode="General" sourceLinked="1"/>
        <c:majorTickMark val="out"/>
        <c:minorTickMark val="none"/>
        <c:tickLblPos val="low"/>
        <c:spPr>
          <a:ln w="3175">
            <a:solidFill>
              <a:srgbClr val="000000"/>
            </a:solidFill>
            <a:prstDash val="solid"/>
          </a:ln>
        </c:spPr>
        <c:txPr>
          <a:bodyPr rot="60000" vert="horz"/>
          <a:lstStyle/>
          <a:p>
            <a:pPr>
              <a:defRPr sz="1400" b="0" i="0" u="none" strike="noStrike" baseline="0">
                <a:solidFill>
                  <a:srgbClr val="000000"/>
                </a:solidFill>
                <a:latin typeface="Times New Roman"/>
                <a:ea typeface="Times New Roman"/>
                <a:cs typeface="Times New Roman"/>
              </a:defRPr>
            </a:pPr>
            <a:endParaRPr lang="uk-UA"/>
          </a:p>
        </c:txPr>
        <c:crossAx val="84103168"/>
        <c:crosses val="autoZero"/>
        <c:auto val="1"/>
        <c:lblAlgn val="ctr"/>
        <c:lblOffset val="100"/>
        <c:tickLblSkip val="1"/>
        <c:tickMarkSkip val="1"/>
        <c:noMultiLvlLbl val="0"/>
      </c:catAx>
      <c:valAx>
        <c:axId val="84103168"/>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one"/>
        <c:crossAx val="84092032"/>
        <c:crosses val="autoZero"/>
        <c:crossBetween val="between"/>
      </c:valAx>
      <c:spPr>
        <a:noFill/>
        <a:ln w="25399">
          <a:noFill/>
        </a:ln>
      </c:spPr>
    </c:plotArea>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8" b="1" i="0" u="none" strike="noStrike" baseline="0">
                <a:solidFill>
                  <a:srgbClr val="000000"/>
                </a:solidFill>
                <a:latin typeface="Times New Roman"/>
                <a:ea typeface="Times New Roman"/>
                <a:cs typeface="Times New Roman"/>
              </a:defRPr>
            </a:pPr>
            <a:r>
              <a:rPr lang="uk-UA"/>
              <a:t>Обсяг реалізованої продукції (робіт, послуг) на малих підприємствах району, млн. грн.</a:t>
            </a:r>
          </a:p>
        </c:rich>
      </c:tx>
      <c:layout>
        <c:manualLayout>
          <c:xMode val="edge"/>
          <c:yMode val="edge"/>
          <c:x val="0.13029315960912091"/>
          <c:y val="0"/>
        </c:manualLayout>
      </c:layout>
      <c:overlay val="0"/>
      <c:spPr>
        <a:noFill/>
        <a:ln w="25360">
          <a:noFill/>
        </a:ln>
      </c:spPr>
    </c:title>
    <c:autoTitleDeleted val="0"/>
    <c:view3D>
      <c:rotX val="15"/>
      <c:hPercent val="49"/>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000000"/>
          </a:solidFill>
          <a:prstDash val="solid"/>
        </a:ln>
      </c:spPr>
    </c:sideWall>
    <c:backWall>
      <c:thickness val="0"/>
      <c:spPr>
        <a:solidFill>
          <a:srgbClr val="FFFFFF"/>
        </a:solidFill>
        <a:ln w="12700">
          <a:solidFill>
            <a:srgbClr val="000000"/>
          </a:solidFill>
          <a:prstDash val="solid"/>
        </a:ln>
      </c:spPr>
    </c:backWall>
    <c:plotArea>
      <c:layout>
        <c:manualLayout>
          <c:layoutTarget val="inner"/>
          <c:xMode val="edge"/>
          <c:yMode val="edge"/>
          <c:x val="0.10423452768729682"/>
          <c:y val="0.22972972972972969"/>
          <c:w val="0.85342019543973968"/>
          <c:h val="0.5972972972972973"/>
        </c:manualLayout>
      </c:layout>
      <c:bar3DChart>
        <c:barDir val="col"/>
        <c:grouping val="clustered"/>
        <c:varyColors val="0"/>
        <c:ser>
          <c:idx val="0"/>
          <c:order val="0"/>
          <c:tx>
            <c:strRef>
              <c:f>Sheet1!$A$2</c:f>
              <c:strCache>
                <c:ptCount val="1"/>
                <c:pt idx="0">
                  <c:v>млн. грн.</c:v>
                </c:pt>
              </c:strCache>
            </c:strRef>
          </c:tx>
          <c:spPr>
            <a:solidFill>
              <a:srgbClr val="CC99FF"/>
            </a:solidFill>
            <a:ln w="12680">
              <a:solidFill>
                <a:srgbClr val="000000"/>
              </a:solidFill>
              <a:prstDash val="solid"/>
            </a:ln>
          </c:spPr>
          <c:invertIfNegative val="0"/>
          <c:dLbls>
            <c:dLbl>
              <c:idx val="0"/>
              <c:layout>
                <c:manualLayout>
                  <c:x val="2.5032208052645138E-2"/>
                  <c:y val="-3.2077358751208769E-2"/>
                </c:manualLayout>
              </c:layout>
              <c:showLegendKey val="0"/>
              <c:showVal val="1"/>
              <c:showCatName val="0"/>
              <c:showSerName val="0"/>
              <c:showPercent val="0"/>
              <c:showBubbleSize val="0"/>
            </c:dLbl>
            <c:dLbl>
              <c:idx val="1"/>
              <c:layout>
                <c:manualLayout>
                  <c:x val="2.6584429755269354E-2"/>
                  <c:y val="-3.8233181378643476E-2"/>
                </c:manualLayout>
              </c:layout>
              <c:showLegendKey val="0"/>
              <c:showVal val="1"/>
              <c:showCatName val="0"/>
              <c:showSerName val="0"/>
              <c:showPercent val="0"/>
              <c:showBubbleSize val="0"/>
            </c:dLbl>
            <c:dLbl>
              <c:idx val="2"/>
              <c:layout>
                <c:manualLayout>
                  <c:x val="2.018174694455329E-2"/>
                  <c:y val="-1.1387484459179449E-2"/>
                </c:manualLayout>
              </c:layout>
              <c:showLegendKey val="0"/>
              <c:showVal val="1"/>
              <c:showCatName val="0"/>
              <c:showSerName val="0"/>
              <c:showPercent val="0"/>
              <c:showBubbleSize val="0"/>
            </c:dLbl>
            <c:dLbl>
              <c:idx val="3"/>
              <c:layout>
                <c:manualLayout>
                  <c:x val="3.2283380307798606E-2"/>
                  <c:y val="-3.8477414007459611E-2"/>
                </c:manualLayout>
              </c:layout>
              <c:showLegendKey val="0"/>
              <c:showVal val="1"/>
              <c:showCatName val="0"/>
              <c:showSerName val="0"/>
              <c:showPercent val="0"/>
              <c:showBubbleSize val="0"/>
            </c:dLbl>
            <c:spPr>
              <a:noFill/>
              <a:ln w="25360">
                <a:noFill/>
              </a:ln>
            </c:spPr>
            <c:txPr>
              <a:bodyPr/>
              <a:lstStyle/>
              <a:p>
                <a:pPr>
                  <a:defRPr sz="1398"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Sheet1!$B$1:$E$1</c:f>
              <c:strCache>
                <c:ptCount val="4"/>
                <c:pt idx="0">
                  <c:v>2013 рік</c:v>
                </c:pt>
                <c:pt idx="1">
                  <c:v>2014 рік</c:v>
                </c:pt>
                <c:pt idx="2">
                  <c:v>2015 рік</c:v>
                </c:pt>
                <c:pt idx="3">
                  <c:v>2016 рік</c:v>
                </c:pt>
              </c:strCache>
            </c:strRef>
          </c:cat>
          <c:val>
            <c:numRef>
              <c:f>Sheet1!$B$2:$E$2</c:f>
              <c:numCache>
                <c:formatCode>#,##0.0</c:formatCode>
                <c:ptCount val="4"/>
                <c:pt idx="0">
                  <c:v>1201</c:v>
                </c:pt>
                <c:pt idx="1">
                  <c:v>1303.0999999999999</c:v>
                </c:pt>
                <c:pt idx="2">
                  <c:v>1300.5</c:v>
                </c:pt>
                <c:pt idx="3">
                  <c:v>1394</c:v>
                </c:pt>
              </c:numCache>
            </c:numRef>
          </c:val>
        </c:ser>
        <c:dLbls>
          <c:showLegendKey val="0"/>
          <c:showVal val="1"/>
          <c:showCatName val="0"/>
          <c:showSerName val="0"/>
          <c:showPercent val="0"/>
          <c:showBubbleSize val="0"/>
        </c:dLbls>
        <c:gapWidth val="150"/>
        <c:gapDepth val="0"/>
        <c:shape val="box"/>
        <c:axId val="84143104"/>
        <c:axId val="84146048"/>
        <c:axId val="0"/>
      </c:bar3DChart>
      <c:catAx>
        <c:axId val="84143104"/>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uk-UA"/>
          </a:p>
        </c:txPr>
        <c:crossAx val="84146048"/>
        <c:crosses val="autoZero"/>
        <c:auto val="1"/>
        <c:lblAlgn val="ctr"/>
        <c:lblOffset val="100"/>
        <c:tickLblSkip val="1"/>
        <c:tickMarkSkip val="1"/>
        <c:noMultiLvlLbl val="0"/>
      </c:catAx>
      <c:valAx>
        <c:axId val="84146048"/>
        <c:scaling>
          <c:orientation val="minMax"/>
        </c:scaling>
        <c:delete val="0"/>
        <c:axPos val="l"/>
        <c:majorGridlines>
          <c:spPr>
            <a:ln w="12680">
              <a:solidFill>
                <a:srgbClr val="000000"/>
              </a:solidFill>
              <a:prstDash val="solid"/>
            </a:ln>
          </c:spPr>
        </c:majorGridlines>
        <c:numFmt formatCode="#,##0.0" sourceLinked="1"/>
        <c:majorTickMark val="out"/>
        <c:minorTickMark val="none"/>
        <c:tickLblPos val="nextTo"/>
        <c:spPr>
          <a:ln w="3170">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uk-UA"/>
          </a:p>
        </c:txPr>
        <c:crossAx val="84143104"/>
        <c:crosses val="autoZero"/>
        <c:crossBetween val="between"/>
      </c:valAx>
      <c:spPr>
        <a:noFill/>
        <a:ln w="25360">
          <a:noFill/>
        </a:ln>
      </c:spPr>
    </c:plotArea>
    <c:plotVisOnly val="1"/>
    <c:dispBlanksAs val="gap"/>
    <c:showDLblsOverMax val="0"/>
  </c:chart>
  <c:spPr>
    <a:noFill/>
    <a:ln>
      <a:noFill/>
    </a:ln>
  </c:spPr>
  <c:txPr>
    <a:bodyPr/>
    <a:lstStyle/>
    <a:p>
      <a:pPr>
        <a:defRPr sz="1398" b="0" i="0" u="none" strike="noStrike" baseline="0">
          <a:solidFill>
            <a:srgbClr val="000000"/>
          </a:solidFill>
          <a:latin typeface="Times New Roman"/>
          <a:ea typeface="Times New Roman"/>
          <a:cs typeface="Times New Roman"/>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85" b="1" i="0" u="none" strike="noStrike" baseline="0">
                <a:solidFill>
                  <a:srgbClr val="000000"/>
                </a:solidFill>
                <a:latin typeface="Times New Roman"/>
                <a:ea typeface="Times New Roman"/>
                <a:cs typeface="Times New Roman"/>
              </a:defRPr>
            </a:pPr>
            <a:r>
              <a:rPr lang="ru-RU" sz="1085"/>
              <a:t>Роздрібний товарообіг, млн. грн.</a:t>
            </a:r>
          </a:p>
        </c:rich>
      </c:tx>
      <c:layout>
        <c:manualLayout>
          <c:xMode val="edge"/>
          <c:yMode val="edge"/>
          <c:x val="0.30156205713902556"/>
          <c:y val="5.0697084917617772E-3"/>
        </c:manualLayout>
      </c:layout>
      <c:overlay val="0"/>
      <c:spPr>
        <a:noFill/>
        <a:ln w="15212">
          <a:noFill/>
        </a:ln>
      </c:spPr>
    </c:title>
    <c:autoTitleDeleted val="0"/>
    <c:view3D>
      <c:rotX val="15"/>
      <c:hPercent val="35"/>
      <c:rotY val="20"/>
      <c:depthPercent val="100"/>
      <c:rAngAx val="1"/>
    </c:view3D>
    <c:floor>
      <c:thickness val="0"/>
      <c:spPr>
        <a:solidFill>
          <a:srgbClr val="FFFFFF"/>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5524261390404255E-2"/>
          <c:y val="8.8481417479220184E-2"/>
          <c:w val="0.85601265822784811"/>
          <c:h val="0.77383656830130254"/>
        </c:manualLayout>
      </c:layout>
      <c:bar3DChart>
        <c:barDir val="col"/>
        <c:grouping val="clustered"/>
        <c:varyColors val="0"/>
        <c:ser>
          <c:idx val="0"/>
          <c:order val="0"/>
          <c:tx>
            <c:strRef>
              <c:f>Sheet1!$A$2</c:f>
              <c:strCache>
                <c:ptCount val="1"/>
                <c:pt idx="0">
                  <c:v>млн. грн.</c:v>
                </c:pt>
              </c:strCache>
            </c:strRef>
          </c:tx>
          <c:spPr>
            <a:solidFill>
              <a:srgbClr val="CC99FF"/>
            </a:solidFill>
            <a:ln w="7606">
              <a:solidFill>
                <a:srgbClr val="000000"/>
              </a:solidFill>
              <a:prstDash val="solid"/>
            </a:ln>
          </c:spPr>
          <c:invertIfNegative val="0"/>
          <c:dLbls>
            <c:dLbl>
              <c:idx val="0"/>
              <c:layout>
                <c:manualLayout>
                  <c:x val="2.6743877752854431E-2"/>
                  <c:y val="-5.0969470390857016E-2"/>
                </c:manualLayout>
              </c:layout>
              <c:spPr>
                <a:noFill/>
                <a:ln w="15212">
                  <a:noFill/>
                </a:ln>
              </c:spPr>
              <c:txPr>
                <a:bodyPr/>
                <a:lstStyle/>
                <a:p>
                  <a:pPr>
                    <a:defRPr sz="12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dLbl>
            <c:dLbl>
              <c:idx val="1"/>
              <c:layout>
                <c:manualLayout>
                  <c:x val="3.2228279157413227E-2"/>
                  <c:y val="-3.2227458556528032E-2"/>
                </c:manualLayout>
              </c:layout>
              <c:spPr>
                <a:noFill/>
                <a:ln w="15212">
                  <a:noFill/>
                </a:ln>
              </c:spPr>
              <c:txPr>
                <a:bodyPr/>
                <a:lstStyle/>
                <a:p>
                  <a:pPr>
                    <a:defRPr sz="12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dLbl>
            <c:dLbl>
              <c:idx val="2"/>
              <c:layout>
                <c:manualLayout>
                  <c:x val="2.3254060105127178E-2"/>
                  <c:y val="-4.4908350186067467E-2"/>
                </c:manualLayout>
              </c:layout>
              <c:spPr>
                <a:noFill/>
                <a:ln w="15212">
                  <a:noFill/>
                </a:ln>
              </c:spPr>
              <c:txPr>
                <a:bodyPr/>
                <a:lstStyle/>
                <a:p>
                  <a:pPr>
                    <a:defRPr sz="12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dLbl>
            <c:dLbl>
              <c:idx val="3"/>
              <c:layout>
                <c:manualLayout>
                  <c:x val="3.8452972640846406E-2"/>
                  <c:y val="-3.8967639231992236E-2"/>
                </c:manualLayout>
              </c:layout>
              <c:spPr>
                <a:noFill/>
                <a:ln w="15212">
                  <a:noFill/>
                </a:ln>
              </c:spPr>
              <c:txPr>
                <a:bodyPr/>
                <a:lstStyle/>
                <a:p>
                  <a:pPr>
                    <a:defRPr sz="12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dLbl>
            <c:spPr>
              <a:noFill/>
              <a:ln w="15212">
                <a:noFill/>
              </a:ln>
            </c:spPr>
            <c:txPr>
              <a:bodyPr/>
              <a:lstStyle/>
              <a:p>
                <a:pPr>
                  <a:defRPr sz="1085"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Sheet1!$B$1:$E$1</c:f>
              <c:strCache>
                <c:ptCount val="4"/>
                <c:pt idx="0">
                  <c:v>2013 рік</c:v>
                </c:pt>
                <c:pt idx="1">
                  <c:v>2014 рік</c:v>
                </c:pt>
                <c:pt idx="2">
                  <c:v>2015 рік</c:v>
                </c:pt>
                <c:pt idx="3">
                  <c:v>2016 рік</c:v>
                </c:pt>
              </c:strCache>
            </c:strRef>
          </c:cat>
          <c:val>
            <c:numRef>
              <c:f>Sheet1!$B$2:$E$2</c:f>
              <c:numCache>
                <c:formatCode>0.0</c:formatCode>
                <c:ptCount val="4"/>
                <c:pt idx="0">
                  <c:v>505.6</c:v>
                </c:pt>
                <c:pt idx="1">
                  <c:v>539.29999999999995</c:v>
                </c:pt>
                <c:pt idx="2">
                  <c:v>547.5</c:v>
                </c:pt>
                <c:pt idx="3">
                  <c:v>557.6</c:v>
                </c:pt>
              </c:numCache>
            </c:numRef>
          </c:val>
        </c:ser>
        <c:dLbls>
          <c:showLegendKey val="0"/>
          <c:showVal val="1"/>
          <c:showCatName val="0"/>
          <c:showSerName val="0"/>
          <c:showPercent val="0"/>
          <c:showBubbleSize val="0"/>
        </c:dLbls>
        <c:gapWidth val="150"/>
        <c:gapDepth val="0"/>
        <c:shape val="box"/>
        <c:axId val="97476608"/>
        <c:axId val="97478144"/>
        <c:axId val="0"/>
      </c:bar3DChart>
      <c:catAx>
        <c:axId val="97476608"/>
        <c:scaling>
          <c:orientation val="minMax"/>
        </c:scaling>
        <c:delete val="0"/>
        <c:axPos val="b"/>
        <c:numFmt formatCode="General" sourceLinked="1"/>
        <c:majorTickMark val="out"/>
        <c:minorTickMark val="none"/>
        <c:tickLblPos val="low"/>
        <c:spPr>
          <a:ln w="1901">
            <a:solidFill>
              <a:srgbClr val="000000"/>
            </a:solidFill>
            <a:prstDash val="solid"/>
          </a:ln>
        </c:spPr>
        <c:txPr>
          <a:bodyPr rot="0" vert="horz"/>
          <a:lstStyle/>
          <a:p>
            <a:pPr>
              <a:defRPr sz="1085" b="0" i="0" u="none" strike="noStrike" baseline="0">
                <a:solidFill>
                  <a:srgbClr val="000000"/>
                </a:solidFill>
                <a:latin typeface="Times New Roman"/>
                <a:ea typeface="Times New Roman"/>
                <a:cs typeface="Times New Roman"/>
              </a:defRPr>
            </a:pPr>
            <a:endParaRPr lang="uk-UA"/>
          </a:p>
        </c:txPr>
        <c:crossAx val="97478144"/>
        <c:crosses val="autoZero"/>
        <c:auto val="1"/>
        <c:lblAlgn val="ctr"/>
        <c:lblOffset val="100"/>
        <c:tickLblSkip val="1"/>
        <c:tickMarkSkip val="1"/>
        <c:noMultiLvlLbl val="0"/>
      </c:catAx>
      <c:valAx>
        <c:axId val="97478144"/>
        <c:scaling>
          <c:orientation val="minMax"/>
        </c:scaling>
        <c:delete val="0"/>
        <c:axPos val="l"/>
        <c:majorGridlines>
          <c:spPr>
            <a:ln w="7606">
              <a:solidFill>
                <a:srgbClr val="000000"/>
              </a:solidFill>
              <a:prstDash val="solid"/>
            </a:ln>
          </c:spPr>
        </c:majorGridlines>
        <c:numFmt formatCode="0.0" sourceLinked="1"/>
        <c:majorTickMark val="out"/>
        <c:minorTickMark val="none"/>
        <c:tickLblPos val="nextTo"/>
        <c:spPr>
          <a:ln w="1901">
            <a:solidFill>
              <a:srgbClr val="000000"/>
            </a:solidFill>
            <a:prstDash val="solid"/>
          </a:ln>
        </c:spPr>
        <c:txPr>
          <a:bodyPr rot="0" vert="horz"/>
          <a:lstStyle/>
          <a:p>
            <a:pPr>
              <a:defRPr sz="1085" b="0" i="0" u="none" strike="noStrike" baseline="0">
                <a:solidFill>
                  <a:srgbClr val="000000"/>
                </a:solidFill>
                <a:latin typeface="Times New Roman"/>
                <a:ea typeface="Times New Roman"/>
                <a:cs typeface="Times New Roman"/>
              </a:defRPr>
            </a:pPr>
            <a:endParaRPr lang="uk-UA"/>
          </a:p>
        </c:txPr>
        <c:crossAx val="97476608"/>
        <c:crosses val="autoZero"/>
        <c:crossBetween val="between"/>
      </c:valAx>
      <c:spPr>
        <a:noFill/>
        <a:ln w="25400">
          <a:noFill/>
        </a:ln>
      </c:spPr>
    </c:plotArea>
    <c:plotVisOnly val="1"/>
    <c:dispBlanksAs val="gap"/>
    <c:showDLblsOverMax val="0"/>
  </c:chart>
  <c:spPr>
    <a:noFill/>
    <a:ln>
      <a:noFill/>
    </a:ln>
  </c:spPr>
  <c:txPr>
    <a:bodyPr/>
    <a:lstStyle/>
    <a:p>
      <a:pPr>
        <a:defRPr sz="837" b="0" i="0" u="none" strike="noStrike" baseline="0">
          <a:solidFill>
            <a:srgbClr val="000000"/>
          </a:solidFill>
          <a:latin typeface="Times New Roman"/>
          <a:ea typeface="Times New Roman"/>
          <a:cs typeface="Times New Roman"/>
        </a:defRPr>
      </a:pPr>
      <a:endParaRPr lang="uk-UA"/>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a:ea typeface="Times New Roman"/>
                <a:cs typeface="Times New Roman"/>
              </a:defRPr>
            </a:pPr>
            <a:r>
              <a:rPr lang="ru-RU"/>
              <a:t>Динаміка залучення прямих іноземних інвестицій
(акціонерний капітал) в економіку району</a:t>
            </a:r>
          </a:p>
        </c:rich>
      </c:tx>
      <c:layout>
        <c:manualLayout>
          <c:xMode val="edge"/>
          <c:yMode val="edge"/>
          <c:x val="0.12307692307692483"/>
          <c:y val="3.0769230769230852E-3"/>
        </c:manualLayout>
      </c:layout>
      <c:overlay val="0"/>
      <c:spPr>
        <a:noFill/>
        <a:ln w="25399">
          <a:noFill/>
        </a:ln>
      </c:spPr>
    </c:title>
    <c:autoTitleDeleted val="0"/>
    <c:plotArea>
      <c:layout>
        <c:manualLayout>
          <c:layoutTarget val="inner"/>
          <c:xMode val="edge"/>
          <c:yMode val="edge"/>
          <c:x val="0.14358974358974391"/>
          <c:y val="0.28923076923077323"/>
          <c:w val="0.82735042735042763"/>
          <c:h val="0.52923076923076018"/>
        </c:manualLayout>
      </c:layout>
      <c:barChart>
        <c:barDir val="col"/>
        <c:grouping val="clustered"/>
        <c:varyColors val="0"/>
        <c:ser>
          <c:idx val="0"/>
          <c:order val="0"/>
          <c:spPr>
            <a:solidFill>
              <a:srgbClr val="0000FF"/>
            </a:solidFill>
            <a:ln w="38098">
              <a:solidFill>
                <a:srgbClr val="000080"/>
              </a:solidFill>
              <a:prstDash val="solid"/>
            </a:ln>
          </c:spPr>
          <c:invertIfNegative val="0"/>
          <c:dLbls>
            <c:spPr>
              <a:solidFill>
                <a:srgbClr val="FFFFFF"/>
              </a:solidFill>
              <a:ln w="3175">
                <a:solidFill>
                  <a:srgbClr val="000000"/>
                </a:solidFill>
                <a:prstDash val="solid"/>
              </a:ln>
              <a:effectLst>
                <a:outerShdw dist="35921" dir="2700000" algn="br">
                  <a:srgbClr val="000000"/>
                </a:outerShdw>
              </a:effectLst>
            </c:spPr>
            <c:txPr>
              <a:bodyPr/>
              <a:lstStyle/>
              <a:p>
                <a:pPr>
                  <a:defRPr sz="12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Sheet1!$A$1:$D$1</c:f>
              <c:strCache>
                <c:ptCount val="4"/>
                <c:pt idx="0">
                  <c:v>2013 рік</c:v>
                </c:pt>
                <c:pt idx="1">
                  <c:v>2014 рік</c:v>
                </c:pt>
                <c:pt idx="2">
                  <c:v>2015 рік</c:v>
                </c:pt>
                <c:pt idx="3">
                  <c:v>2016 рік</c:v>
                </c:pt>
              </c:strCache>
            </c:strRef>
          </c:cat>
          <c:val>
            <c:numRef>
              <c:f>Sheet1!$A$2:$D$2</c:f>
              <c:numCache>
                <c:formatCode>General</c:formatCode>
                <c:ptCount val="4"/>
                <c:pt idx="0" formatCode="0.0">
                  <c:v>530.79999999999995</c:v>
                </c:pt>
                <c:pt idx="1">
                  <c:v>506.3</c:v>
                </c:pt>
                <c:pt idx="2" formatCode="0.0">
                  <c:v>508.8</c:v>
                </c:pt>
                <c:pt idx="3">
                  <c:v>537.29999999999995</c:v>
                </c:pt>
              </c:numCache>
            </c:numRef>
          </c:val>
        </c:ser>
        <c:dLbls>
          <c:showLegendKey val="0"/>
          <c:showVal val="1"/>
          <c:showCatName val="0"/>
          <c:showSerName val="0"/>
          <c:showPercent val="0"/>
          <c:showBubbleSize val="0"/>
        </c:dLbls>
        <c:gapWidth val="150"/>
        <c:axId val="86828928"/>
        <c:axId val="86830464"/>
      </c:barChart>
      <c:catAx>
        <c:axId val="86828928"/>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uk-UA"/>
          </a:p>
        </c:txPr>
        <c:crossAx val="86830464"/>
        <c:crosses val="autoZero"/>
        <c:auto val="1"/>
        <c:lblAlgn val="ctr"/>
        <c:lblOffset val="100"/>
        <c:tickLblSkip val="1"/>
        <c:tickMarkSkip val="1"/>
        <c:noMultiLvlLbl val="0"/>
      </c:catAx>
      <c:valAx>
        <c:axId val="86830464"/>
        <c:scaling>
          <c:orientation val="minMax"/>
        </c:scaling>
        <c:delete val="0"/>
        <c:axPos val="l"/>
        <c:majorGridlines>
          <c:spPr>
            <a:ln w="12699">
              <a:solidFill>
                <a:srgbClr val="000000"/>
              </a:solidFill>
              <a:prstDash val="sysDash"/>
            </a:ln>
          </c:spPr>
        </c:majorGridlines>
        <c:title>
          <c:tx>
            <c:rich>
              <a:bodyPr/>
              <a:lstStyle/>
              <a:p>
                <a:pPr>
                  <a:defRPr sz="1200" b="0" i="0" u="none" strike="noStrike" baseline="0">
                    <a:solidFill>
                      <a:srgbClr val="000000"/>
                    </a:solidFill>
                    <a:latin typeface="Times New Roman"/>
                    <a:ea typeface="Times New Roman"/>
                    <a:cs typeface="Times New Roman"/>
                  </a:defRPr>
                </a:pPr>
                <a:r>
                  <a:rPr lang="ru-RU"/>
                  <a:t>млн.дол. США</a:t>
                </a:r>
              </a:p>
            </c:rich>
          </c:tx>
          <c:layout>
            <c:manualLayout>
              <c:xMode val="edge"/>
              <c:yMode val="edge"/>
              <c:x val="0"/>
              <c:y val="0.38769230769231122"/>
            </c:manualLayout>
          </c:layout>
          <c:overlay val="0"/>
          <c:spPr>
            <a:noFill/>
            <a:ln w="25399">
              <a:noFill/>
            </a:ln>
          </c:spPr>
        </c:title>
        <c:numFmt formatCode="0.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uk-UA"/>
          </a:p>
        </c:txPr>
        <c:crossAx val="86828928"/>
        <c:crosses val="autoZero"/>
        <c:crossBetween val="between"/>
      </c:valAx>
      <c:spPr>
        <a:solidFill>
          <a:srgbClr val="FFFFFF"/>
        </a:solidFill>
        <a:ln w="12699">
          <a:solidFill>
            <a:srgbClr val="808080"/>
          </a:solidFill>
          <a:prstDash val="solid"/>
        </a:ln>
      </c:spPr>
    </c:plotArea>
    <c:plotVisOnly val="1"/>
    <c:dispBlanksAs val="gap"/>
    <c:showDLblsOverMax val="0"/>
  </c:chart>
  <c:spPr>
    <a:solidFill>
      <a:srgbClr val="FFFFFF"/>
    </a:solidFill>
    <a:ln>
      <a:noFill/>
    </a:ln>
  </c:spPr>
  <c:txPr>
    <a:bodyPr/>
    <a:lstStyle/>
    <a:p>
      <a:pPr>
        <a:defRPr sz="1450"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8" b="1" i="0" u="none" strike="noStrike" baseline="0">
                <a:solidFill>
                  <a:srgbClr val="000000"/>
                </a:solidFill>
                <a:latin typeface="Times New Roman"/>
                <a:ea typeface="Times New Roman"/>
                <a:cs typeface="Times New Roman"/>
              </a:defRPr>
            </a:pPr>
            <a:r>
              <a:rPr lang="ru-RU"/>
              <a:t>Обсяг реалізованої промислової продукції по району, млн. грн.</a:t>
            </a:r>
          </a:p>
        </c:rich>
      </c:tx>
      <c:layout>
        <c:manualLayout>
          <c:xMode val="edge"/>
          <c:yMode val="edge"/>
          <c:x val="0.12437810945273632"/>
          <c:y val="0"/>
        </c:manualLayout>
      </c:layout>
      <c:overlay val="0"/>
      <c:spPr>
        <a:noFill/>
        <a:ln w="25359">
          <a:noFill/>
        </a:ln>
      </c:spPr>
    </c:title>
    <c:autoTitleDeleted val="0"/>
    <c:view3D>
      <c:rotX val="15"/>
      <c:hPercent val="46"/>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000000"/>
          </a:solidFill>
          <a:prstDash val="solid"/>
        </a:ln>
      </c:spPr>
    </c:sideWall>
    <c:backWall>
      <c:thickness val="0"/>
      <c:spPr>
        <a:solidFill>
          <a:srgbClr val="FFFFFF"/>
        </a:solidFill>
        <a:ln w="12700">
          <a:solidFill>
            <a:srgbClr val="000000"/>
          </a:solidFill>
          <a:prstDash val="solid"/>
        </a:ln>
      </c:spPr>
    </c:backWall>
    <c:plotArea>
      <c:layout>
        <c:manualLayout>
          <c:layoutTarget val="inner"/>
          <c:xMode val="edge"/>
          <c:yMode val="edge"/>
          <c:x val="0.1044776119402985"/>
          <c:y val="0.24117647058823541"/>
          <c:w val="0.85406301824212272"/>
          <c:h val="0.64705882352942756"/>
        </c:manualLayout>
      </c:layout>
      <c:bar3DChart>
        <c:barDir val="col"/>
        <c:grouping val="clustered"/>
        <c:varyColors val="0"/>
        <c:ser>
          <c:idx val="0"/>
          <c:order val="0"/>
          <c:tx>
            <c:strRef>
              <c:f>Sheet1!$A$2</c:f>
              <c:strCache>
                <c:ptCount val="1"/>
                <c:pt idx="0">
                  <c:v>млн. грн.</c:v>
                </c:pt>
              </c:strCache>
            </c:strRef>
          </c:tx>
          <c:spPr>
            <a:solidFill>
              <a:srgbClr val="CC99FF"/>
            </a:solidFill>
            <a:ln w="12679">
              <a:solidFill>
                <a:srgbClr val="000000"/>
              </a:solidFill>
              <a:prstDash val="solid"/>
            </a:ln>
          </c:spPr>
          <c:invertIfNegative val="0"/>
          <c:dLbls>
            <c:dLbl>
              <c:idx val="0"/>
              <c:layout>
                <c:manualLayout>
                  <c:x val="2.9345719040021992E-2"/>
                  <c:y val="-2.1285039370078796E-2"/>
                </c:manualLayout>
              </c:layout>
              <c:showLegendKey val="0"/>
              <c:showVal val="1"/>
              <c:showCatName val="0"/>
              <c:showSerName val="0"/>
              <c:showPercent val="0"/>
              <c:showBubbleSize val="0"/>
            </c:dLbl>
            <c:dLbl>
              <c:idx val="1"/>
              <c:layout>
                <c:manualLayout>
                  <c:x val="1.9553634227094163E-2"/>
                  <c:y val="-2.1795575553055894E-2"/>
                </c:manualLayout>
              </c:layout>
              <c:showLegendKey val="0"/>
              <c:showVal val="1"/>
              <c:showCatName val="0"/>
              <c:showSerName val="0"/>
              <c:showPercent val="0"/>
              <c:showBubbleSize val="0"/>
            </c:dLbl>
            <c:dLbl>
              <c:idx val="2"/>
              <c:layout>
                <c:manualLayout>
                  <c:x val="2.6345187243751476E-2"/>
                  <c:y val="-4.9944656917885327E-2"/>
                </c:manualLayout>
              </c:layout>
              <c:showLegendKey val="0"/>
              <c:showVal val="1"/>
              <c:showCatName val="0"/>
              <c:showSerName val="0"/>
              <c:showPercent val="0"/>
              <c:showBubbleSize val="0"/>
            </c:dLbl>
            <c:dLbl>
              <c:idx val="3"/>
              <c:layout>
                <c:manualLayout>
                  <c:x val="2.9104523699243469E-2"/>
                  <c:y val="-2.1754180727409082E-2"/>
                </c:manualLayout>
              </c:layout>
              <c:showLegendKey val="0"/>
              <c:showVal val="1"/>
              <c:showCatName val="0"/>
              <c:showSerName val="0"/>
              <c:showPercent val="0"/>
              <c:showBubbleSize val="0"/>
            </c:dLbl>
            <c:spPr>
              <a:noFill/>
              <a:ln w="25359">
                <a:noFill/>
              </a:ln>
            </c:spPr>
            <c:txPr>
              <a:bodyPr/>
              <a:lstStyle/>
              <a:p>
                <a:pPr>
                  <a:defRPr sz="1398"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Sheet1!$B$1:$E$1</c:f>
              <c:strCache>
                <c:ptCount val="4"/>
                <c:pt idx="0">
                  <c:v>2013 рік</c:v>
                </c:pt>
                <c:pt idx="1">
                  <c:v>2014 рік</c:v>
                </c:pt>
                <c:pt idx="2">
                  <c:v>2015 рік</c:v>
                </c:pt>
                <c:pt idx="3">
                  <c:v>2016 рік</c:v>
                </c:pt>
              </c:strCache>
            </c:strRef>
          </c:cat>
          <c:val>
            <c:numRef>
              <c:f>Sheet1!$B$2:$E$2</c:f>
              <c:numCache>
                <c:formatCode>#,##0.0</c:formatCode>
                <c:ptCount val="4"/>
                <c:pt idx="0">
                  <c:v>3083.6</c:v>
                </c:pt>
                <c:pt idx="1">
                  <c:v>3314.1</c:v>
                </c:pt>
                <c:pt idx="2">
                  <c:v>4601.8</c:v>
                </c:pt>
                <c:pt idx="3">
                  <c:v>5337.3</c:v>
                </c:pt>
              </c:numCache>
            </c:numRef>
          </c:val>
        </c:ser>
        <c:dLbls>
          <c:showLegendKey val="0"/>
          <c:showVal val="1"/>
          <c:showCatName val="0"/>
          <c:showSerName val="0"/>
          <c:showPercent val="0"/>
          <c:showBubbleSize val="0"/>
        </c:dLbls>
        <c:gapWidth val="150"/>
        <c:gapDepth val="0"/>
        <c:shape val="box"/>
        <c:axId val="86637184"/>
        <c:axId val="86795776"/>
        <c:axId val="0"/>
      </c:bar3DChart>
      <c:catAx>
        <c:axId val="86637184"/>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uk-UA"/>
          </a:p>
        </c:txPr>
        <c:crossAx val="86795776"/>
        <c:crosses val="autoZero"/>
        <c:auto val="1"/>
        <c:lblAlgn val="ctr"/>
        <c:lblOffset val="100"/>
        <c:tickLblSkip val="1"/>
        <c:tickMarkSkip val="1"/>
        <c:noMultiLvlLbl val="0"/>
      </c:catAx>
      <c:valAx>
        <c:axId val="86795776"/>
        <c:scaling>
          <c:orientation val="minMax"/>
        </c:scaling>
        <c:delete val="0"/>
        <c:axPos val="l"/>
        <c:majorGridlines>
          <c:spPr>
            <a:ln w="12679">
              <a:solidFill>
                <a:srgbClr val="000000"/>
              </a:solidFill>
              <a:prstDash val="solid"/>
            </a:ln>
          </c:spPr>
        </c:majorGridlines>
        <c:numFmt formatCode="#,##0.0" sourceLinked="1"/>
        <c:majorTickMark val="out"/>
        <c:minorTickMark val="none"/>
        <c:tickLblPos val="nextTo"/>
        <c:spPr>
          <a:ln w="3170">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uk-UA"/>
          </a:p>
        </c:txPr>
        <c:crossAx val="86637184"/>
        <c:crosses val="autoZero"/>
        <c:crossBetween val="between"/>
      </c:valAx>
      <c:spPr>
        <a:noFill/>
        <a:ln w="25359">
          <a:noFill/>
        </a:ln>
      </c:spPr>
    </c:plotArea>
    <c:plotVisOnly val="1"/>
    <c:dispBlanksAs val="gap"/>
    <c:showDLblsOverMax val="0"/>
  </c:chart>
  <c:spPr>
    <a:noFill/>
    <a:ln>
      <a:noFill/>
    </a:ln>
  </c:spPr>
  <c:txPr>
    <a:bodyPr/>
    <a:lstStyle/>
    <a:p>
      <a:pPr>
        <a:defRPr sz="1398" b="0" i="0" u="none" strike="noStrike" baseline="0">
          <a:solidFill>
            <a:srgbClr val="000000"/>
          </a:solidFill>
          <a:latin typeface="Times New Roman"/>
          <a:ea typeface="Times New Roman"/>
          <a:cs typeface="Times New Roman"/>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sz="1200"/>
              <a:t>Доходи зведеного бюджету (власні та закріплені),
млн. грн.</a:t>
            </a:r>
          </a:p>
        </c:rich>
      </c:tx>
      <c:layout>
        <c:manualLayout>
          <c:xMode val="edge"/>
          <c:yMode val="edge"/>
          <c:x val="0.16903633491311221"/>
          <c:y val="0"/>
        </c:manualLayout>
      </c:layout>
      <c:overlay val="0"/>
      <c:spPr>
        <a:noFill/>
        <a:ln w="25320">
          <a:noFill/>
        </a:ln>
      </c:spPr>
    </c:title>
    <c:autoTitleDeleted val="0"/>
    <c:view3D>
      <c:rotX val="15"/>
      <c:hPercent val="55"/>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000000"/>
          </a:solidFill>
          <a:prstDash val="solid"/>
        </a:ln>
      </c:spPr>
    </c:sideWall>
    <c:backWall>
      <c:thickness val="0"/>
      <c:spPr>
        <a:solidFill>
          <a:srgbClr val="FFFFFF"/>
        </a:solidFill>
        <a:ln w="12700">
          <a:solidFill>
            <a:srgbClr val="000000"/>
          </a:solidFill>
          <a:prstDash val="solid"/>
        </a:ln>
      </c:spPr>
    </c:backWall>
    <c:plotArea>
      <c:layout>
        <c:manualLayout>
          <c:layoutTarget val="inner"/>
          <c:xMode val="edge"/>
          <c:yMode val="edge"/>
          <c:x val="9.315988387567066E-2"/>
          <c:y val="0.22222486895020468"/>
          <c:w val="0.70932069510268569"/>
          <c:h val="0.67435158501440962"/>
        </c:manualLayout>
      </c:layout>
      <c:bar3DChart>
        <c:barDir val="col"/>
        <c:grouping val="clustered"/>
        <c:varyColors val="0"/>
        <c:ser>
          <c:idx val="0"/>
          <c:order val="0"/>
          <c:tx>
            <c:strRef>
              <c:f>Sheet1!$A$2</c:f>
              <c:strCache>
                <c:ptCount val="1"/>
                <c:pt idx="0">
                  <c:v>Доходи зведеного бюджету</c:v>
                </c:pt>
              </c:strCache>
            </c:strRef>
          </c:tx>
          <c:spPr>
            <a:solidFill>
              <a:srgbClr val="99CC00"/>
            </a:solidFill>
            <a:ln w="12660">
              <a:solidFill>
                <a:srgbClr val="000000"/>
              </a:solidFill>
              <a:prstDash val="solid"/>
            </a:ln>
          </c:spPr>
          <c:invertIfNegative val="0"/>
          <c:dLbls>
            <c:dLbl>
              <c:idx val="0"/>
              <c:layout>
                <c:manualLayout>
                  <c:x val="1.614570409588038E-2"/>
                  <c:y val="-1.0375761853297746E-2"/>
                </c:manualLayout>
              </c:layout>
              <c:showLegendKey val="0"/>
              <c:showVal val="1"/>
              <c:showCatName val="0"/>
              <c:showSerName val="0"/>
              <c:showPercent val="0"/>
              <c:showBubbleSize val="0"/>
            </c:dLbl>
            <c:dLbl>
              <c:idx val="1"/>
              <c:layout>
                <c:manualLayout>
                  <c:x val="1.4838199827205686E-2"/>
                  <c:y val="-1.5944771609431391E-2"/>
                </c:manualLayout>
              </c:layout>
              <c:showLegendKey val="0"/>
              <c:showVal val="1"/>
              <c:showCatName val="0"/>
              <c:showSerName val="0"/>
              <c:showPercent val="0"/>
              <c:showBubbleSize val="0"/>
            </c:dLbl>
            <c:dLbl>
              <c:idx val="2"/>
              <c:layout>
                <c:manualLayout>
                  <c:x val="1.6630019531489921E-2"/>
                  <c:y val="-1.7414293801510106E-2"/>
                </c:manualLayout>
              </c:layout>
              <c:showLegendKey val="0"/>
              <c:showVal val="1"/>
              <c:showCatName val="0"/>
              <c:showSerName val="0"/>
              <c:showPercent val="0"/>
              <c:showBubbleSize val="0"/>
            </c:dLbl>
            <c:dLbl>
              <c:idx val="3"/>
              <c:layout>
                <c:manualLayout>
                  <c:x val="1.4900766109384532E-2"/>
                  <c:y val="-1.3161884176242681E-2"/>
                </c:manualLayout>
              </c:layout>
              <c:showLegendKey val="0"/>
              <c:showVal val="1"/>
              <c:showCatName val="0"/>
              <c:showSerName val="0"/>
              <c:showPercent val="0"/>
              <c:showBubbleSize val="0"/>
            </c:dLbl>
            <c:spPr>
              <a:noFill/>
              <a:ln w="25320">
                <a:noFill/>
              </a:ln>
            </c:spPr>
            <c:txPr>
              <a:bodyPr/>
              <a:lstStyle/>
              <a:p>
                <a:pPr>
                  <a:defRPr sz="12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Sheet1!$B$1:$E$1</c:f>
              <c:strCache>
                <c:ptCount val="4"/>
                <c:pt idx="0">
                  <c:v>2013 рік</c:v>
                </c:pt>
                <c:pt idx="1">
                  <c:v>2014 рік</c:v>
                </c:pt>
                <c:pt idx="2">
                  <c:v>2015 рік</c:v>
                </c:pt>
                <c:pt idx="3">
                  <c:v>2016 рік</c:v>
                </c:pt>
              </c:strCache>
            </c:strRef>
          </c:cat>
          <c:val>
            <c:numRef>
              <c:f>Sheet1!$B$2:$E$2</c:f>
              <c:numCache>
                <c:formatCode>0.0</c:formatCode>
                <c:ptCount val="4"/>
                <c:pt idx="0">
                  <c:v>99.7</c:v>
                </c:pt>
                <c:pt idx="1">
                  <c:v>105.3</c:v>
                </c:pt>
                <c:pt idx="2">
                  <c:v>150.6</c:v>
                </c:pt>
                <c:pt idx="3">
                  <c:v>218.8</c:v>
                </c:pt>
              </c:numCache>
            </c:numRef>
          </c:val>
        </c:ser>
        <c:ser>
          <c:idx val="1"/>
          <c:order val="1"/>
          <c:tx>
            <c:strRef>
              <c:f>Sheet1!$A$3</c:f>
              <c:strCache>
                <c:ptCount val="1"/>
                <c:pt idx="0">
                  <c:v>Доходи бюджетів сільських (селищних) рад </c:v>
                </c:pt>
              </c:strCache>
            </c:strRef>
          </c:tx>
          <c:spPr>
            <a:solidFill>
              <a:srgbClr val="993366"/>
            </a:solidFill>
            <a:ln w="12660">
              <a:solidFill>
                <a:srgbClr val="000000"/>
              </a:solidFill>
              <a:prstDash val="solid"/>
            </a:ln>
          </c:spPr>
          <c:invertIfNegative val="0"/>
          <c:dLbls>
            <c:dLbl>
              <c:idx val="0"/>
              <c:layout>
                <c:manualLayout>
                  <c:x val="3.0411635363052344E-2"/>
                  <c:y val="-1.0348412330811588E-2"/>
                </c:manualLayout>
              </c:layout>
              <c:showLegendKey val="0"/>
              <c:showVal val="1"/>
              <c:showCatName val="0"/>
              <c:showSerName val="0"/>
              <c:showPercent val="0"/>
              <c:showBubbleSize val="0"/>
            </c:dLbl>
            <c:dLbl>
              <c:idx val="1"/>
              <c:layout>
                <c:manualLayout>
                  <c:x val="2.81035619377531E-2"/>
                  <c:y val="-2.6890462221634059E-2"/>
                </c:manualLayout>
              </c:layout>
              <c:showLegendKey val="0"/>
              <c:showVal val="1"/>
              <c:showCatName val="0"/>
              <c:showSerName val="0"/>
              <c:showPercent val="0"/>
              <c:showBubbleSize val="0"/>
            </c:dLbl>
            <c:dLbl>
              <c:idx val="2"/>
              <c:layout>
                <c:manualLayout>
                  <c:x val="2.3794022627046808E-2"/>
                  <c:y val="-3.5071204334752207E-2"/>
                </c:manualLayout>
              </c:layout>
              <c:showLegendKey val="0"/>
              <c:showVal val="1"/>
              <c:showCatName val="0"/>
              <c:showSerName val="0"/>
              <c:showPercent val="0"/>
              <c:showBubbleSize val="0"/>
            </c:dLbl>
            <c:dLbl>
              <c:idx val="3"/>
              <c:layout>
                <c:manualLayout>
                  <c:x val="2.4566601561700263E-2"/>
                  <c:y val="-4.4625304189917427E-2"/>
                </c:manualLayout>
              </c:layout>
              <c:showLegendKey val="0"/>
              <c:showVal val="1"/>
              <c:showCatName val="0"/>
              <c:showSerName val="0"/>
              <c:showPercent val="0"/>
              <c:showBubbleSize val="0"/>
            </c:dLbl>
            <c:spPr>
              <a:noFill/>
              <a:ln w="25320">
                <a:noFill/>
              </a:ln>
            </c:spPr>
            <c:txPr>
              <a:bodyPr/>
              <a:lstStyle/>
              <a:p>
                <a:pPr>
                  <a:defRPr sz="12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Sheet1!$B$1:$E$1</c:f>
              <c:strCache>
                <c:ptCount val="4"/>
                <c:pt idx="0">
                  <c:v>2013 рік</c:v>
                </c:pt>
                <c:pt idx="1">
                  <c:v>2014 рік</c:v>
                </c:pt>
                <c:pt idx="2">
                  <c:v>2015 рік</c:v>
                </c:pt>
                <c:pt idx="3">
                  <c:v>2016 рік</c:v>
                </c:pt>
              </c:strCache>
            </c:strRef>
          </c:cat>
          <c:val>
            <c:numRef>
              <c:f>Sheet1!$B$3:$E$3</c:f>
              <c:numCache>
                <c:formatCode>0.0</c:formatCode>
                <c:ptCount val="4"/>
                <c:pt idx="0">
                  <c:v>48.4</c:v>
                </c:pt>
                <c:pt idx="1">
                  <c:v>51.9</c:v>
                </c:pt>
                <c:pt idx="2">
                  <c:v>60.5</c:v>
                </c:pt>
                <c:pt idx="3">
                  <c:v>94.8</c:v>
                </c:pt>
              </c:numCache>
            </c:numRef>
          </c:val>
        </c:ser>
        <c:dLbls>
          <c:showLegendKey val="0"/>
          <c:showVal val="1"/>
          <c:showCatName val="0"/>
          <c:showSerName val="0"/>
          <c:showPercent val="0"/>
          <c:showBubbleSize val="0"/>
        </c:dLbls>
        <c:gapWidth val="150"/>
        <c:gapDepth val="0"/>
        <c:shape val="box"/>
        <c:axId val="86887424"/>
        <c:axId val="86901504"/>
        <c:axId val="0"/>
      </c:bar3DChart>
      <c:catAx>
        <c:axId val="86887424"/>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uk-UA"/>
          </a:p>
        </c:txPr>
        <c:crossAx val="86901504"/>
        <c:crosses val="autoZero"/>
        <c:auto val="1"/>
        <c:lblAlgn val="ctr"/>
        <c:lblOffset val="100"/>
        <c:tickLblSkip val="1"/>
        <c:tickMarkSkip val="1"/>
        <c:noMultiLvlLbl val="0"/>
      </c:catAx>
      <c:valAx>
        <c:axId val="86901504"/>
        <c:scaling>
          <c:orientation val="minMax"/>
        </c:scaling>
        <c:delete val="0"/>
        <c:axPos val="l"/>
        <c:majorGridlines>
          <c:spPr>
            <a:ln w="12660">
              <a:solidFill>
                <a:srgbClr val="000000"/>
              </a:solidFill>
              <a:prstDash val="solid"/>
            </a:ln>
          </c:spPr>
        </c:majorGridlines>
        <c:numFmt formatCode="0.0" sourceLinked="1"/>
        <c:majorTickMark val="out"/>
        <c:minorTickMark val="none"/>
        <c:tickLblPos val="nextTo"/>
        <c:spPr>
          <a:ln w="316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uk-UA"/>
          </a:p>
        </c:txPr>
        <c:crossAx val="86887424"/>
        <c:crosses val="autoZero"/>
        <c:crossBetween val="between"/>
      </c:valAx>
      <c:spPr>
        <a:noFill/>
        <a:ln w="25320">
          <a:noFill/>
        </a:ln>
      </c:spPr>
    </c:plotArea>
    <c:legend>
      <c:legendPos val="r"/>
      <c:layout>
        <c:manualLayout>
          <c:xMode val="edge"/>
          <c:yMode val="edge"/>
          <c:x val="0.79089005449982308"/>
          <c:y val="0.28089788596114051"/>
          <c:w val="0.20695102685624234"/>
          <c:h val="0.62400780517642684"/>
        </c:manualLayout>
      </c:layout>
      <c:overlay val="0"/>
      <c:spPr>
        <a:solidFill>
          <a:srgbClr val="FFFFFF"/>
        </a:solidFill>
        <a:ln w="25320">
          <a:noFill/>
        </a:ln>
      </c:spPr>
      <c:txPr>
        <a:bodyPr/>
        <a:lstStyle/>
        <a:p>
          <a:pPr>
            <a:defRPr sz="1097"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lgn="just">
        <a:defRPr sz="1396" b="0" i="0" u="none" strike="noStrike" baseline="0">
          <a:solidFill>
            <a:srgbClr val="000000"/>
          </a:solidFill>
          <a:latin typeface="Times New Roman"/>
          <a:ea typeface="Times New Roman"/>
          <a:cs typeface="Times New Roman"/>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a:latin typeface="Times New Roman" pitchFamily="18" charset="0"/>
                <a:cs typeface="Times New Roman" pitchFamily="18" charset="0"/>
              </a:rPr>
              <a:t>Видатки зведеного бюджету району, млн.</a:t>
            </a:r>
            <a:r>
              <a:rPr lang="uk-UA" sz="1400" baseline="0">
                <a:latin typeface="Times New Roman" pitchFamily="18" charset="0"/>
                <a:cs typeface="Times New Roman" pitchFamily="18" charset="0"/>
              </a:rPr>
              <a:t> грн.</a:t>
            </a:r>
            <a:endParaRPr lang="uk-UA"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7239537766112549E-2"/>
          <c:y val="0.147222222222223"/>
          <c:w val="0.79905785214348823"/>
          <c:h val="0.73406074240719965"/>
        </c:manualLayout>
      </c:layout>
      <c:bar3DChart>
        <c:barDir val="col"/>
        <c:grouping val="clustered"/>
        <c:varyColors val="0"/>
        <c:ser>
          <c:idx val="0"/>
          <c:order val="0"/>
          <c:tx>
            <c:strRef>
              <c:f>Лист1!$B$1</c:f>
              <c:strCache>
                <c:ptCount val="1"/>
                <c:pt idx="0">
                  <c:v>Ряд 1</c:v>
                </c:pt>
              </c:strCache>
            </c:strRef>
          </c:tx>
          <c:invertIfNegative val="0"/>
          <c:dLbls>
            <c:dLbl>
              <c:idx val="0"/>
              <c:layout>
                <c:manualLayout>
                  <c:x val="2.083333333333336E-2"/>
                  <c:y val="-5.9523809523809507E-2"/>
                </c:manualLayout>
              </c:layout>
              <c:showLegendKey val="0"/>
              <c:showVal val="1"/>
              <c:showCatName val="0"/>
              <c:showSerName val="0"/>
              <c:showPercent val="0"/>
              <c:showBubbleSize val="0"/>
            </c:dLbl>
            <c:dLbl>
              <c:idx val="1"/>
              <c:layout>
                <c:manualLayout>
                  <c:x val="2.5462962962962982E-2"/>
                  <c:y val="-1.5873015873015879E-2"/>
                </c:manualLayout>
              </c:layout>
              <c:showLegendKey val="0"/>
              <c:showVal val="1"/>
              <c:showCatName val="0"/>
              <c:showSerName val="0"/>
              <c:showPercent val="0"/>
              <c:showBubbleSize val="0"/>
            </c:dLbl>
            <c:dLbl>
              <c:idx val="2"/>
              <c:layout>
                <c:manualLayout>
                  <c:x val="1.8518518518518583E-2"/>
                  <c:y val="-1.1904761904761921E-2"/>
                </c:manualLayout>
              </c:layout>
              <c:showLegendKey val="0"/>
              <c:showVal val="1"/>
              <c:showCatName val="0"/>
              <c:showSerName val="0"/>
              <c:showPercent val="0"/>
              <c:showBubbleSize val="0"/>
            </c:dLbl>
            <c:dLbl>
              <c:idx val="3"/>
              <c:layout>
                <c:manualLayout>
                  <c:x val="2.3148148148148147E-2"/>
                  <c:y val="-1.1904761904761921E-2"/>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Лист1!$A$2:$A$5</c:f>
              <c:strCache>
                <c:ptCount val="4"/>
                <c:pt idx="0">
                  <c:v>2013 рік</c:v>
                </c:pt>
                <c:pt idx="1">
                  <c:v>2014 рік</c:v>
                </c:pt>
                <c:pt idx="2">
                  <c:v>2015 рік</c:v>
                </c:pt>
                <c:pt idx="3">
                  <c:v>2016 рік</c:v>
                </c:pt>
              </c:strCache>
            </c:strRef>
          </c:cat>
          <c:val>
            <c:numRef>
              <c:f>Лист1!$B$2:$B$5</c:f>
              <c:numCache>
                <c:formatCode>General</c:formatCode>
                <c:ptCount val="4"/>
                <c:pt idx="0">
                  <c:v>374.5</c:v>
                </c:pt>
                <c:pt idx="1">
                  <c:v>371.6</c:v>
                </c:pt>
                <c:pt idx="2">
                  <c:v>540.29999999999995</c:v>
                </c:pt>
                <c:pt idx="3">
                  <c:v>658.9</c:v>
                </c:pt>
              </c:numCache>
            </c:numRef>
          </c:val>
        </c:ser>
        <c:dLbls>
          <c:showLegendKey val="0"/>
          <c:showVal val="0"/>
          <c:showCatName val="0"/>
          <c:showSerName val="0"/>
          <c:showPercent val="0"/>
          <c:showBubbleSize val="0"/>
        </c:dLbls>
        <c:gapWidth val="150"/>
        <c:shape val="box"/>
        <c:axId val="86939136"/>
        <c:axId val="86940672"/>
        <c:axId val="0"/>
      </c:bar3DChart>
      <c:catAx>
        <c:axId val="86939136"/>
        <c:scaling>
          <c:orientation val="minMax"/>
        </c:scaling>
        <c:delete val="0"/>
        <c:axPos val="b"/>
        <c:majorTickMark val="out"/>
        <c:minorTickMark val="none"/>
        <c:tickLblPos val="nextTo"/>
        <c:txPr>
          <a:bodyPr/>
          <a:lstStyle/>
          <a:p>
            <a:pPr>
              <a:defRPr sz="1200" b="1">
                <a:latin typeface="Times New Roman" pitchFamily="18" charset="0"/>
                <a:cs typeface="Times New Roman" pitchFamily="18" charset="0"/>
              </a:defRPr>
            </a:pPr>
            <a:endParaRPr lang="uk-UA"/>
          </a:p>
        </c:txPr>
        <c:crossAx val="86940672"/>
        <c:crosses val="autoZero"/>
        <c:auto val="1"/>
        <c:lblAlgn val="ctr"/>
        <c:lblOffset val="100"/>
        <c:noMultiLvlLbl val="0"/>
      </c:catAx>
      <c:valAx>
        <c:axId val="86940672"/>
        <c:scaling>
          <c:orientation val="minMax"/>
        </c:scaling>
        <c:delete val="0"/>
        <c:axPos val="l"/>
        <c:majorGridlines/>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uk-UA"/>
          </a:p>
        </c:txPr>
        <c:crossAx val="8693913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3278-77CE-4531-9BA8-A0CD4690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37</Pages>
  <Words>57003</Words>
  <Characters>32492</Characters>
  <Application>Microsoft Office Word</Application>
  <DocSecurity>0</DocSecurity>
  <Lines>270</Lines>
  <Paragraphs>178</Paragraphs>
  <ScaleCrop>false</ScaleCrop>
  <HeadingPairs>
    <vt:vector size="2" baseType="variant">
      <vt:variant>
        <vt:lpstr>Название</vt:lpstr>
      </vt:variant>
      <vt:variant>
        <vt:i4>1</vt:i4>
      </vt:variant>
    </vt:vector>
  </HeadingPairs>
  <TitlesOfParts>
    <vt:vector size="1" baseType="lpstr">
      <vt:lpstr>ДОВІДКА</vt:lpstr>
    </vt:vector>
  </TitlesOfParts>
  <Company>HOME</Company>
  <LinksUpToDate>false</LinksUpToDate>
  <CharactersWithSpaces>89317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creator>HOME</dc:creator>
  <cp:lastModifiedBy>pliok</cp:lastModifiedBy>
  <cp:revision>23</cp:revision>
  <cp:lastPrinted>2017-02-01T08:53:00Z</cp:lastPrinted>
  <dcterms:created xsi:type="dcterms:W3CDTF">2017-01-30T06:46:00Z</dcterms:created>
  <dcterms:modified xsi:type="dcterms:W3CDTF">2017-02-03T06:47:00Z</dcterms:modified>
</cp:coreProperties>
</file>